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Wu, Hana  Date: 12/4/2022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NYU NetID: yw6775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Section: 001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Professor’s Comments: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Affirmation of my Independent Effort: 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Hana Wu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Indexing: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BenefitsCostSharing: StandardComponentId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BussinessRules: ProductID IssueId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Network: NetworkId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PlanAttributes: PlanId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Rate: PlanId BusinessYear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ServiceArea: ServiceAreaId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ChronicDiseaseIndicator: TopicId StateCode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KidneyDisease: 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Partitioning Table Storage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Integrity Constraints: id should be unique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 which type of person is more likely to have chronic diseases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type of person is more likely to have chronic diseases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type of person is more likely to buy health insurance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probability of people who have chronic diseases would like to buy health insurance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indicators would cause people to have chronic diseases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 chronic disease with different indicators or features: Please refer to the  DBProject.ipynb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