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b/>
          <w:sz w:val="72"/>
          <w:szCs w:val="72"/>
        </w:rPr>
      </w:pPr>
      <w:r>
        <w:rPr>
          <w:rFonts w:hint="eastAsia" w:ascii="华文楷体" w:hAnsi="华文楷体" w:eastAsia="华文楷体"/>
          <w:b/>
          <w:sz w:val="72"/>
          <w:szCs w:val="72"/>
        </w:rPr>
        <w:t>吴雨航传</w:t>
      </w:r>
    </w:p>
    <w:p>
      <w:pPr>
        <w:ind w:firstLine="641" w:firstLineChars="200"/>
        <w:jc w:val="left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吴雨航者，古颍州人也，年十八，好词乐，性不喜交际。《易》曰：不尚王侯，高尚其事。虽不能至，心向往之。性疏于世，常念生而不逢所愿之时，每至此，常怆然无言，默对书卷，不胜悲戚。</w:t>
      </w:r>
    </w:p>
    <w:p>
      <w:pPr>
        <w:ind w:firstLine="641" w:firstLineChars="200"/>
        <w:jc w:val="left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疏散之人，不喜苦学，唯所悦之事，愿感悟之。平生所学，多与志违，屡表屡逆，遂不表之。然心不死，常偷闲时，悄为所乐，研习不止。少友，无交心辈，相交则乐谈所善，分散则哀叹难深。所思弭深，所感弥悲。生而为人，或必如此，方成大用。</w:t>
      </w:r>
    </w:p>
    <w:p>
      <w:pPr>
        <w:ind w:firstLine="641" w:firstLineChars="200"/>
        <w:jc w:val="left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好《老》《易》，慕圣人之行，然终难舍其情，亦不得守中。不破此障，终难成事，故常修心，欲成此道。自以无不可舍，然终有难舍之心，奈何奈何。</w:t>
      </w:r>
    </w:p>
    <w:p>
      <w:pPr>
        <w:ind w:firstLine="641" w:firstLineChars="200"/>
        <w:jc w:val="left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习占卜之事，欲扬所长，初窥门径，尚未小成。乐思后事，如合所料，则喜有悲，以其所料人生悲甚。遂寄情词章，潜跃幻梦，念一日脱身红尘，扶摇天外，忘人世悲喜，守心中所念，浔所思之道，享无羁之境。</w:t>
      </w:r>
    </w:p>
    <w:p>
      <w:pPr>
        <w:ind w:firstLine="641" w:firstLineChars="200"/>
        <w:jc w:val="left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念己之身，浮沉于世，合人则称赞有加，不合则叱责不息，心悲此境，作《深秋叶》，以自哀之。其辞曰：深秋叶，深秋夜，谁人轻采撷？指冷无声足有声，已是秋晚无地。有谁念，昔日枝头，明朝何处归去？</w:t>
      </w:r>
    </w:p>
    <w:p>
      <w:pPr>
        <w:ind w:firstLine="641" w:firstLineChars="200"/>
        <w:jc w:val="left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幽梦，空自怜，夜听疏雨，秋也凝噎。最无情客，枉多少红尘、功名梦里，回首空憔悴。</w:t>
      </w:r>
    </w:p>
    <w:p>
      <w:pPr>
        <w:ind w:firstLine="641" w:firstLineChars="200"/>
        <w:jc w:val="left"/>
        <w:rPr>
          <w:rFonts w:hint="eastAsia"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清秋梦远，不堪忆、清碧涟漪。想旧时初生枝上、繁荫梦里，几点寒霜悄缀。莫凝想、曾携手处，谁吟谁抚青翠。深秋</w:t>
      </w:r>
      <w:r>
        <w:rPr>
          <w:rFonts w:hint="eastAsia" w:ascii="华文楷体" w:hAnsi="华文楷体" w:eastAsia="华文楷体"/>
          <w:b/>
          <w:sz w:val="32"/>
          <w:szCs w:val="32"/>
          <w:lang w:val="en-US" w:eastAsia="zh-CN"/>
        </w:rPr>
        <w:t>月</w:t>
      </w:r>
      <w:r>
        <w:rPr>
          <w:rFonts w:hint="eastAsia" w:ascii="华文楷体" w:hAnsi="华文楷体" w:eastAsia="华文楷体"/>
          <w:b/>
          <w:sz w:val="32"/>
          <w:szCs w:val="32"/>
        </w:rPr>
        <w:t>，深秋</w:t>
      </w:r>
      <w:r>
        <w:rPr>
          <w:rFonts w:hint="eastAsia" w:ascii="华文楷体" w:hAnsi="华文楷体" w:eastAsia="华文楷体"/>
          <w:b/>
          <w:sz w:val="32"/>
          <w:szCs w:val="32"/>
          <w:lang w:val="en-US" w:eastAsia="zh-CN"/>
        </w:rPr>
        <w:t>樾</w:t>
      </w:r>
      <w:bookmarkStart w:id="0" w:name="_GoBack"/>
      <w:bookmarkEnd w:id="0"/>
      <w:r>
        <w:rPr>
          <w:rFonts w:hint="eastAsia" w:ascii="华文楷体" w:hAnsi="华文楷体" w:eastAsia="华文楷体"/>
          <w:b/>
          <w:sz w:val="32"/>
          <w:szCs w:val="32"/>
        </w:rPr>
        <w:t>晚，且归且任独碎。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71"/>
    <w:rsid w:val="00086D68"/>
    <w:rsid w:val="001966B1"/>
    <w:rsid w:val="002377A8"/>
    <w:rsid w:val="00487771"/>
    <w:rsid w:val="00584DE0"/>
    <w:rsid w:val="007A6C12"/>
    <w:rsid w:val="00BF167E"/>
    <w:rsid w:val="00ED2CCA"/>
    <w:rsid w:val="00F14028"/>
    <w:rsid w:val="09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481</Characters>
  <Lines>4</Lines>
  <Paragraphs>1</Paragraphs>
  <TotalTime>71</TotalTime>
  <ScaleCrop>false</ScaleCrop>
  <LinksUpToDate>false</LinksUpToDate>
  <CharactersWithSpaces>564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2021-11-29T11:27:00Z</dcterms:created>
  <dc:creator>804-113</dc:creator>
  <cp:lastModifiedBy>admin</cp:lastModifiedBy>
  <dcterms:modified xsi:type="dcterms:W3CDTF">2021-11-30T12:52:54Z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