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A48CD">
      <w:pPr>
        <w:spacing w:after="320"/>
        <w:jc w:val="center"/>
      </w:pPr>
      <w:r>
        <w:rPr>
          <w:rFonts w:ascii="黑体" w:hAnsi="黑体" w:eastAsia="黑体"/>
          <w:b/>
          <w:sz w:val="44"/>
        </w:rPr>
        <w:t>风险管理、验收交付与维护服务计划</w:t>
      </w:r>
    </w:p>
    <w:p w14:paraId="7D05BEAE">
      <w:pPr>
        <w:pStyle w:val="3"/>
        <w:spacing w:before="240" w:after="160" w:line="288" w:lineRule="auto"/>
      </w:pPr>
      <w:r>
        <w:rPr>
          <w:rFonts w:ascii="黑体" w:hAnsi="黑体" w:eastAsia="黑体"/>
          <w:b/>
          <w:color w:val="000000"/>
          <w:sz w:val="32"/>
        </w:rPr>
        <w:t>本部分结构（负责的章节）</w:t>
      </w:r>
    </w:p>
    <w:p w14:paraId="6FDA0060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第九部分 风险管理计划</w:t>
      </w:r>
    </w:p>
    <w:p w14:paraId="3E6910A6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9.1 风险识别</w:t>
      </w:r>
    </w:p>
    <w:p w14:paraId="032A967C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9.2 风险评估</w:t>
      </w:r>
    </w:p>
    <w:p w14:paraId="530E1C3E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9.3 风险应对措施</w:t>
      </w:r>
    </w:p>
    <w:p w14:paraId="7FA678DE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9.4 风险监控</w:t>
      </w:r>
    </w:p>
    <w:p w14:paraId="01139C3A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第十一部分 验收与交付计划</w:t>
      </w:r>
    </w:p>
    <w:p w14:paraId="65D510F5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11.1 验收标准</w:t>
      </w:r>
    </w:p>
    <w:p w14:paraId="010A2EF2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11.2 验收流程</w:t>
      </w:r>
    </w:p>
    <w:p w14:paraId="47195B1C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11.3 交付清单</w:t>
      </w:r>
    </w:p>
    <w:p w14:paraId="6AE6A8F5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第十二部分 维护与服务计划</w:t>
      </w:r>
    </w:p>
    <w:p w14:paraId="3670021F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12.1 维护范围</w:t>
      </w:r>
    </w:p>
    <w:p w14:paraId="51C772B8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12.2 问题报告与处理流程</w:t>
      </w:r>
    </w:p>
    <w:p w14:paraId="6AB74C76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12.3 </w:t>
      </w:r>
      <w:r>
        <w:rPr>
          <w:rFonts w:hint="eastAsia" w:eastAsia="宋体"/>
          <w:lang w:val="en-US" w:eastAsia="zh-CN"/>
        </w:rPr>
        <w:t>版本升级与技术支持</w:t>
      </w:r>
    </w:p>
    <w:p w14:paraId="4DA234A0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 xml:space="preserve">    12.4 </w:t>
      </w:r>
      <w:r>
        <w:rPr>
          <w:rFonts w:hint="eastAsia" w:eastAsia="宋体"/>
          <w:lang w:val="en-US" w:eastAsia="zh-CN"/>
        </w:rPr>
        <w:t>维护期限与响应时间</w:t>
      </w:r>
    </w:p>
    <w:p w14:paraId="2594AE99">
      <w:r>
        <w:br w:type="page"/>
      </w:r>
    </w:p>
    <w:p w14:paraId="506C4F8E">
      <w:pPr>
        <w:pStyle w:val="3"/>
        <w:spacing w:before="240" w:after="160" w:line="288" w:lineRule="auto"/>
      </w:pPr>
      <w:r>
        <w:rPr>
          <w:rFonts w:ascii="黑体" w:hAnsi="黑体" w:eastAsia="黑体"/>
          <w:b/>
          <w:color w:val="000000"/>
          <w:sz w:val="32"/>
        </w:rPr>
        <w:t>第九部分 风险管理计划</w:t>
      </w:r>
    </w:p>
    <w:p w14:paraId="3200B10E">
      <w:pPr>
        <w:pStyle w:val="4"/>
        <w:spacing w:before="16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9.1 风险识别</w:t>
      </w:r>
    </w:p>
    <w:p w14:paraId="77AA2ACF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结合</w:t>
      </w:r>
      <w:r>
        <w:rPr>
          <w:rFonts w:hint="eastAsia"/>
          <w:b w:val="0"/>
          <w:sz w:val="21"/>
          <w:lang w:val="en-US" w:eastAsia="zh-CN"/>
        </w:rPr>
        <w:t>本</w:t>
      </w:r>
      <w:r>
        <w:rPr>
          <w:rFonts w:ascii="宋体" w:hAnsi="宋体" w:eastAsia="宋体"/>
          <w:b w:val="0"/>
          <w:sz w:val="21"/>
        </w:rPr>
        <w:t>项目特点（性格测试+雷达图生成+多场景推荐）以及六人小组的开发实际，</w:t>
      </w:r>
      <w:r>
        <w:rPr>
          <w:rFonts w:hint="eastAsia"/>
          <w:b w:val="0"/>
          <w:sz w:val="21"/>
          <w:lang w:val="en-US" w:eastAsia="zh-CN"/>
        </w:rPr>
        <w:t>识别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出以下主要风险。</w:t>
      </w:r>
    </w:p>
    <w:tbl>
      <w:tblPr>
        <w:tblStyle w:val="3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901"/>
        <w:gridCol w:w="2417"/>
        <w:gridCol w:w="1744"/>
        <w:gridCol w:w="2646"/>
        <w:gridCol w:w="1296"/>
      </w:tblGrid>
      <w:tr w14:paraId="6C6A8E2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203A4493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风险编号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340FFF43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风险类型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636E03B5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具体描述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2745FAB0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可能后果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2ED31924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应对措施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0B9C85C9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责任人</w:t>
            </w:r>
          </w:p>
        </w:tc>
      </w:tr>
      <w:tr w14:paraId="61B0D27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0CECCDB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R1</w:t>
            </w:r>
          </w:p>
        </w:tc>
        <w:tc>
          <w:tcPr>
            <w:tcW w:w="907" w:type="dxa"/>
            <w:vAlign w:val="center"/>
          </w:tcPr>
          <w:p w14:paraId="106CB7C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设计风险</w:t>
            </w:r>
          </w:p>
        </w:tc>
        <w:tc>
          <w:tcPr>
            <w:tcW w:w="2438" w:type="dxa"/>
            <w:vAlign w:val="center"/>
          </w:tcPr>
          <w:p w14:paraId="6459651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性格维度定义不合理或题目信效度低，导致测试结果缺乏区分度</w:t>
            </w:r>
          </w:p>
        </w:tc>
        <w:tc>
          <w:tcPr>
            <w:tcW w:w="1757" w:type="dxa"/>
            <w:vAlign w:val="center"/>
          </w:tcPr>
          <w:p w14:paraId="6E36283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雷达图无意义，推荐内容与用户实际不符</w:t>
            </w:r>
          </w:p>
        </w:tc>
        <w:tc>
          <w:tcPr>
            <w:tcW w:w="2665" w:type="dxa"/>
            <w:vAlign w:val="center"/>
          </w:tcPr>
          <w:p w14:paraId="290321A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参考大五人格设计5~6个核心维度，初始题库不少于20题，小组内试测并调整</w:t>
            </w:r>
          </w:p>
        </w:tc>
        <w:tc>
          <w:tcPr>
            <w:tcW w:w="1304" w:type="dxa"/>
            <w:vAlign w:val="center"/>
          </w:tcPr>
          <w:p w14:paraId="5259CCC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设计负责人</w:t>
            </w:r>
          </w:p>
        </w:tc>
      </w:tr>
      <w:tr w14:paraId="1FAB5C6F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49E758A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R2</w:t>
            </w:r>
          </w:p>
        </w:tc>
        <w:tc>
          <w:tcPr>
            <w:tcW w:w="907" w:type="dxa"/>
            <w:vAlign w:val="center"/>
          </w:tcPr>
          <w:p w14:paraId="5E5D5FE6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技术风险</w:t>
            </w:r>
          </w:p>
        </w:tc>
        <w:tc>
          <w:tcPr>
            <w:tcW w:w="2438" w:type="dxa"/>
            <w:vAlign w:val="center"/>
          </w:tcPr>
          <w:p w14:paraId="6507E4E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性格维度到场景偏好的映射规则过于主观，推荐结果说服力弱</w:t>
            </w:r>
          </w:p>
        </w:tc>
        <w:tc>
          <w:tcPr>
            <w:tcW w:w="1757" w:type="dxa"/>
            <w:vAlign w:val="center"/>
          </w:tcPr>
          <w:p w14:paraId="7AE8A9F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用户不认可推荐，核心功能失败</w:t>
            </w:r>
          </w:p>
        </w:tc>
        <w:tc>
          <w:tcPr>
            <w:tcW w:w="2665" w:type="dxa"/>
            <w:vAlign w:val="center"/>
          </w:tcPr>
          <w:p w14:paraId="6DFB710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优先实现饮食和穿搭两个场景，采用可解释规则（如“高开放性→推荐小众菜系”），演示时展示规则表</w:t>
            </w:r>
          </w:p>
        </w:tc>
        <w:tc>
          <w:tcPr>
            <w:tcW w:w="1304" w:type="dxa"/>
            <w:vAlign w:val="center"/>
          </w:tcPr>
          <w:p w14:paraId="2D3749B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设计负责人、编码负责人</w:t>
            </w:r>
          </w:p>
        </w:tc>
      </w:tr>
      <w:tr w14:paraId="559C6699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2997A3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R3</w:t>
            </w:r>
          </w:p>
        </w:tc>
        <w:tc>
          <w:tcPr>
            <w:tcW w:w="907" w:type="dxa"/>
            <w:vAlign w:val="center"/>
          </w:tcPr>
          <w:p w14:paraId="293D4D9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质量风险</w:t>
            </w:r>
          </w:p>
        </w:tc>
        <w:tc>
          <w:tcPr>
            <w:tcW w:w="2438" w:type="dxa"/>
            <w:vAlign w:val="center"/>
          </w:tcPr>
          <w:p w14:paraId="5E20AC6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雷达图计算逻辑有误，各维度得分与用户答案不对应</w:t>
            </w:r>
          </w:p>
        </w:tc>
        <w:tc>
          <w:tcPr>
            <w:tcW w:w="1757" w:type="dxa"/>
            <w:vAlign w:val="center"/>
          </w:tcPr>
          <w:p w14:paraId="4DCB1A5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测试报告错误，用户质疑</w:t>
            </w:r>
          </w:p>
        </w:tc>
        <w:tc>
          <w:tcPr>
            <w:tcW w:w="2665" w:type="dxa"/>
            <w:vAlign w:val="center"/>
          </w:tcPr>
          <w:p w14:paraId="1AFB83D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测试负责人设计验证用例，人工计算对比系统输出</w:t>
            </w:r>
          </w:p>
        </w:tc>
        <w:tc>
          <w:tcPr>
            <w:tcW w:w="1304" w:type="dxa"/>
            <w:vAlign w:val="center"/>
          </w:tcPr>
          <w:p w14:paraId="38924C0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编码负责人、测试负责人</w:t>
            </w:r>
          </w:p>
        </w:tc>
      </w:tr>
      <w:tr w14:paraId="44FAE021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E43D08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R4</w:t>
            </w:r>
          </w:p>
        </w:tc>
        <w:tc>
          <w:tcPr>
            <w:tcW w:w="907" w:type="dxa"/>
            <w:vAlign w:val="center"/>
          </w:tcPr>
          <w:p w14:paraId="70DBAC9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需求风险</w:t>
            </w:r>
          </w:p>
        </w:tc>
        <w:tc>
          <w:tcPr>
            <w:tcW w:w="2438" w:type="dxa"/>
            <w:vAlign w:val="center"/>
          </w:tcPr>
          <w:p w14:paraId="37961A3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用户代表不断要求增加新场景（如影视、健身等）</w:t>
            </w:r>
          </w:p>
        </w:tc>
        <w:tc>
          <w:tcPr>
            <w:tcW w:w="1757" w:type="dxa"/>
            <w:vAlign w:val="center"/>
          </w:tcPr>
          <w:p w14:paraId="130E73E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范围蔓延，核心功能无法按时完成</w:t>
            </w:r>
          </w:p>
        </w:tc>
        <w:tc>
          <w:tcPr>
            <w:tcW w:w="2665" w:type="dxa"/>
            <w:vAlign w:val="center"/>
          </w:tcPr>
          <w:p w14:paraId="21A9EF9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组长和用户代表控制变更，新功能放入“后续版本”，不占用第9~16周时间</w:t>
            </w:r>
          </w:p>
        </w:tc>
        <w:tc>
          <w:tcPr>
            <w:tcW w:w="1304" w:type="dxa"/>
            <w:vAlign w:val="center"/>
          </w:tcPr>
          <w:p w14:paraId="3260315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项目组长、用户代表</w:t>
            </w:r>
          </w:p>
        </w:tc>
      </w:tr>
      <w:tr w14:paraId="0400493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6A3FCF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R5</w:t>
            </w:r>
          </w:p>
        </w:tc>
        <w:tc>
          <w:tcPr>
            <w:tcW w:w="907" w:type="dxa"/>
            <w:vAlign w:val="center"/>
          </w:tcPr>
          <w:p w14:paraId="61D07B4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测试风险</w:t>
            </w:r>
          </w:p>
        </w:tc>
        <w:tc>
          <w:tcPr>
            <w:tcW w:w="2438" w:type="dxa"/>
            <w:vAlign w:val="center"/>
          </w:tcPr>
          <w:p w14:paraId="6A42D4D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反馈系统逻辑复杂，测试用例覆盖不全</w:t>
            </w:r>
          </w:p>
        </w:tc>
        <w:tc>
          <w:tcPr>
            <w:tcW w:w="1757" w:type="dxa"/>
            <w:vAlign w:val="center"/>
          </w:tcPr>
          <w:p w14:paraId="1F68148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验收时发现反馈不生效</w:t>
            </w:r>
          </w:p>
        </w:tc>
        <w:tc>
          <w:tcPr>
            <w:tcW w:w="2665" w:type="dxa"/>
            <w:vAlign w:val="center"/>
          </w:tcPr>
          <w:p w14:paraId="621AB46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测试负责人第13周开始编写反馈系统测试用例，重点验证反馈后推荐变化</w:t>
            </w:r>
          </w:p>
        </w:tc>
        <w:tc>
          <w:tcPr>
            <w:tcW w:w="1304" w:type="dxa"/>
            <w:vAlign w:val="center"/>
          </w:tcPr>
          <w:p w14:paraId="169ECEB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测试负责人</w:t>
            </w:r>
          </w:p>
        </w:tc>
      </w:tr>
      <w:tr w14:paraId="6C75A402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50EC11F1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R6</w:t>
            </w:r>
          </w:p>
        </w:tc>
        <w:tc>
          <w:tcPr>
            <w:tcW w:w="907" w:type="dxa"/>
            <w:vAlign w:val="center"/>
          </w:tcPr>
          <w:p w14:paraId="64223DD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人员风险</w:t>
            </w:r>
          </w:p>
        </w:tc>
        <w:tc>
          <w:tcPr>
            <w:tcW w:w="2438" w:type="dxa"/>
            <w:vAlign w:val="center"/>
          </w:tcPr>
          <w:p w14:paraId="03152A8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某位同学因课程冲突参与度降低</w:t>
            </w:r>
          </w:p>
        </w:tc>
        <w:tc>
          <w:tcPr>
            <w:tcW w:w="1757" w:type="dxa"/>
            <w:vAlign w:val="center"/>
          </w:tcPr>
          <w:p w14:paraId="0D2F4B2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任务延误</w:t>
            </w:r>
          </w:p>
        </w:tc>
        <w:tc>
          <w:tcPr>
            <w:tcW w:w="2665" w:type="dxa"/>
            <w:vAlign w:val="center"/>
          </w:tcPr>
          <w:p w14:paraId="5FEABFA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每周例会同步进度，组长协调备份任务</w:t>
            </w:r>
          </w:p>
        </w:tc>
        <w:tc>
          <w:tcPr>
            <w:tcW w:w="1304" w:type="dxa"/>
            <w:vAlign w:val="center"/>
          </w:tcPr>
          <w:p w14:paraId="4CB0FC7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项目组长</w:t>
            </w:r>
          </w:p>
        </w:tc>
      </w:tr>
    </w:tbl>
    <w:p w14:paraId="2C8E4979">
      <w:pPr>
        <w:spacing w:after="40"/>
      </w:pPr>
    </w:p>
    <w:p w14:paraId="1B5F2757">
      <w:pPr>
        <w:pStyle w:val="4"/>
        <w:spacing w:before="16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9.2 风险评估</w:t>
      </w:r>
    </w:p>
    <w:p w14:paraId="7A3064BC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高风险：R1（维度合理性）、R2（映射规则）、R4（需求蔓延）</w:t>
      </w:r>
    </w:p>
    <w:p w14:paraId="0A7638BD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中风险：R3（雷达图计算）、R5（反馈系统测试）</w:t>
      </w:r>
    </w:p>
    <w:p w14:paraId="16A5D980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低风险：R6（人员问题）</w:t>
      </w:r>
    </w:p>
    <w:p w14:paraId="72A91E99">
      <w:pPr>
        <w:pStyle w:val="4"/>
        <w:spacing w:before="16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9.3 风险应对措施</w:t>
      </w:r>
    </w:p>
    <w:p w14:paraId="50C3E68C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（1）R1 维度与题目风险</w:t>
      </w:r>
    </w:p>
    <w:p w14:paraId="71C4ACB4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措施：设计负责人确定5~6个维度（如开放性、尽责性、外向性、宜人性、情绪稳定性），每题标注对应维度；小组全员试做并反馈模糊题目。</w:t>
      </w:r>
    </w:p>
    <w:p w14:paraId="13510EF5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验证：测试负责人设计“测试-重测一致性”检查（同一用户隔天再做，结果基本一致）。</w:t>
      </w:r>
    </w:p>
    <w:p w14:paraId="12B54E1D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（2）R2 推荐映射规则风险</w:t>
      </w:r>
    </w:p>
    <w:p w14:paraId="3E8C83F8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措施：先只实现饮食和穿搭推荐，规则写成表格（高开放性→创意料理/小众设计）；演示时直接展示规则，让老师理解推荐逻辑。</w:t>
      </w:r>
    </w:p>
    <w:p w14:paraId="4CFD8E6F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验证：测试负责人邀请2~3名外部同学，根据其测试结果询问推荐是否合理，满意度不低于80%。</w:t>
      </w:r>
    </w:p>
    <w:p w14:paraId="43592E06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（3）R4 需求蔓延风险</w:t>
      </w:r>
    </w:p>
    <w:p w14:paraId="132FD9EA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措施：第10周设计评审会上，全体确认最终功能列表（测试→雷达图→饮食推荐→穿搭推荐→反馈→分享图），超出范围的需求记录到“课后扩展”，不在课程项目内实现。</w:t>
      </w:r>
    </w:p>
    <w:p w14:paraId="7852B8C9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负责人：项目组长、用户代表。</w:t>
      </w:r>
    </w:p>
    <w:p w14:paraId="289DAE73">
      <w:pPr>
        <w:pStyle w:val="4"/>
        <w:spacing w:before="16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9.4 风险监控</w:t>
      </w:r>
    </w:p>
    <w:p w14:paraId="656F4806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每周例会由项目组长检查风险状态，更新风险跟踪表。</w:t>
      </w:r>
    </w:p>
    <w:p w14:paraId="1447388A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测试负责人每周将风险状态同步至小组群，高亮高风险项。</w:t>
      </w:r>
    </w:p>
    <w:p w14:paraId="4133BC70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一旦风险发生，立即启动应对措施并视情况告知指导老师。</w:t>
      </w:r>
    </w:p>
    <w:p w14:paraId="6E60AEE5">
      <w:pPr>
        <w:pStyle w:val="3"/>
        <w:spacing w:before="240" w:after="160" w:line="288" w:lineRule="auto"/>
      </w:pPr>
      <w:r>
        <w:rPr>
          <w:rFonts w:ascii="黑体" w:hAnsi="黑体" w:eastAsia="黑体"/>
          <w:b/>
          <w:color w:val="000000"/>
          <w:sz w:val="32"/>
        </w:rPr>
        <w:t>第十一部分 验收与交付计划</w:t>
      </w:r>
    </w:p>
    <w:p w14:paraId="3D61AEB6">
      <w:pPr>
        <w:pStyle w:val="4"/>
        <w:spacing w:before="16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11.1 验收标准</w:t>
      </w:r>
    </w:p>
    <w:p w14:paraId="40E9114E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验收方为指导老师及助教，验收标准如下：</w:t>
      </w:r>
    </w:p>
    <w:tbl>
      <w:tblPr>
        <w:tblStyle w:val="3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9"/>
        <w:gridCol w:w="8159"/>
      </w:tblGrid>
      <w:tr w14:paraId="3D0FFFC3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00824CA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验收维度</w:t>
            </w:r>
          </w:p>
        </w:tc>
        <w:tc>
          <w:tcPr>
            <w:tcW w:w="8220" w:type="dxa"/>
            <w:shd w:val="clear" w:color="auto" w:fill="D9EAF7"/>
            <w:vAlign w:val="center"/>
          </w:tcPr>
          <w:p w14:paraId="6B96E13B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具体标准</w:t>
            </w:r>
          </w:p>
        </w:tc>
      </w:tr>
      <w:tr w14:paraId="753CA2ED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364747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功能验收</w:t>
            </w:r>
          </w:p>
        </w:tc>
        <w:tc>
          <w:tcPr>
            <w:tcW w:w="8220" w:type="dxa"/>
            <w:vAlign w:val="center"/>
          </w:tcPr>
          <w:p w14:paraId="397BAE5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① 用户可完成至少20题性格测试，提交后生成雷达图（显示5~6个维度得分）；② 基于测试结果，提供饮食推荐和穿搭推荐各至少3条内容；③ 用户可对推荐标记“喜欢/不喜欢”，且标记后推荐结果有变化（如不再显示不喜欢的内容）；④ 能生成分享图（含雷达图和性格标签）。演示时无致命错误。</w:t>
            </w:r>
          </w:p>
        </w:tc>
      </w:tr>
      <w:tr w14:paraId="1855A09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20242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性能验收</w:t>
            </w:r>
          </w:p>
        </w:tc>
        <w:tc>
          <w:tcPr>
            <w:tcW w:w="8220" w:type="dxa"/>
            <w:vAlign w:val="center"/>
          </w:tcPr>
          <w:p w14:paraId="0551E4E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Chrome浏览器下页面加载和雷达图渲染 ≤ 3秒；5人同时访问无明显卡顿。</w:t>
            </w:r>
          </w:p>
        </w:tc>
      </w:tr>
      <w:tr w14:paraId="7A1FD74C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212AB1E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文档验收</w:t>
            </w:r>
          </w:p>
        </w:tc>
        <w:tc>
          <w:tcPr>
            <w:tcW w:w="8220" w:type="dxa"/>
            <w:vAlign w:val="center"/>
          </w:tcPr>
          <w:p w14:paraId="47579CF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① 按开发路线提交所有文档（计划书、需求、设计、测试说明书、用户手册等）；② 文档格式规范；③ 测试说明书包含至少15个测试用例（覆盖测试计算、推荐映射、反馈逻辑）。</w:t>
            </w:r>
          </w:p>
        </w:tc>
      </w:tr>
      <w:tr w14:paraId="4556615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7EDDF6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演示验收</w:t>
            </w:r>
          </w:p>
        </w:tc>
        <w:tc>
          <w:tcPr>
            <w:tcW w:w="8220" w:type="dxa"/>
            <w:vAlign w:val="center"/>
          </w:tcPr>
          <w:p w14:paraId="4A8A4BF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① 完整走通：注册→完成测试→查看雷达图→查看饮食/穿搭推荐→对某推荐点“不喜欢”→刷新后推荐变化→生成分享图；② 能向老师解释推荐规则（如“高开放性的人推荐创意料理是因为……”）。</w:t>
            </w:r>
          </w:p>
        </w:tc>
      </w:tr>
    </w:tbl>
    <w:p w14:paraId="52260CFA">
      <w:pPr>
        <w:spacing w:after="40"/>
      </w:pPr>
    </w:p>
    <w:p w14:paraId="37C38F1A">
      <w:pPr>
        <w:pStyle w:val="4"/>
        <w:spacing w:before="16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11.2 验收流程</w:t>
      </w:r>
    </w:p>
    <w:p w14:paraId="7F54BC93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第1步：内部预验收（第15周）</w:t>
      </w:r>
    </w:p>
    <w:p w14:paraId="2AE2E90C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测试负责人组织全员进行系统联合测试，记录</w:t>
      </w:r>
      <w:r>
        <w:rPr>
          <w:rFonts w:hint="eastAsia"/>
          <w:b w:val="0"/>
          <w:sz w:val="21"/>
          <w:lang w:val="en-US" w:eastAsia="zh-CN"/>
        </w:rPr>
        <w:t>缺陷</w:t>
      </w:r>
      <w:r>
        <w:rPr>
          <w:rFonts w:ascii="宋体" w:hAnsi="宋体" w:eastAsia="宋体"/>
          <w:b w:val="0"/>
          <w:sz w:val="21"/>
        </w:rPr>
        <w:t>清单（重点检查雷达图计算、推荐映射）。</w:t>
      </w:r>
    </w:p>
    <w:p w14:paraId="16A01D9C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编码负责人修复</w:t>
      </w:r>
      <w:r>
        <w:rPr>
          <w:rFonts w:hint="eastAsia"/>
          <w:b w:val="0"/>
          <w:sz w:val="21"/>
          <w:lang w:val="en-US" w:eastAsia="zh-CN"/>
        </w:rPr>
        <w:t>缺陷</w:t>
      </w:r>
      <w:r>
        <w:rPr>
          <w:rFonts w:ascii="宋体" w:hAnsi="宋体" w:eastAsia="宋体"/>
          <w:b w:val="0"/>
          <w:sz w:val="21"/>
        </w:rPr>
        <w:t>，测试负责人复测通过后，准备正式演示材料。</w:t>
      </w:r>
    </w:p>
    <w:p w14:paraId="507D9BB3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第2步：正式验收（第16周）</w:t>
      </w:r>
    </w:p>
    <w:p w14:paraId="114456FB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小组向指导老师/助教进行10分钟左右的系统演示。</w:t>
      </w:r>
    </w:p>
    <w:p w14:paraId="045AB18D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提交所有文档的最终电子版（打包为ZIP）。</w:t>
      </w:r>
    </w:p>
    <w:p w14:paraId="7B749250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指导老师根据验收标准进行评分并提出修改意见。</w:t>
      </w:r>
    </w:p>
    <w:p w14:paraId="0C3E9F31"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第3步：验收后修改（第16~17周）</w:t>
      </w:r>
    </w:p>
    <w:p w14:paraId="237D4FC3">
      <w:pPr>
        <w:pStyle w:val="16"/>
        <w:spacing w:after="80" w:line="300" w:lineRule="auto"/>
      </w:pPr>
      <w:r>
        <w:rPr>
          <w:rFonts w:ascii="宋体" w:hAnsi="宋体" w:eastAsia="宋体"/>
          <w:b w:val="0"/>
          <w:sz w:val="21"/>
        </w:rPr>
        <w:t>根据验收反馈进行必要修复，提交最终版本。</w:t>
      </w:r>
    </w:p>
    <w:p w14:paraId="27B8D349">
      <w:pPr>
        <w:pStyle w:val="4"/>
        <w:spacing w:before="160" w:after="120" w:line="288" w:lineRule="auto"/>
      </w:pPr>
      <w:r>
        <w:rPr>
          <w:rFonts w:ascii="黑体" w:hAnsi="黑体" w:eastAsia="黑体"/>
          <w:b/>
          <w:color w:val="000000"/>
          <w:sz w:val="28"/>
        </w:rPr>
        <w:t>11.3 交付清单</w:t>
      </w:r>
    </w:p>
    <w:tbl>
      <w:tblPr>
        <w:tblStyle w:val="34"/>
        <w:tblW w:w="0" w:type="auto"/>
        <w:jc w:val="center"/>
        <w:tblBorders>
          <w:top w:val="single" w:color="777777" w:sz="6" w:space="0"/>
          <w:left w:val="single" w:color="777777" w:sz="6" w:space="0"/>
          <w:bottom w:val="single" w:color="777777" w:sz="6" w:space="0"/>
          <w:right w:val="single" w:color="777777" w:sz="6" w:space="0"/>
          <w:insideH w:val="single" w:color="777777" w:sz="6" w:space="0"/>
          <w:insideV w:val="single" w:color="77777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2"/>
        <w:gridCol w:w="1871"/>
        <w:gridCol w:w="1814"/>
        <w:gridCol w:w="1814"/>
      </w:tblGrid>
      <w:tr w14:paraId="7FCD8D37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shd w:val="clear" w:color="auto" w:fill="D9EAF7"/>
            <w:vAlign w:val="center"/>
          </w:tcPr>
          <w:p w14:paraId="192C9718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交付物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3B703954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格式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9DBF98C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D33A17D">
            <w:pPr>
              <w:spacing w:before="0" w:after="0" w:line="264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提交时间</w:t>
            </w:r>
          </w:p>
        </w:tc>
      </w:tr>
      <w:tr w14:paraId="6241F0C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4ECF88A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可运行的程序（源码+可执行文件）</w:t>
            </w:r>
          </w:p>
        </w:tc>
        <w:tc>
          <w:tcPr>
            <w:tcW w:w="1871" w:type="dxa"/>
            <w:vAlign w:val="center"/>
          </w:tcPr>
          <w:p w14:paraId="6B058C1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压缩包或GitHub链接</w:t>
            </w:r>
          </w:p>
        </w:tc>
        <w:tc>
          <w:tcPr>
            <w:tcW w:w="1814" w:type="dxa"/>
            <w:vAlign w:val="center"/>
          </w:tcPr>
          <w:p w14:paraId="00A5704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编码负责人</w:t>
            </w:r>
          </w:p>
        </w:tc>
        <w:tc>
          <w:tcPr>
            <w:tcW w:w="1814" w:type="dxa"/>
            <w:vAlign w:val="center"/>
          </w:tcPr>
          <w:p w14:paraId="51B0F23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第16周</w:t>
            </w:r>
          </w:p>
        </w:tc>
      </w:tr>
      <w:tr w14:paraId="3E6A3D9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31443BA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数据库脚本（建表+基础题库数据）</w:t>
            </w:r>
          </w:p>
        </w:tc>
        <w:tc>
          <w:tcPr>
            <w:tcW w:w="1871" w:type="dxa"/>
            <w:vAlign w:val="center"/>
          </w:tcPr>
          <w:p w14:paraId="7FFEFE5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.sql文件</w:t>
            </w:r>
          </w:p>
        </w:tc>
        <w:tc>
          <w:tcPr>
            <w:tcW w:w="1814" w:type="dxa"/>
            <w:vAlign w:val="center"/>
          </w:tcPr>
          <w:p w14:paraId="572F0B0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编码负责人</w:t>
            </w:r>
          </w:p>
        </w:tc>
        <w:tc>
          <w:tcPr>
            <w:tcW w:w="1814" w:type="dxa"/>
            <w:vAlign w:val="center"/>
          </w:tcPr>
          <w:p w14:paraId="0833E0B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第16周</w:t>
            </w:r>
          </w:p>
        </w:tc>
      </w:tr>
      <w:tr w14:paraId="40BE8FCB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5E2A02B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计划任务书</w:t>
            </w:r>
          </w:p>
        </w:tc>
        <w:tc>
          <w:tcPr>
            <w:tcW w:w="1871" w:type="dxa"/>
            <w:vAlign w:val="center"/>
          </w:tcPr>
          <w:p w14:paraId="73AAE50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PDF/Word</w:t>
            </w:r>
          </w:p>
        </w:tc>
        <w:tc>
          <w:tcPr>
            <w:tcW w:w="1814" w:type="dxa"/>
            <w:vAlign w:val="center"/>
          </w:tcPr>
          <w:p w14:paraId="1BEC68D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项目组长</w:t>
            </w:r>
          </w:p>
        </w:tc>
        <w:tc>
          <w:tcPr>
            <w:tcW w:w="1814" w:type="dxa"/>
            <w:vAlign w:val="center"/>
          </w:tcPr>
          <w:p w14:paraId="3CA80C75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第9周</w:t>
            </w:r>
          </w:p>
        </w:tc>
      </w:tr>
      <w:tr w14:paraId="2E5352D8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159F186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需求规格说明书</w:t>
            </w:r>
          </w:p>
        </w:tc>
        <w:tc>
          <w:tcPr>
            <w:tcW w:w="1871" w:type="dxa"/>
            <w:vAlign w:val="center"/>
          </w:tcPr>
          <w:p w14:paraId="550A2F3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PDF/Word</w:t>
            </w:r>
          </w:p>
        </w:tc>
        <w:tc>
          <w:tcPr>
            <w:tcW w:w="1814" w:type="dxa"/>
            <w:vAlign w:val="center"/>
          </w:tcPr>
          <w:p w14:paraId="42384B3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需求分析负责人</w:t>
            </w:r>
          </w:p>
        </w:tc>
        <w:tc>
          <w:tcPr>
            <w:tcW w:w="1814" w:type="dxa"/>
            <w:vAlign w:val="center"/>
          </w:tcPr>
          <w:p w14:paraId="124A8B54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第10周</w:t>
            </w:r>
          </w:p>
        </w:tc>
      </w:tr>
      <w:tr w14:paraId="70158B7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7896AF4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软件设计说明书</w:t>
            </w:r>
          </w:p>
        </w:tc>
        <w:tc>
          <w:tcPr>
            <w:tcW w:w="1871" w:type="dxa"/>
            <w:vAlign w:val="center"/>
          </w:tcPr>
          <w:p w14:paraId="18BDF43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PDF/Word</w:t>
            </w:r>
          </w:p>
        </w:tc>
        <w:tc>
          <w:tcPr>
            <w:tcW w:w="1814" w:type="dxa"/>
            <w:vAlign w:val="center"/>
          </w:tcPr>
          <w:p w14:paraId="112551D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设计负责人</w:t>
            </w:r>
          </w:p>
        </w:tc>
        <w:tc>
          <w:tcPr>
            <w:tcW w:w="1814" w:type="dxa"/>
            <w:vAlign w:val="center"/>
          </w:tcPr>
          <w:p w14:paraId="351FCC80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第11周</w:t>
            </w:r>
          </w:p>
        </w:tc>
      </w:tr>
      <w:tr w14:paraId="2CC4E4F4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67C580C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测试说明书</w:t>
            </w:r>
          </w:p>
        </w:tc>
        <w:tc>
          <w:tcPr>
            <w:tcW w:w="1871" w:type="dxa"/>
            <w:vAlign w:val="center"/>
          </w:tcPr>
          <w:p w14:paraId="7CD2F5E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PDF/Word</w:t>
            </w:r>
          </w:p>
        </w:tc>
        <w:tc>
          <w:tcPr>
            <w:tcW w:w="1814" w:type="dxa"/>
            <w:vAlign w:val="center"/>
          </w:tcPr>
          <w:p w14:paraId="39623DD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测试负责人</w:t>
            </w:r>
          </w:p>
        </w:tc>
        <w:tc>
          <w:tcPr>
            <w:tcW w:w="1814" w:type="dxa"/>
            <w:vAlign w:val="center"/>
          </w:tcPr>
          <w:p w14:paraId="1BC5237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第14~15周</w:t>
            </w:r>
          </w:p>
        </w:tc>
      </w:tr>
      <w:tr w14:paraId="6B0A35C6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64DF574A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用户手册</w:t>
            </w:r>
          </w:p>
        </w:tc>
        <w:tc>
          <w:tcPr>
            <w:tcW w:w="1871" w:type="dxa"/>
            <w:vAlign w:val="center"/>
          </w:tcPr>
          <w:p w14:paraId="49414DCF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PDF/Word</w:t>
            </w:r>
          </w:p>
        </w:tc>
        <w:tc>
          <w:tcPr>
            <w:tcW w:w="1814" w:type="dxa"/>
            <w:vAlign w:val="center"/>
          </w:tcPr>
          <w:p w14:paraId="1615308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用户代表</w:t>
            </w:r>
          </w:p>
        </w:tc>
        <w:tc>
          <w:tcPr>
            <w:tcW w:w="1814" w:type="dxa"/>
            <w:vAlign w:val="center"/>
          </w:tcPr>
          <w:p w14:paraId="0FBBB23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第12~13周</w:t>
            </w:r>
          </w:p>
        </w:tc>
      </w:tr>
      <w:tr w14:paraId="67D29EDE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783A42E8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验收报告（含测试结论章节）</w:t>
            </w:r>
          </w:p>
        </w:tc>
        <w:tc>
          <w:tcPr>
            <w:tcW w:w="1871" w:type="dxa"/>
            <w:vAlign w:val="center"/>
          </w:tcPr>
          <w:p w14:paraId="4A25B36B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PDF/Word</w:t>
            </w:r>
          </w:p>
        </w:tc>
        <w:tc>
          <w:tcPr>
            <w:tcW w:w="1814" w:type="dxa"/>
            <w:vAlign w:val="center"/>
          </w:tcPr>
          <w:p w14:paraId="71149852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编码负责人</w:t>
            </w:r>
          </w:p>
        </w:tc>
        <w:tc>
          <w:tcPr>
            <w:tcW w:w="1814" w:type="dxa"/>
            <w:vAlign w:val="center"/>
          </w:tcPr>
          <w:p w14:paraId="35430E19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第16周</w:t>
            </w:r>
          </w:p>
        </w:tc>
      </w:tr>
      <w:tr w14:paraId="33DEBC70">
        <w:tblPrEx>
          <w:tblBorders>
            <w:top w:val="single" w:color="777777" w:sz="6" w:space="0"/>
            <w:left w:val="single" w:color="777777" w:sz="6" w:space="0"/>
            <w:bottom w:val="single" w:color="777777" w:sz="6" w:space="0"/>
            <w:right w:val="single" w:color="777777" w:sz="6" w:space="0"/>
            <w:insideH w:val="single" w:color="777777" w:sz="6" w:space="0"/>
            <w:insideV w:val="single" w:color="77777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dxa"/>
            <w:vAlign w:val="center"/>
          </w:tcPr>
          <w:p w14:paraId="0894D19C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个人总结报告</w:t>
            </w:r>
          </w:p>
        </w:tc>
        <w:tc>
          <w:tcPr>
            <w:tcW w:w="1871" w:type="dxa"/>
            <w:vAlign w:val="center"/>
          </w:tcPr>
          <w:p w14:paraId="1C938913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PDF/Word</w:t>
            </w:r>
          </w:p>
        </w:tc>
        <w:tc>
          <w:tcPr>
            <w:tcW w:w="1814" w:type="dxa"/>
            <w:vAlign w:val="center"/>
          </w:tcPr>
          <w:p w14:paraId="4C0F1C97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每个同学</w:t>
            </w:r>
          </w:p>
        </w:tc>
        <w:tc>
          <w:tcPr>
            <w:tcW w:w="1814" w:type="dxa"/>
            <w:vAlign w:val="center"/>
          </w:tcPr>
          <w:p w14:paraId="1CAA033D">
            <w:pPr>
              <w:spacing w:before="0" w:after="0" w:line="264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第16~17周</w:t>
            </w:r>
          </w:p>
        </w:tc>
      </w:tr>
    </w:tbl>
    <w:p w14:paraId="31BB26F1">
      <w:pPr>
        <w:spacing w:after="40"/>
      </w:pPr>
    </w:p>
    <w:p w14:paraId="4C801532">
      <w:pPr>
        <w:pStyle w:val="3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第十二部分 </w:t>
      </w:r>
      <w:r>
        <w:rPr>
          <w:rFonts w:hint="eastAsia" w:eastAsia="宋体"/>
          <w:lang w:val="en-US" w:eastAsia="zh-CN"/>
        </w:rPr>
        <w:t>维护与服务计划</w:t>
      </w:r>
    </w:p>
    <w:p w14:paraId="7B7AD087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12.1 </w:t>
      </w:r>
      <w:r>
        <w:rPr>
          <w:rFonts w:hint="eastAsia" w:eastAsia="宋体"/>
          <w:lang w:val="en-US" w:eastAsia="zh-CN"/>
        </w:rPr>
        <w:t>维护范围</w:t>
      </w:r>
    </w:p>
    <w:p w14:paraId="1C10FFEE">
      <w:pPr>
        <w:pStyle w:val="30"/>
        <w:keepNext w:val="0"/>
        <w:keepLines w:val="0"/>
        <w:widowControl/>
        <w:suppressLineNumbers w:val="0"/>
      </w:pPr>
      <w:r>
        <w:t>本项目为课程作业，维护范围限定如下：</w:t>
      </w:r>
    </w:p>
    <w:p w14:paraId="680D7F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运维支持</w:t>
      </w:r>
      <w:r>
        <w:t xml:space="preserve">：在项目验收及课程评分期间，保证系统能够在本地或指定演示环境中正常运行，支持指导老师和助教进行功能查看与测试。 </w:t>
      </w:r>
    </w:p>
    <w:p w14:paraId="2811CA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  <w:rFonts w:hint="eastAsia"/>
          <w:lang w:val="en-US" w:eastAsia="zh-CN"/>
        </w:rPr>
        <w:t>缺陷</w:t>
      </w:r>
      <w:r>
        <w:rPr>
          <w:rStyle w:val="134"/>
        </w:rPr>
        <w:t>修复</w:t>
      </w:r>
      <w:r>
        <w:t xml:space="preserve">：验收后两周内（第17~18周），若指导老师或助教发现功能错误，如雷达图显示错误、推荐内容与规则明显矛盾、反馈不生效等，小组负责修复。 </w:t>
      </w:r>
    </w:p>
    <w:p w14:paraId="7AF5F8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技术支持</w:t>
      </w:r>
      <w:r>
        <w:t xml:space="preserve">：对系统安装、运行、演示过程中出现的问题提供必要说明和协助。 </w:t>
      </w:r>
    </w:p>
    <w:p w14:paraId="6F97E5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不包含</w:t>
      </w:r>
      <w:r>
        <w:t xml:space="preserve">：新增性格维度、新增推荐场景、大规模性能优化、公网服务器长期部署等。 </w:t>
      </w:r>
    </w:p>
    <w:p w14:paraId="74CD85A8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12.2 </w:t>
      </w:r>
      <w:r>
        <w:rPr>
          <w:rFonts w:hint="eastAsia" w:eastAsia="宋体"/>
          <w:lang w:val="en-US" w:eastAsia="zh-CN"/>
        </w:rPr>
        <w:t>问题报告与处理流程</w:t>
      </w:r>
    </w:p>
    <w:p w14:paraId="519879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问题报告</w:t>
      </w:r>
      <w:r>
        <w:t>：指导老师或助教通过微信群或邮件提出问题或</w:t>
      </w:r>
      <w:r>
        <w:rPr>
          <w:rFonts w:hint="eastAsia"/>
          <w:lang w:val="en-US" w:eastAsia="zh-CN"/>
        </w:rPr>
        <w:t>缺陷</w:t>
      </w:r>
      <w:r>
        <w:t xml:space="preserve">。 </w:t>
      </w:r>
    </w:p>
    <w:p w14:paraId="4DFB1D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问题确认</w:t>
      </w:r>
      <w:r>
        <w:t xml:space="preserve">：测试负责人复现问题，判断是否为有效缺陷，并记录问题现象。 </w:t>
      </w:r>
    </w:p>
    <w:p w14:paraId="60BF33B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修复与验证</w:t>
      </w:r>
      <w:r>
        <w:t xml:space="preserve">：编码负责人修复问题，测试负责人进行回归测试，确认修复结果。 </w:t>
      </w:r>
    </w:p>
    <w:p w14:paraId="28D358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结果反馈</w:t>
      </w:r>
      <w:r>
        <w:t xml:space="preserve">：将修复结果反馈给指导老师或助教。 </w:t>
      </w:r>
    </w:p>
    <w:p w14:paraId="1CAB64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最终提交</w:t>
      </w:r>
      <w:r>
        <w:t xml:space="preserve">：如涉及代码或文档修改，重新打包提交至课程平台。 </w:t>
      </w:r>
    </w:p>
    <w:p w14:paraId="7F21527B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12.3 </w:t>
      </w:r>
      <w:r>
        <w:rPr>
          <w:rFonts w:hint="eastAsia" w:eastAsia="宋体"/>
          <w:lang w:val="en-US" w:eastAsia="zh-CN"/>
        </w:rPr>
        <w:t>版本升级与技术支持</w:t>
      </w:r>
    </w:p>
    <w:p w14:paraId="2784825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版本升级方式</w:t>
      </w:r>
      <w:r>
        <w:t>：维护期内仅进行小版本修复，主要包括</w:t>
      </w:r>
      <w:r>
        <w:rPr>
          <w:rFonts w:hint="eastAsia"/>
          <w:lang w:val="en-US" w:eastAsia="zh-CN"/>
        </w:rPr>
        <w:t>缺陷</w:t>
      </w:r>
      <w:r>
        <w:t xml:space="preserve">修复、文档修正、演示环境调整等，不进行大规模功能扩展。 </w:t>
      </w:r>
    </w:p>
    <w:p w14:paraId="5C8BE3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版本记录</w:t>
      </w:r>
      <w:r>
        <w:t xml:space="preserve">：每次修改后记录版本号、修改内容、修改时间和负责人，便于后续追踪。 </w:t>
      </w:r>
    </w:p>
    <w:p w14:paraId="0ED54C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技术支持内容</w:t>
      </w:r>
      <w:r>
        <w:t xml:space="preserve">：包括系统运行指导、演示环境配置说明、常见问题解答以及必要的远程或线下协助。 </w:t>
      </w:r>
    </w:p>
    <w:p w14:paraId="304D16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升级限制</w:t>
      </w:r>
      <w:r>
        <w:t xml:space="preserve">：不新增性格测试维度、不新增推荐场景，不对推荐算法进行大幅重构。 </w:t>
      </w:r>
    </w:p>
    <w:p w14:paraId="407F59A1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12.4 </w:t>
      </w:r>
      <w:r>
        <w:rPr>
          <w:rFonts w:hint="eastAsia" w:eastAsia="宋体"/>
          <w:lang w:val="en-US" w:eastAsia="zh-CN"/>
        </w:rPr>
        <w:t>维护期限与响应时间</w:t>
      </w:r>
    </w:p>
    <w:p w14:paraId="489296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维护期限</w:t>
      </w:r>
      <w:r>
        <w:t xml:space="preserve">：从课程正式评分结束之日起 </w:t>
      </w:r>
      <w:r>
        <w:rPr>
          <w:rStyle w:val="134"/>
        </w:rPr>
        <w:t>2周内</w:t>
      </w:r>
      <w:r>
        <w:t xml:space="preserve"> 提供维护与技术支持。 </w:t>
      </w:r>
    </w:p>
    <w:p w14:paraId="29C2A8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响应时间</w:t>
      </w:r>
      <w:r>
        <w:t xml:space="preserve">：收到指导老师或助教反馈后，原则上在 </w:t>
      </w:r>
      <w:r>
        <w:rPr>
          <w:rStyle w:val="134"/>
        </w:rPr>
        <w:t>24小时内响应</w:t>
      </w:r>
      <w:r>
        <w:t xml:space="preserve">。 </w:t>
      </w:r>
    </w:p>
    <w:p w14:paraId="467A8F9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处理时间</w:t>
      </w:r>
      <w:r>
        <w:t xml:space="preserve">：一般功能性BUG在 </w:t>
      </w:r>
      <w:r>
        <w:rPr>
          <w:rStyle w:val="134"/>
        </w:rPr>
        <w:t>1</w:t>
      </w:r>
      <w:r>
        <w:rPr>
          <w:rStyle w:val="134"/>
          <w:rFonts w:hint="eastAsia"/>
          <w:lang w:val="en-US" w:eastAsia="zh-CN"/>
        </w:rPr>
        <w:t>~</w:t>
      </w:r>
      <w:r>
        <w:rPr>
          <w:rStyle w:val="134"/>
        </w:rPr>
        <w:t>3天内完成修复</w:t>
      </w:r>
      <w:r>
        <w:t xml:space="preserve">；若问题较复杂，由小组讨论后确定处理方案并及时反馈。 </w:t>
      </w:r>
    </w:p>
    <w:p w14:paraId="0C1D56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34"/>
        </w:rPr>
        <w:t>维护结束</w:t>
      </w:r>
      <w:r>
        <w:t>：维护期结束后，项目作为课程存档，不再主动维护。</w:t>
      </w:r>
    </w:p>
    <w:sectPr>
      <w:headerReference r:id="rId5" w:type="default"/>
      <w:footerReference r:id="rId6" w:type="default"/>
      <w:pgSz w:w="12240" w:h="15840"/>
      <w:pgMar w:top="1361" w:right="1247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EF5EEE">
    <w:pPr>
      <w:pStyle w:val="24"/>
      <w:jc w:val="center"/>
    </w:pPr>
    <w:r>
      <w:rPr>
        <w:rFonts w:ascii="宋体" w:hAnsi="宋体" w:eastAsia="宋体"/>
        <w:b w:val="0"/>
        <w:sz w:val="18"/>
      </w:rPr>
      <w:t>第 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B3C102">
    <w:pPr>
      <w:pStyle w:val="25"/>
      <w:jc w:val="center"/>
    </w:pPr>
    <w:r>
      <w:rPr>
        <w:rFonts w:ascii="宋体" w:hAnsi="宋体" w:eastAsia="宋体"/>
        <w:b w:val="0"/>
        <w:sz w:val="18"/>
      </w:rPr>
      <w:t>性格雷达·生活指南项目文档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FE9EF"/>
    <w:multiLevelType w:val="multilevel"/>
    <w:tmpl w:val="B4DFE9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0E3A24C"/>
    <w:multiLevelType w:val="multilevel"/>
    <w:tmpl w:val="D0E3A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8C67185"/>
    <w:multiLevelType w:val="multilevel"/>
    <w:tmpl w:val="18C671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72CB9B8"/>
    <w:multiLevelType w:val="multilevel"/>
    <w:tmpl w:val="772CB9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9"/>
  </w:num>
  <w:num w:numId="8">
    <w:abstractNumId w:val="0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DE4A06"/>
    <w:rsid w:val="26E64B8A"/>
    <w:rsid w:val="2C210A56"/>
    <w:rsid w:val="2FE53B49"/>
    <w:rsid w:val="33CF0D98"/>
    <w:rsid w:val="414F176A"/>
    <w:rsid w:val="44705C7F"/>
    <w:rsid w:val="4C926DBD"/>
    <w:rsid w:val="5F4B136B"/>
    <w:rsid w:val="63302D52"/>
    <w:rsid w:val="6B637A3C"/>
    <w:rsid w:val="78B813C8"/>
    <w:rsid w:val="78E10739"/>
    <w:rsid w:val="7C4A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2368</Words>
  <Characters>2565</Characters>
  <Lines>0</Lines>
  <Paragraphs>0</Paragraphs>
  <TotalTime>4</TotalTime>
  <ScaleCrop>false</ScaleCrop>
  <LinksUpToDate>false</LinksUpToDate>
  <CharactersWithSpaces>2657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黎云弋</cp:lastModifiedBy>
  <dcterms:modified xsi:type="dcterms:W3CDTF">2026-04-28T13:01:06Z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eyJoZGlkIjoiOTdjNWYyMGQ0YWVhMDE1ZGJkYjI1YWQ4MDRiMTc5OGQiLCJ1c2VySWQiOiIxNjYyNTA2OTE5In0=</vt:lpwstr>
  </property>
  <property fmtid="{D5CDD505-2E9C-101B-9397-08002B2CF9AE}" pid="3" name="KSOProductBuildVer">
    <vt:lpwstr>2052-12.1.0.23542</vt:lpwstr>
  </property>
  <property fmtid="{D5CDD505-2E9C-101B-9397-08002B2CF9AE}" pid="4" name="ICV">
    <vt:lpwstr>B061EB64F481494385AFC7B77259CFE9_12</vt:lpwstr>
  </property>
</Properties>
</file>