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74A04">
      <w:pPr>
        <w:pStyle w:val="2"/>
      </w:pPr>
      <w:r>
        <w:t>四、进度计划</w:t>
      </w:r>
    </w:p>
    <w:p w14:paraId="59D30A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本部分围绕“性格雷达·生活指南”项目的开发周期、工作分解、里程碑安排、进度控制和风险应对进行说明。项目以 8 周课程周期为总体时间边界，采用迭代式开发方式推进，确保需求分析、系统设计、编码实现、测试优化和验收交付各阶段职责清晰、进度可控、成果可验证。</w:t>
      </w:r>
    </w:p>
    <w:p w14:paraId="1E4C6C61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生命周期模型</w:t>
      </w:r>
    </w:p>
    <w:p w14:paraId="3E22E6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本项目采用</w:t>
      </w: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迭代式开发模型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。由于“性格雷达·生活指南”属于课程型软件项目，核心需求较为明确，但推荐规则、雷达图展示、好友适配逻辑和用户体验仍需要在实现过程中不断调整，因此采用“需求分析—系统设计—编码实现—测试优化—验收交付”的迭代推进方式。</w:t>
      </w:r>
    </w:p>
    <w:p w14:paraId="577082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迭代式开发能够支持项目小组在较短周期内先完成核心业务闭环，再根据测试反馈逐步优化界面、规则和交互体验。项目的核心闭环为“用户注册登录—完成性格测试—生成性格雷达图—获得个性化推荐—提交用户反馈”，该闭环完成后再扩展好友适配、后台管理和文档交付内容。</w:t>
      </w:r>
    </w:p>
    <w:p w14:paraId="0114B6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项目开发过程分为以下阶段：</w:t>
      </w:r>
    </w:p>
    <w:p w14:paraId="61371E50">
      <w:pPr>
        <w:spacing w:before="60" w:after="180"/>
        <w:jc w:val="center"/>
      </w:pPr>
      <w:r>
        <w:drawing>
          <wp:inline distT="0" distB="0" distL="0" distR="0">
            <wp:extent cx="8961120" cy="2289810"/>
            <wp:effectExtent l="0" t="0" r="5080" b="8890"/>
            <wp:docPr id="1" name="table_0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01_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33E0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WBS 工作分解</w:t>
      </w:r>
    </w:p>
    <w:p w14:paraId="2E00AF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WBS 工作分解以项目交付目标为依据，将整体任务拆分为可分配、可跟踪、可验收的工作包。每个工作包均明确负责人、交付物和主要依赖关系，便于项目经理进行进度管理和风险预警。</w:t>
      </w:r>
    </w:p>
    <w:p w14:paraId="1E451867">
      <w:pPr>
        <w:spacing w:before="60" w:after="180"/>
        <w:jc w:val="center"/>
      </w:pPr>
      <w:r>
        <w:drawing>
          <wp:inline distT="0" distB="0" distL="0" distR="0">
            <wp:extent cx="8961120" cy="5728335"/>
            <wp:effectExtent l="0" t="0" r="0" b="0"/>
            <wp:docPr id="2" name="table_0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_02_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7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E15">
      <w:pPr>
        <w:spacing w:before="60" w:after="180"/>
        <w:jc w:val="center"/>
      </w:pPr>
      <w:r>
        <w:drawing>
          <wp:inline distT="0" distB="0" distL="0" distR="0">
            <wp:extent cx="8961120" cy="4036695"/>
            <wp:effectExtent l="0" t="0" r="5080" b="1905"/>
            <wp:docPr id="3" name="table_02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_02_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EA4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里程碑计划</w:t>
      </w:r>
    </w:p>
    <w:p w14:paraId="5F1565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项目里程碑用于控制关键阶段的完成情况。每个里程碑均设置明确的时间节点、完成标准和验收依据，项目经理根据里程碑检查结果及时调整后续任务安排。</w:t>
      </w:r>
    </w:p>
    <w:p w14:paraId="122F6D09">
      <w:pPr>
        <w:spacing w:before="60" w:after="180"/>
        <w:jc w:val="center"/>
      </w:pPr>
      <w:r>
        <w:drawing>
          <wp:inline distT="0" distB="0" distL="0" distR="0">
            <wp:extent cx="8961120" cy="2980055"/>
            <wp:effectExtent l="0" t="0" r="5080" b="4445"/>
            <wp:docPr id="4" name="table_03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_03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68A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进度控制措施</w:t>
      </w:r>
    </w:p>
    <w:p w14:paraId="4D2D6B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为保证项目按计划完成，项目组采用以下进度控制措施：</w:t>
      </w:r>
    </w:p>
    <w:p w14:paraId="2EC1132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周例会制度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：每周至少召开一次项目例会，检查本周任务完成情况，确认下周工作重点，并记录存在的问题和解决措施。</w:t>
      </w:r>
    </w:p>
    <w:p w14:paraId="00920A67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任务跟踪机制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：项目经理根据 WBS 将任务分配到具体角色，持续跟踪任务状态，重点关注核心功能、接口联调和测试修复进度。</w:t>
      </w:r>
    </w:p>
    <w:p w14:paraId="603405C4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阶段评审制度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：在需求分析、系统设计、核心功能完成和测试完成等节点组织评审，确认阶段成果是否达到里程碑要求。</w:t>
      </w:r>
    </w:p>
    <w:p w14:paraId="46A59B31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变更控制机制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：若出现新增需求或功能调整，先评估对进度、工作量和交付范围的影响，再决定是否纳入本次课程项目。</w:t>
      </w:r>
    </w:p>
    <w:p w14:paraId="0BE53498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风险预警机制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：当任务延期超过 2 天或核心模块联调失败时，项目经理及时调整人员分工，优先保障主流程可运行。</w:t>
      </w:r>
    </w:p>
    <w:p w14:paraId="617A5689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文档同步更新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：需求、设计、测试和交付文档随项目进展同步维护，避免最后集中整理导致遗漏。</w:t>
      </w:r>
    </w:p>
    <w:p w14:paraId="6D3F4433">
      <w:pPr>
        <w:pStyle w:val="3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风险与应对</w:t>
      </w:r>
    </w:p>
    <w:p w14:paraId="01303544">
      <w:pPr>
        <w:spacing w:before="60" w:after="180"/>
        <w:jc w:val="center"/>
      </w:pPr>
      <w:r>
        <w:drawing>
          <wp:inline distT="0" distB="0" distL="0" distR="0">
            <wp:extent cx="8961120" cy="2239010"/>
            <wp:effectExtent l="0" t="0" r="0" b="0"/>
            <wp:docPr id="5" name="table_04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_04_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2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7AC2">
      <w:pPr>
        <w:pStyle w:val="16"/>
        <w:pageBreakBefore/>
      </w:pPr>
      <w:r>
        <w:t>必备图 1：系统用例图</w:t>
      </w:r>
    </w:p>
    <w:p w14:paraId="230FFA09">
      <w:pPr>
        <w:spacing w:before="60" w:after="180"/>
        <w:jc w:val="center"/>
      </w:pPr>
      <w:r>
        <w:drawing>
          <wp:inline distT="0" distB="0" distL="0" distR="0">
            <wp:extent cx="8760460" cy="6179185"/>
            <wp:effectExtent l="0" t="0" r="2540" b="5715"/>
            <wp:docPr id="6" name="01_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_系统用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046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F05E">
      <w:pPr>
        <w:pStyle w:val="16"/>
        <w:pageBreakBefore/>
      </w:pPr>
      <w:r>
        <w:t>必备图 2：数据库 ER 图</w:t>
      </w:r>
    </w:p>
    <w:p w14:paraId="35E9E32A">
      <w:pPr>
        <w:spacing w:before="60" w:after="180"/>
        <w:jc w:val="center"/>
      </w:pPr>
      <w:r>
        <w:drawing>
          <wp:inline distT="0" distB="0" distL="0" distR="0">
            <wp:extent cx="8721725" cy="6249035"/>
            <wp:effectExtent l="0" t="0" r="3175" b="12065"/>
            <wp:docPr id="7" name="02_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_数据库ER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1725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DF1">
      <w:pPr>
        <w:pStyle w:val="16"/>
        <w:pageBreakBefore/>
      </w:pPr>
      <w:r>
        <w:t>必备图 3：系统总体架构图</w:t>
      </w:r>
    </w:p>
    <w:p w14:paraId="2DA19808">
      <w:pPr>
        <w:spacing w:before="60" w:after="180"/>
        <w:jc w:val="center"/>
      </w:pPr>
      <w:r>
        <w:drawing>
          <wp:inline distT="0" distB="0" distL="0" distR="0">
            <wp:extent cx="8961120" cy="5053965"/>
            <wp:effectExtent l="0" t="0" r="5080" b="635"/>
            <wp:docPr id="8" name="03_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_系统总体架构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344">
      <w:pPr>
        <w:pStyle w:val="16"/>
        <w:pageBreakBefore/>
      </w:pPr>
      <w:r>
        <w:t>必备图 4：项目团队组织架构图</w:t>
      </w:r>
    </w:p>
    <w:p w14:paraId="7C21F37D">
      <w:pPr>
        <w:spacing w:before="60" w:after="180"/>
        <w:jc w:val="center"/>
      </w:pPr>
      <w:r>
        <w:drawing>
          <wp:inline distT="0" distB="0" distL="0" distR="0">
            <wp:extent cx="7392035" cy="5629275"/>
            <wp:effectExtent l="0" t="0" r="12065" b="9525"/>
            <wp:docPr id="9" name="04_项目团队组织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_项目团队组织架构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9203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9A50">
      <w:pPr>
        <w:pStyle w:val="16"/>
        <w:pageBreakBefore/>
      </w:pPr>
      <w:r>
        <w:t>必备图 5：项目进度甘特图</w:t>
      </w:r>
    </w:p>
    <w:p w14:paraId="2388878C">
      <w:pPr>
        <w:spacing w:before="60" w:after="180"/>
        <w:jc w:val="center"/>
      </w:pPr>
      <w:bookmarkStart w:id="0" w:name="_GoBack"/>
      <w:r>
        <w:drawing>
          <wp:inline distT="0" distB="0" distL="0" distR="0">
            <wp:extent cx="7413625" cy="6165850"/>
            <wp:effectExtent l="0" t="0" r="3175" b="6350"/>
            <wp:docPr id="10" name="05_项目进度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_项目进度甘特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13625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C92434">
      <w:pPr>
        <w:pStyle w:val="2"/>
        <w:pageBreakBefore/>
      </w:pPr>
      <w:r>
        <w:t>第四部分总结</w:t>
      </w:r>
    </w:p>
    <w:p w14:paraId="69066D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本项目计划周期为 8 周，整体采用迭代式开发模型。项目首先完成需求分析和总体设计，然后围绕“性格测试—雷达图生成—个性化推荐—用户反馈”这一核心业务闭环进行编码实现，并在此基础上扩展好友适配和后台管理功能。开发过程中设置需求评审、设计评审、核心功能完成、测试完成和最终验收等关键里程碑，通过 WBS 分解明确任务职责，通过甘特图控制时间安排，通过进度控制和风险应对机制保障项目按期完成。最终交付内容包括可运行系统、源代码、数据库设计、项目文档、测试报告和答辩材料。</w:t>
      </w:r>
    </w:p>
    <w:sectPr>
      <w:pgSz w:w="16838" w:h="11906" w:orient="landscape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5AB28"/>
    <w:multiLevelType w:val="singleLevel"/>
    <w:tmpl w:val="44F5AB2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">
    <w:nsid w:val="74361821"/>
    <w:multiLevelType w:val="singleLevel"/>
    <w:tmpl w:val="7436182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28B54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sz w:val="21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1197</Words>
  <Characters>1222</Characters>
  <TotalTime>1</TotalTime>
  <ScaleCrop>false</ScaleCrop>
  <LinksUpToDate>false</LinksUpToDate>
  <CharactersWithSpaces>1252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2026-04-28T12:21:00Z</dcterms:created>
  <dc:creator>Codex</dc:creator>
  <cp:lastModifiedBy>映星辰</cp:lastModifiedBy>
  <dcterms:modified xsi:type="dcterms:W3CDTF">2026-04-28T12:23:55Z</dcterms:modified>
  <dc:title>性格雷达·生活指南项目进度计划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eyJoZGlkIjoiNDMwMWEwODIxOWJlZjI2ZjI4NDY1NTkwNzRmM2ZjZDYiLCJ1c2VySWQiOiIxNjM2ODY4MTk0In0=</vt:lpwstr>
  </property>
  <property fmtid="{D5CDD505-2E9C-101B-9397-08002B2CF9AE}" pid="3" name="KSOProductBuildVer">
    <vt:lpwstr>2052-12.1.0.25865</vt:lpwstr>
  </property>
  <property fmtid="{D5CDD505-2E9C-101B-9397-08002B2CF9AE}" pid="4" name="ICV">
    <vt:lpwstr>155A34562FD14070ABC16BF20FD4EA04_12</vt:lpwstr>
  </property>
</Properties>
</file>