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E0F" w:rsidRPr="00DC62C3" w:rsidRDefault="00D61ACD">
      <w:pPr>
        <w:rPr>
          <w:b/>
          <w:u w:val="single"/>
        </w:rPr>
      </w:pPr>
      <w:r w:rsidRPr="00DC62C3">
        <w:rPr>
          <w:b/>
          <w:u w:val="single"/>
        </w:rPr>
        <w:t>Unit</w:t>
      </w:r>
      <w:r w:rsidR="00F800F7" w:rsidRPr="00DC62C3">
        <w:rPr>
          <w:b/>
          <w:u w:val="single"/>
        </w:rPr>
        <w:t>6</w:t>
      </w:r>
      <w:r w:rsidR="00DC62C3">
        <w:rPr>
          <w:b/>
          <w:u w:val="single"/>
        </w:rPr>
        <w:t xml:space="preserve"> </w:t>
      </w:r>
      <w:proofErr w:type="gramStart"/>
      <w:r w:rsidR="00DC62C3">
        <w:rPr>
          <w:b/>
          <w:u w:val="single"/>
        </w:rPr>
        <w:t>The</w:t>
      </w:r>
      <w:proofErr w:type="gramEnd"/>
      <w:r w:rsidR="00DC62C3">
        <w:rPr>
          <w:b/>
          <w:u w:val="single"/>
        </w:rPr>
        <w:t xml:space="preserve"> commencement speech you never hear</w:t>
      </w:r>
    </w:p>
    <w:p w:rsidR="00D61ACD" w:rsidRDefault="00D61ACD">
      <w:pPr>
        <w:rPr>
          <w:rFonts w:hint="eastAsia"/>
        </w:rPr>
      </w:pPr>
    </w:p>
    <w:p w:rsidR="00D61ACD" w:rsidRPr="00DC62C3" w:rsidRDefault="00D61ACD">
      <w:pPr>
        <w:rPr>
          <w:rFonts w:hint="eastAsia"/>
          <w:b/>
        </w:rPr>
      </w:pPr>
      <w:r w:rsidRPr="00DC62C3">
        <w:rPr>
          <w:rFonts w:hint="eastAsia"/>
          <w:b/>
        </w:rPr>
        <w:t>T</w:t>
      </w:r>
      <w:r w:rsidRPr="00DC62C3">
        <w:rPr>
          <w:b/>
        </w:rPr>
        <w:t>able 1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8"/>
        <w:gridCol w:w="2662"/>
        <w:gridCol w:w="560"/>
        <w:gridCol w:w="2603"/>
      </w:tblGrid>
      <w:tr w:rsidR="00DC62C3" w:rsidTr="00DC62C3">
        <w:trPr>
          <w:trHeight w:val="582"/>
        </w:trPr>
        <w:tc>
          <w:tcPr>
            <w:tcW w:w="8203" w:type="dxa"/>
            <w:gridSpan w:val="4"/>
            <w:vAlign w:val="center"/>
          </w:tcPr>
          <w:p w:rsidR="00DC62C3" w:rsidRDefault="00DC62C3" w:rsidP="00DC62C3">
            <w:pPr>
              <w:jc w:val="center"/>
            </w:pPr>
            <w:r>
              <w:rPr>
                <w:rFonts w:hint="eastAsia"/>
                <w:b/>
                <w:bCs/>
                <w:sz w:val="22"/>
                <w:szCs w:val="28"/>
              </w:rPr>
              <w:t>Education in College</w:t>
            </w:r>
          </w:p>
        </w:tc>
      </w:tr>
      <w:tr w:rsidR="00DC62C3" w:rsidTr="00DC62C3">
        <w:trPr>
          <w:trHeight w:val="582"/>
        </w:trPr>
        <w:tc>
          <w:tcPr>
            <w:tcW w:w="2378" w:type="dxa"/>
          </w:tcPr>
          <w:p w:rsidR="00DC62C3" w:rsidRDefault="00DC62C3" w:rsidP="009520BC"/>
        </w:tc>
        <w:tc>
          <w:tcPr>
            <w:tcW w:w="2662" w:type="dxa"/>
          </w:tcPr>
          <w:p w:rsidR="00DC62C3" w:rsidRDefault="00DC62C3" w:rsidP="009520BC">
            <w:pPr>
              <w:jc w:val="center"/>
            </w:pPr>
            <w:r>
              <w:rPr>
                <w:rFonts w:hint="eastAsia"/>
              </w:rPr>
              <w:t>Expectation</w:t>
            </w:r>
          </w:p>
        </w:tc>
        <w:tc>
          <w:tcPr>
            <w:tcW w:w="560" w:type="dxa"/>
            <w:vMerge w:val="restart"/>
            <w:vAlign w:val="center"/>
          </w:tcPr>
          <w:p w:rsidR="00DC62C3" w:rsidRDefault="00DC62C3" w:rsidP="00DC62C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VS.</w:t>
            </w:r>
          </w:p>
        </w:tc>
        <w:tc>
          <w:tcPr>
            <w:tcW w:w="2601" w:type="dxa"/>
          </w:tcPr>
          <w:p w:rsidR="00DC62C3" w:rsidRDefault="00DC62C3" w:rsidP="009520BC">
            <w:pPr>
              <w:jc w:val="center"/>
            </w:pPr>
            <w:r>
              <w:rPr>
                <w:rFonts w:hint="eastAsia"/>
              </w:rPr>
              <w:t>Reality</w:t>
            </w:r>
          </w:p>
        </w:tc>
      </w:tr>
      <w:tr w:rsidR="00DC62C3" w:rsidTr="00DC62C3">
        <w:trPr>
          <w:trHeight w:val="474"/>
        </w:trPr>
        <w:tc>
          <w:tcPr>
            <w:tcW w:w="2378" w:type="dxa"/>
          </w:tcPr>
          <w:p w:rsidR="00DC62C3" w:rsidRDefault="00DC62C3" w:rsidP="009520BC">
            <w:r>
              <w:rPr>
                <w:rFonts w:hint="eastAsia"/>
              </w:rPr>
              <w:t>Major</w:t>
            </w:r>
            <w:r>
              <w:t xml:space="preserve"> and courses</w:t>
            </w:r>
          </w:p>
        </w:tc>
        <w:tc>
          <w:tcPr>
            <w:tcW w:w="2662" w:type="dxa"/>
          </w:tcPr>
          <w:p w:rsidR="00DC62C3" w:rsidRDefault="00DC62C3" w:rsidP="009520BC"/>
        </w:tc>
        <w:tc>
          <w:tcPr>
            <w:tcW w:w="560" w:type="dxa"/>
            <w:vMerge/>
          </w:tcPr>
          <w:p w:rsidR="00DC62C3" w:rsidRDefault="00DC62C3" w:rsidP="009520BC"/>
        </w:tc>
        <w:tc>
          <w:tcPr>
            <w:tcW w:w="2601" w:type="dxa"/>
          </w:tcPr>
          <w:p w:rsidR="00DC62C3" w:rsidRDefault="00DC62C3" w:rsidP="009520BC"/>
        </w:tc>
      </w:tr>
      <w:tr w:rsidR="00DC62C3" w:rsidTr="00DC62C3">
        <w:trPr>
          <w:trHeight w:val="474"/>
        </w:trPr>
        <w:tc>
          <w:tcPr>
            <w:tcW w:w="2378" w:type="dxa"/>
          </w:tcPr>
          <w:p w:rsidR="00DC62C3" w:rsidRDefault="00DC62C3" w:rsidP="009520BC">
            <w:r>
              <w:rPr>
                <w:rFonts w:hint="eastAsia"/>
              </w:rPr>
              <w:t>Teacher</w:t>
            </w:r>
            <w:r>
              <w:t>s and professors</w:t>
            </w:r>
          </w:p>
        </w:tc>
        <w:tc>
          <w:tcPr>
            <w:tcW w:w="2662" w:type="dxa"/>
          </w:tcPr>
          <w:p w:rsidR="00DC62C3" w:rsidRDefault="00DC62C3" w:rsidP="009520BC"/>
        </w:tc>
        <w:tc>
          <w:tcPr>
            <w:tcW w:w="560" w:type="dxa"/>
            <w:vMerge/>
          </w:tcPr>
          <w:p w:rsidR="00DC62C3" w:rsidRDefault="00DC62C3" w:rsidP="009520BC"/>
        </w:tc>
        <w:tc>
          <w:tcPr>
            <w:tcW w:w="2601" w:type="dxa"/>
          </w:tcPr>
          <w:p w:rsidR="00DC62C3" w:rsidRDefault="00DC62C3" w:rsidP="009520BC"/>
        </w:tc>
      </w:tr>
      <w:tr w:rsidR="00DC62C3" w:rsidTr="00DC62C3">
        <w:trPr>
          <w:trHeight w:val="468"/>
        </w:trPr>
        <w:tc>
          <w:tcPr>
            <w:tcW w:w="2378" w:type="dxa"/>
          </w:tcPr>
          <w:p w:rsidR="00DC62C3" w:rsidRDefault="00DC62C3" w:rsidP="009520BC">
            <w:r>
              <w:t>A</w:t>
            </w:r>
            <w:r>
              <w:rPr>
                <w:rFonts w:hint="eastAsia"/>
              </w:rPr>
              <w:t>cademic</w:t>
            </w:r>
            <w:r>
              <w:t xml:space="preserve"> </w:t>
            </w:r>
            <w:r>
              <w:rPr>
                <w:rFonts w:hint="eastAsia"/>
              </w:rPr>
              <w:t>performance</w:t>
            </w:r>
            <w:r>
              <w:t xml:space="preserve"> </w:t>
            </w:r>
          </w:p>
        </w:tc>
        <w:tc>
          <w:tcPr>
            <w:tcW w:w="2662" w:type="dxa"/>
          </w:tcPr>
          <w:p w:rsidR="00DC62C3" w:rsidRDefault="00DC62C3" w:rsidP="009520BC"/>
        </w:tc>
        <w:tc>
          <w:tcPr>
            <w:tcW w:w="560" w:type="dxa"/>
            <w:vMerge/>
          </w:tcPr>
          <w:p w:rsidR="00DC62C3" w:rsidRDefault="00DC62C3" w:rsidP="009520BC"/>
        </w:tc>
        <w:tc>
          <w:tcPr>
            <w:tcW w:w="2601" w:type="dxa"/>
          </w:tcPr>
          <w:p w:rsidR="00DC62C3" w:rsidRDefault="00DC62C3" w:rsidP="009520BC"/>
        </w:tc>
      </w:tr>
      <w:tr w:rsidR="00DC62C3" w:rsidTr="00DC62C3">
        <w:trPr>
          <w:trHeight w:val="470"/>
        </w:trPr>
        <w:tc>
          <w:tcPr>
            <w:tcW w:w="2378" w:type="dxa"/>
          </w:tcPr>
          <w:p w:rsidR="00DC62C3" w:rsidRDefault="00DC62C3" w:rsidP="009520BC">
            <w:r>
              <w:t>C</w:t>
            </w:r>
            <w:r>
              <w:rPr>
                <w:rFonts w:hint="eastAsia"/>
              </w:rPr>
              <w:t>ampus</w:t>
            </w:r>
            <w:r>
              <w:t xml:space="preserve"> </w:t>
            </w:r>
            <w:r>
              <w:rPr>
                <w:rFonts w:hint="eastAsia"/>
              </w:rPr>
              <w:t>life</w:t>
            </w:r>
          </w:p>
        </w:tc>
        <w:tc>
          <w:tcPr>
            <w:tcW w:w="2662" w:type="dxa"/>
          </w:tcPr>
          <w:p w:rsidR="00DC62C3" w:rsidRDefault="00DC62C3" w:rsidP="009520BC"/>
        </w:tc>
        <w:tc>
          <w:tcPr>
            <w:tcW w:w="560" w:type="dxa"/>
            <w:vMerge/>
          </w:tcPr>
          <w:p w:rsidR="00DC62C3" w:rsidRDefault="00DC62C3" w:rsidP="009520BC"/>
        </w:tc>
        <w:tc>
          <w:tcPr>
            <w:tcW w:w="2601" w:type="dxa"/>
          </w:tcPr>
          <w:p w:rsidR="00DC62C3" w:rsidRDefault="00DC62C3" w:rsidP="009520BC"/>
        </w:tc>
      </w:tr>
      <w:tr w:rsidR="00DC62C3" w:rsidTr="00DC62C3">
        <w:trPr>
          <w:trHeight w:val="470"/>
        </w:trPr>
        <w:tc>
          <w:tcPr>
            <w:tcW w:w="2378" w:type="dxa"/>
          </w:tcPr>
          <w:p w:rsidR="00DC62C3" w:rsidRDefault="00DC62C3" w:rsidP="009520BC">
            <w:r>
              <w:t>Value of higher education</w:t>
            </w:r>
          </w:p>
        </w:tc>
        <w:tc>
          <w:tcPr>
            <w:tcW w:w="2662" w:type="dxa"/>
          </w:tcPr>
          <w:p w:rsidR="00DC62C3" w:rsidRDefault="00DC62C3" w:rsidP="009520BC"/>
        </w:tc>
        <w:tc>
          <w:tcPr>
            <w:tcW w:w="560" w:type="dxa"/>
            <w:vMerge/>
          </w:tcPr>
          <w:p w:rsidR="00DC62C3" w:rsidRDefault="00DC62C3" w:rsidP="009520BC"/>
        </w:tc>
        <w:tc>
          <w:tcPr>
            <w:tcW w:w="2601" w:type="dxa"/>
          </w:tcPr>
          <w:p w:rsidR="00DC62C3" w:rsidRDefault="00DC62C3" w:rsidP="009520BC"/>
        </w:tc>
      </w:tr>
    </w:tbl>
    <w:p w:rsidR="00D61ACD" w:rsidRDefault="00D61ACD"/>
    <w:p w:rsidR="00D61ACD" w:rsidRPr="00DC62C3" w:rsidRDefault="00D61ACD">
      <w:pPr>
        <w:rPr>
          <w:b/>
        </w:rPr>
      </w:pPr>
      <w:r w:rsidRPr="00DC62C3">
        <w:rPr>
          <w:rFonts w:hint="eastAsia"/>
          <w:b/>
        </w:rPr>
        <w:t>T</w:t>
      </w:r>
      <w:r w:rsidRPr="00DC62C3">
        <w:rPr>
          <w:b/>
        </w:rPr>
        <w:t>able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6"/>
        <w:gridCol w:w="617"/>
        <w:gridCol w:w="3638"/>
      </w:tblGrid>
      <w:tr w:rsidR="00DC62C3" w:rsidTr="00DC62C3">
        <w:trPr>
          <w:trHeight w:val="597"/>
        </w:trPr>
        <w:tc>
          <w:tcPr>
            <w:tcW w:w="3966" w:type="dxa"/>
            <w:vAlign w:val="center"/>
          </w:tcPr>
          <w:p w:rsidR="00DC62C3" w:rsidRDefault="00DC62C3" w:rsidP="009520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At Brown</w:t>
            </w:r>
          </w:p>
        </w:tc>
        <w:tc>
          <w:tcPr>
            <w:tcW w:w="617" w:type="dxa"/>
            <w:vMerge w:val="restart"/>
            <w:vAlign w:val="center"/>
          </w:tcPr>
          <w:p w:rsidR="00DC62C3" w:rsidRDefault="00DC62C3" w:rsidP="00DC62C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VS.</w:t>
            </w:r>
          </w:p>
        </w:tc>
        <w:tc>
          <w:tcPr>
            <w:tcW w:w="3638" w:type="dxa"/>
            <w:vAlign w:val="center"/>
          </w:tcPr>
          <w:p w:rsidR="00DC62C3" w:rsidRDefault="00DC62C3" w:rsidP="009520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 the real world</w:t>
            </w:r>
          </w:p>
        </w:tc>
      </w:tr>
      <w:tr w:rsidR="00DC62C3" w:rsidTr="00DC62C3">
        <w:trPr>
          <w:trHeight w:val="1736"/>
        </w:trPr>
        <w:tc>
          <w:tcPr>
            <w:tcW w:w="3966" w:type="dxa"/>
          </w:tcPr>
          <w:p w:rsidR="00DC62C3" w:rsidRDefault="00DC62C3" w:rsidP="009520BC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When you work goes poorly, the painless solution is to drop out.</w:t>
            </w:r>
          </w:p>
          <w:p w:rsidR="00DC62C3" w:rsidRDefault="00DC62C3" w:rsidP="009520B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Confronting difficulty by quitting leaves you changed.</w:t>
            </w:r>
          </w:p>
        </w:tc>
        <w:tc>
          <w:tcPr>
            <w:tcW w:w="617" w:type="dxa"/>
            <w:vMerge/>
          </w:tcPr>
          <w:p w:rsidR="00DC62C3" w:rsidRDefault="00DC62C3" w:rsidP="009520BC">
            <w:pPr>
              <w:rPr>
                <w:rFonts w:hint="eastAsia"/>
              </w:rPr>
            </w:pPr>
          </w:p>
        </w:tc>
        <w:tc>
          <w:tcPr>
            <w:tcW w:w="3638" w:type="dxa"/>
          </w:tcPr>
          <w:p w:rsidR="00DC62C3" w:rsidRDefault="00DC62C3" w:rsidP="009520BC">
            <w:pPr>
              <w:rPr>
                <w:u w:val="single"/>
              </w:rPr>
            </w:pPr>
            <w:r>
              <w:rPr>
                <w:rFonts w:hint="eastAsia"/>
              </w:rPr>
              <w:t xml:space="preserve">1. </w:t>
            </w:r>
            <w:r>
              <w:t>___________________________</w:t>
            </w:r>
          </w:p>
          <w:p w:rsidR="00DC62C3" w:rsidRDefault="00DC62C3" w:rsidP="009520BC"/>
          <w:p w:rsidR="00DC62C3" w:rsidRDefault="00DC62C3" w:rsidP="009520BC">
            <w:pPr>
              <w:numPr>
                <w:ilvl w:val="0"/>
                <w:numId w:val="2"/>
              </w:numPr>
            </w:pPr>
            <w:r>
              <w:rPr>
                <w:u w:val="single"/>
              </w:rPr>
              <w:t>___________________________</w:t>
            </w:r>
          </w:p>
        </w:tc>
      </w:tr>
      <w:tr w:rsidR="00DC62C3" w:rsidTr="00DC62C3">
        <w:trPr>
          <w:trHeight w:val="1162"/>
        </w:trPr>
        <w:tc>
          <w:tcPr>
            <w:tcW w:w="3966" w:type="dxa"/>
          </w:tcPr>
          <w:p w:rsidR="00DC62C3" w:rsidRDefault="00DC62C3" w:rsidP="00D61ACD">
            <w:r>
              <w:t>________________________________</w:t>
            </w:r>
          </w:p>
          <w:p w:rsidR="00DC62C3" w:rsidRDefault="00DC62C3" w:rsidP="00D61ACD">
            <w:r>
              <w:rPr>
                <w:rFonts w:hint="eastAsia"/>
              </w:rPr>
              <w:t>_</w:t>
            </w:r>
            <w:r>
              <w:t>_______________________________</w:t>
            </w:r>
          </w:p>
          <w:p w:rsidR="00DC62C3" w:rsidRDefault="00DC62C3" w:rsidP="00D61ACD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DC62C3" w:rsidRPr="00D61ACD" w:rsidRDefault="00DC62C3" w:rsidP="00D61ACD">
            <w:pPr>
              <w:rPr>
                <w:rFonts w:hint="eastAsia"/>
              </w:rPr>
            </w:pPr>
          </w:p>
        </w:tc>
        <w:tc>
          <w:tcPr>
            <w:tcW w:w="3638" w:type="dxa"/>
          </w:tcPr>
          <w:p w:rsidR="00DC62C3" w:rsidRPr="00D61ACD" w:rsidRDefault="00DC62C3" w:rsidP="00D61ACD">
            <w:r w:rsidRPr="00D61ACD">
              <w:rPr>
                <w:rFonts w:hint="eastAsia"/>
              </w:rPr>
              <w:t>You had best not defend errors but learn from them</w:t>
            </w:r>
            <w:r>
              <w:t>.</w:t>
            </w:r>
            <w:r w:rsidRPr="00D61ACD">
              <w:rPr>
                <w:rFonts w:hint="eastAsia"/>
              </w:rPr>
              <w:t xml:space="preserve">                                  </w:t>
            </w:r>
          </w:p>
        </w:tc>
      </w:tr>
    </w:tbl>
    <w:p w:rsidR="00D61ACD" w:rsidRDefault="00D61ACD"/>
    <w:p w:rsidR="006F103E" w:rsidRPr="00DC62C3" w:rsidRDefault="006F103E">
      <w:pPr>
        <w:rPr>
          <w:b/>
        </w:rPr>
      </w:pPr>
      <w:r w:rsidRPr="00DC62C3">
        <w:rPr>
          <w:rFonts w:hint="eastAsia"/>
          <w:b/>
        </w:rPr>
        <w:t>T</w:t>
      </w:r>
      <w:r w:rsidRPr="00DC62C3">
        <w:rPr>
          <w:b/>
        </w:rPr>
        <w:t>able 3</w:t>
      </w:r>
    </w:p>
    <w:tbl>
      <w:tblPr>
        <w:tblStyle w:val="a3"/>
        <w:tblW w:w="8206" w:type="dxa"/>
        <w:tblLayout w:type="fixed"/>
        <w:tblLook w:val="04A0" w:firstRow="1" w:lastRow="0" w:firstColumn="1" w:lastColumn="0" w:noHBand="0" w:noVBand="1"/>
      </w:tblPr>
      <w:tblGrid>
        <w:gridCol w:w="3683"/>
        <w:gridCol w:w="544"/>
        <w:gridCol w:w="3979"/>
      </w:tblGrid>
      <w:tr w:rsidR="006F103E" w:rsidTr="00DC62C3">
        <w:trPr>
          <w:trHeight w:val="560"/>
        </w:trPr>
        <w:tc>
          <w:tcPr>
            <w:tcW w:w="3683" w:type="dxa"/>
            <w:vAlign w:val="center"/>
          </w:tcPr>
          <w:p w:rsidR="006F103E" w:rsidRDefault="006F103E" w:rsidP="009520BC">
            <w:pPr>
              <w:jc w:val="center"/>
            </w:pPr>
            <w:r>
              <w:rPr>
                <w:rFonts w:hint="eastAsia"/>
                <w:b/>
                <w:bCs/>
              </w:rPr>
              <w:t>Students</w:t>
            </w:r>
          </w:p>
        </w:tc>
        <w:tc>
          <w:tcPr>
            <w:tcW w:w="544" w:type="dxa"/>
            <w:vMerge w:val="restart"/>
            <w:vAlign w:val="center"/>
          </w:tcPr>
          <w:p w:rsidR="006F103E" w:rsidRDefault="006F103E" w:rsidP="009520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VS.</w:t>
            </w:r>
          </w:p>
        </w:tc>
        <w:tc>
          <w:tcPr>
            <w:tcW w:w="3979" w:type="dxa"/>
            <w:vAlign w:val="center"/>
          </w:tcPr>
          <w:p w:rsidR="006F103E" w:rsidRDefault="006F103E" w:rsidP="009520BC">
            <w:pPr>
              <w:jc w:val="center"/>
            </w:pPr>
            <w:r>
              <w:rPr>
                <w:rFonts w:hint="eastAsia"/>
                <w:b/>
                <w:bCs/>
              </w:rPr>
              <w:t>Teachers</w:t>
            </w:r>
          </w:p>
        </w:tc>
      </w:tr>
      <w:tr w:rsidR="006F103E" w:rsidTr="00DC62C3">
        <w:trPr>
          <w:trHeight w:val="409"/>
        </w:trPr>
        <w:tc>
          <w:tcPr>
            <w:tcW w:w="3683" w:type="dxa"/>
          </w:tcPr>
          <w:p w:rsidR="006F103E" w:rsidRDefault="006F103E" w:rsidP="009520BC">
            <w:r>
              <w:rPr>
                <w:rFonts w:hint="eastAsia"/>
              </w:rPr>
              <w:t>do not keep appointment</w:t>
            </w:r>
          </w:p>
        </w:tc>
        <w:tc>
          <w:tcPr>
            <w:tcW w:w="544" w:type="dxa"/>
            <w:vMerge/>
          </w:tcPr>
          <w:p w:rsidR="006F103E" w:rsidRDefault="006F103E" w:rsidP="009520BC"/>
        </w:tc>
        <w:tc>
          <w:tcPr>
            <w:tcW w:w="3979" w:type="dxa"/>
          </w:tcPr>
          <w:p w:rsidR="006F103E" w:rsidRDefault="006F103E" w:rsidP="009520BC"/>
        </w:tc>
      </w:tr>
      <w:tr w:rsidR="006F103E" w:rsidTr="00DC62C3">
        <w:trPr>
          <w:trHeight w:val="414"/>
        </w:trPr>
        <w:tc>
          <w:tcPr>
            <w:tcW w:w="3683" w:type="dxa"/>
          </w:tcPr>
          <w:p w:rsidR="006F103E" w:rsidRDefault="006F103E" w:rsidP="009520BC"/>
        </w:tc>
        <w:tc>
          <w:tcPr>
            <w:tcW w:w="544" w:type="dxa"/>
            <w:vMerge/>
          </w:tcPr>
          <w:p w:rsidR="006F103E" w:rsidRDefault="006F103E" w:rsidP="009520BC"/>
        </w:tc>
        <w:tc>
          <w:tcPr>
            <w:tcW w:w="3979" w:type="dxa"/>
          </w:tcPr>
          <w:p w:rsidR="006F103E" w:rsidRDefault="006F103E" w:rsidP="009520BC">
            <w:r>
              <w:t>pretended not to care</w:t>
            </w:r>
          </w:p>
        </w:tc>
      </w:tr>
      <w:tr w:rsidR="006F103E" w:rsidTr="00DC62C3">
        <w:trPr>
          <w:trHeight w:val="414"/>
        </w:trPr>
        <w:tc>
          <w:tcPr>
            <w:tcW w:w="3683" w:type="dxa"/>
          </w:tcPr>
          <w:p w:rsidR="006F103E" w:rsidRDefault="006F103E" w:rsidP="009520BC">
            <w:r>
              <w:rPr>
                <w:rFonts w:hint="eastAsia"/>
              </w:rPr>
              <w:t>boring</w:t>
            </w:r>
          </w:p>
        </w:tc>
        <w:tc>
          <w:tcPr>
            <w:tcW w:w="544" w:type="dxa"/>
            <w:vMerge/>
          </w:tcPr>
          <w:p w:rsidR="006F103E" w:rsidRDefault="006F103E" w:rsidP="009520BC"/>
        </w:tc>
        <w:tc>
          <w:tcPr>
            <w:tcW w:w="3979" w:type="dxa"/>
          </w:tcPr>
          <w:p w:rsidR="006F103E" w:rsidRDefault="006F103E" w:rsidP="009520BC"/>
        </w:tc>
      </w:tr>
      <w:tr w:rsidR="006F103E" w:rsidTr="00DC62C3">
        <w:trPr>
          <w:trHeight w:val="409"/>
        </w:trPr>
        <w:tc>
          <w:tcPr>
            <w:tcW w:w="3683" w:type="dxa"/>
          </w:tcPr>
          <w:p w:rsidR="006F103E" w:rsidRDefault="006F103E" w:rsidP="009520BC"/>
        </w:tc>
        <w:tc>
          <w:tcPr>
            <w:tcW w:w="544" w:type="dxa"/>
            <w:vMerge/>
          </w:tcPr>
          <w:p w:rsidR="006F103E" w:rsidRDefault="006F103E" w:rsidP="009520BC"/>
        </w:tc>
        <w:tc>
          <w:tcPr>
            <w:tcW w:w="3979" w:type="dxa"/>
          </w:tcPr>
          <w:p w:rsidR="006F103E" w:rsidRDefault="006F103E" w:rsidP="009520BC">
            <w:r>
              <w:t>it mattered</w:t>
            </w:r>
          </w:p>
        </w:tc>
      </w:tr>
      <w:tr w:rsidR="006F103E" w:rsidTr="00DC62C3">
        <w:trPr>
          <w:trHeight w:val="414"/>
        </w:trPr>
        <w:tc>
          <w:tcPr>
            <w:tcW w:w="3683" w:type="dxa"/>
          </w:tcPr>
          <w:p w:rsidR="006F103E" w:rsidRDefault="006F103E" w:rsidP="009520BC"/>
        </w:tc>
        <w:tc>
          <w:tcPr>
            <w:tcW w:w="544" w:type="dxa"/>
            <w:vMerge/>
          </w:tcPr>
          <w:p w:rsidR="006F103E" w:rsidRDefault="006F103E" w:rsidP="009520BC"/>
        </w:tc>
        <w:tc>
          <w:tcPr>
            <w:tcW w:w="3979" w:type="dxa"/>
          </w:tcPr>
          <w:p w:rsidR="006F103E" w:rsidRDefault="006F103E" w:rsidP="009520BC">
            <w:r>
              <w:t>read it and responded</w:t>
            </w:r>
          </w:p>
        </w:tc>
      </w:tr>
      <w:tr w:rsidR="006F103E" w:rsidTr="00DC62C3">
        <w:trPr>
          <w:trHeight w:val="414"/>
        </w:trPr>
        <w:tc>
          <w:tcPr>
            <w:tcW w:w="3683" w:type="dxa"/>
          </w:tcPr>
          <w:p w:rsidR="006F103E" w:rsidRDefault="006F103E" w:rsidP="009520BC">
            <w:r>
              <w:rPr>
                <w:rFonts w:hint="eastAsia"/>
              </w:rPr>
              <w:t>predictable, unimaginative and routine</w:t>
            </w:r>
          </w:p>
        </w:tc>
        <w:tc>
          <w:tcPr>
            <w:tcW w:w="544" w:type="dxa"/>
            <w:vMerge/>
          </w:tcPr>
          <w:p w:rsidR="006F103E" w:rsidRDefault="006F103E" w:rsidP="009520BC"/>
        </w:tc>
        <w:tc>
          <w:tcPr>
            <w:tcW w:w="3979" w:type="dxa"/>
          </w:tcPr>
          <w:p w:rsidR="006F103E" w:rsidRDefault="006F103E" w:rsidP="009520BC"/>
        </w:tc>
      </w:tr>
      <w:tr w:rsidR="006F103E" w:rsidTr="00DC62C3">
        <w:trPr>
          <w:trHeight w:val="409"/>
        </w:trPr>
        <w:tc>
          <w:tcPr>
            <w:tcW w:w="3683" w:type="dxa"/>
          </w:tcPr>
          <w:p w:rsidR="006F103E" w:rsidRDefault="006F103E" w:rsidP="009520BC">
            <w:r>
              <w:rPr>
                <w:rFonts w:hint="eastAsia"/>
              </w:rPr>
              <w:t>demand</w:t>
            </w:r>
            <w:r>
              <w:t>ed</w:t>
            </w:r>
          </w:p>
        </w:tc>
        <w:tc>
          <w:tcPr>
            <w:tcW w:w="544" w:type="dxa"/>
            <w:vMerge/>
          </w:tcPr>
          <w:p w:rsidR="006F103E" w:rsidRDefault="006F103E" w:rsidP="009520BC"/>
        </w:tc>
        <w:tc>
          <w:tcPr>
            <w:tcW w:w="3979" w:type="dxa"/>
          </w:tcPr>
          <w:p w:rsidR="006F103E" w:rsidRDefault="006F103E" w:rsidP="009520BC"/>
        </w:tc>
      </w:tr>
    </w:tbl>
    <w:p w:rsidR="006F103E" w:rsidRPr="00D61ACD" w:rsidRDefault="006F103E">
      <w:pPr>
        <w:rPr>
          <w:rFonts w:hint="eastAsia"/>
        </w:rPr>
      </w:pPr>
    </w:p>
    <w:sectPr w:rsidR="006F103E" w:rsidRPr="00D6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2A5CB0"/>
    <w:multiLevelType w:val="singleLevel"/>
    <w:tmpl w:val="C82A5CB0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5900BAD"/>
    <w:multiLevelType w:val="singleLevel"/>
    <w:tmpl w:val="05900BA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4300142"/>
    <w:multiLevelType w:val="singleLevel"/>
    <w:tmpl w:val="4430014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178E379"/>
    <w:multiLevelType w:val="singleLevel"/>
    <w:tmpl w:val="6178E37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CD"/>
    <w:rsid w:val="006F103E"/>
    <w:rsid w:val="00D61ACD"/>
    <w:rsid w:val="00D96E0F"/>
    <w:rsid w:val="00DC62C3"/>
    <w:rsid w:val="00F8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2224"/>
  <w15:chartTrackingRefBased/>
  <w15:docId w15:val="{3A722765-608E-4F5C-BA3A-0122286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61AC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novrain</dc:creator>
  <cp:keywords/>
  <dc:description/>
  <cp:lastModifiedBy>novrain</cp:lastModifiedBy>
  <cp:revision>4</cp:revision>
  <dcterms:created xsi:type="dcterms:W3CDTF">2022-11-24T03:02:00Z</dcterms:created>
  <dcterms:modified xsi:type="dcterms:W3CDTF">2022-11-24T03:11:00Z</dcterms:modified>
</cp:coreProperties>
</file>