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spacing w:before="0" w:beforeAutospacing="0"/>
        <w:ind w:left="0" w:firstLine="0"/>
        <w:rPr>
          <w:rFonts w:hint="default" w:ascii="Times New Roman" w:hAnsi="Times New Roman" w:eastAsia="Segoe UI" w:cs="Times New Roman"/>
          <w:i w:val="0"/>
          <w:iCs w:val="0"/>
          <w:caps w:val="0"/>
          <w:color w:val="3C3C43"/>
          <w:spacing w:val="0"/>
          <w:sz w:val="40"/>
          <w:szCs w:val="40"/>
          <w:shd w:val="clear" w:color="auto" w:fill="auto"/>
        </w:rPr>
      </w:pPr>
      <w:r>
        <w:rPr>
          <w:rFonts w:hint="default" w:ascii="Times New Roman" w:hAnsi="Times New Roman" w:eastAsia="Segoe UI" w:cs="Times New Roman"/>
          <w:i w:val="0"/>
          <w:iCs w:val="0"/>
          <w:caps w:val="0"/>
          <w:color w:val="3C3C43"/>
          <w:spacing w:val="0"/>
          <w:sz w:val="40"/>
          <w:szCs w:val="40"/>
          <w:shd w:val="clear" w:color="auto" w:fill="auto"/>
        </w:rPr>
        <w:t>The Thinking Style of Chinese Medicine: Accomplishes or Hinders Its Development?</w:t>
      </w:r>
      <w:bookmarkStart w:id="0" w:name="_GoBack"/>
      <w:bookmarkEnd w:id="0"/>
    </w:p>
    <w:p>
      <w:pPr>
        <w:bidi w:val="0"/>
        <w:rPr>
          <w:rFonts w:hint="default" w:ascii="Times New Roman" w:hAnsi="Times New Roman" w:eastAsia="Segoe UI" w:cs="Times New Roman"/>
          <w:b/>
          <w:bCs/>
          <w:i w:val="0"/>
          <w:iCs w:val="0"/>
          <w:caps w:val="0"/>
          <w:color w:val="3C3C43"/>
          <w:spacing w:val="0"/>
          <w:szCs w:val="24"/>
          <w:shd w:val="clear" w:color="auto" w:fill="auto"/>
        </w:rPr>
      </w:pPr>
      <w:r>
        <w:rPr>
          <w:rFonts w:hint="default" w:ascii="Times New Roman" w:hAnsi="Times New Roman" w:cs="Times New Roman"/>
          <w:b/>
          <w:bCs/>
          <w:sz w:val="24"/>
          <w:szCs w:val="32"/>
        </w:rPr>
        <w:t>Accomplishes Its Development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autofit"/>
        <w:tblCellMar>
          <w:top w:w="15" w:type="dxa"/>
          <w:left w:w="15" w:type="dxa"/>
          <w:bottom w:w="15" w:type="dxa"/>
          <w:right w:w="15" w:type="dxa"/>
        </w:tblCellMar>
      </w:tblPr>
      <w:tblGrid>
        <w:gridCol w:w="3021"/>
        <w:gridCol w:w="7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rPr>
          <w:tblHeader/>
        </w:trPr>
        <w:tc>
          <w:tcPr>
            <w:tcW w:w="0" w:type="auto"/>
            <w:shd w:val="clear" w:color="auto" w:fill="auto"/>
            <w:tcMar>
              <w:left w:w="0" w:type="dxa"/>
            </w:tcMar>
            <w:vAlign w:val="center"/>
          </w:tcPr>
          <w:p>
            <w:pPr>
              <w:keepNext w:val="0"/>
              <w:keepLines w:val="0"/>
              <w:widowControl/>
              <w:suppressLineNumbers w:val="0"/>
              <w:shd w:val="clear"/>
              <w:jc w:val="center"/>
              <w:rPr>
                <w:rFonts w:hint="default" w:ascii="Times New Roman" w:hAnsi="Times New Roman" w:eastAsia="Segoe UI" w:cs="Times New Roman"/>
                <w:i w:val="0"/>
                <w:iCs w:val="0"/>
                <w:caps w:val="0"/>
                <w:color w:val="3C3C43"/>
                <w:spacing w:val="0"/>
                <w:sz w:val="24"/>
                <w:szCs w:val="24"/>
                <w:shd w:val="clear" w:color="auto" w:fill="auto"/>
              </w:rPr>
            </w:pPr>
            <w:r>
              <w:rPr>
                <w:rFonts w:hint="default" w:ascii="Times New Roman" w:hAnsi="Times New Roman" w:eastAsia="Segoe UI" w:cs="Times New Roman"/>
                <w:i w:val="0"/>
                <w:iCs w:val="0"/>
                <w:caps w:val="0"/>
                <w:color w:val="3C3C43"/>
                <w:spacing w:val="0"/>
                <w:kern w:val="0"/>
                <w:sz w:val="24"/>
                <w:szCs w:val="24"/>
                <w:bdr w:val="none" w:color="auto" w:sz="0" w:space="0"/>
                <w:shd w:val="clear" w:color="auto" w:fill="auto"/>
                <w:lang w:val="en-US" w:eastAsia="zh-CN" w:bidi="ar"/>
              </w:rPr>
              <w:t>Arguments</w:t>
            </w:r>
          </w:p>
        </w:tc>
        <w:tc>
          <w:tcPr>
            <w:tcW w:w="0" w:type="auto"/>
            <w:shd w:val="clear" w:color="auto" w:fill="auto"/>
            <w:vAlign w:val="center"/>
          </w:tcPr>
          <w:p>
            <w:pPr>
              <w:keepNext w:val="0"/>
              <w:keepLines w:val="0"/>
              <w:widowControl/>
              <w:suppressLineNumbers w:val="0"/>
              <w:shd w:val="clear"/>
              <w:jc w:val="center"/>
              <w:rPr>
                <w:rFonts w:hint="default" w:ascii="Times New Roman" w:hAnsi="Times New Roman" w:eastAsia="Segoe UI" w:cs="Times New Roman"/>
                <w:i w:val="0"/>
                <w:iCs w:val="0"/>
                <w:caps w:val="0"/>
                <w:color w:val="3C3C43"/>
                <w:spacing w:val="0"/>
                <w:sz w:val="24"/>
                <w:szCs w:val="24"/>
                <w:shd w:val="clear" w:color="auto" w:fill="auto"/>
              </w:rPr>
            </w:pPr>
            <w:r>
              <w:rPr>
                <w:rFonts w:hint="default" w:ascii="Times New Roman" w:hAnsi="Times New Roman" w:eastAsia="Segoe UI" w:cs="Times New Roman"/>
                <w:i w:val="0"/>
                <w:iCs w:val="0"/>
                <w:caps w:val="0"/>
                <w:color w:val="3C3C43"/>
                <w:spacing w:val="0"/>
                <w:kern w:val="0"/>
                <w:sz w:val="24"/>
                <w:szCs w:val="24"/>
                <w:shd w:val="clear" w:color="auto" w:fill="auto"/>
                <w:lang w:val="en-US" w:eastAsia="zh-CN" w:bidi="ar"/>
              </w:rPr>
              <w:t>Supporting Illustrations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left w:w="0" w:type="dxa"/>
            </w:tcMar>
            <w:vAlign w:val="center"/>
          </w:tcPr>
          <w:p>
            <w:pPr>
              <w:keepNext w:val="0"/>
              <w:keepLines w:val="0"/>
              <w:widowControl/>
              <w:suppressLineNumbers w:val="0"/>
              <w:shd w:val="clear"/>
              <w:jc w:val="left"/>
              <w:rPr>
                <w:rFonts w:hint="default" w:ascii="Times New Roman" w:hAnsi="Times New Roman" w:eastAsia="Segoe UI" w:cs="Times New Roman"/>
                <w:i w:val="0"/>
                <w:iCs w:val="0"/>
                <w:caps w:val="0"/>
                <w:color w:val="3C3C43"/>
                <w:spacing w:val="0"/>
                <w:sz w:val="24"/>
                <w:szCs w:val="24"/>
                <w:shd w:val="clear" w:color="auto" w:fill="auto"/>
              </w:rPr>
            </w:pPr>
            <w:r>
              <w:rPr>
                <w:rFonts w:hint="default" w:ascii="Times New Roman" w:hAnsi="Times New Roman" w:eastAsia="Segoe UI" w:cs="Times New Roman"/>
                <w:i w:val="0"/>
                <w:iCs w:val="0"/>
                <w:caps w:val="0"/>
                <w:color w:val="3C3C43"/>
                <w:spacing w:val="0"/>
                <w:kern w:val="0"/>
                <w:sz w:val="24"/>
                <w:szCs w:val="24"/>
                <w:bdr w:val="none" w:color="auto" w:sz="0" w:space="0"/>
                <w:shd w:val="clear" w:color="auto" w:fill="auto"/>
                <w:lang w:val="en-US" w:eastAsia="zh-CN" w:bidi="ar"/>
              </w:rPr>
              <w:t>1. It provides theoretical and practical solutions for people to cultivate health.</w:t>
            </w:r>
          </w:p>
        </w:tc>
        <w:tc>
          <w:tcPr>
            <w:tcW w:w="0" w:type="auto"/>
            <w:shd w:val="clear" w:color="auto" w:fill="auto"/>
            <w:vAlign w:val="center"/>
          </w:tcPr>
          <w:p>
            <w:pPr>
              <w:keepNext w:val="0"/>
              <w:keepLines w:val="0"/>
              <w:widowControl/>
              <w:suppressLineNumbers w:val="0"/>
              <w:shd w:val="clear"/>
              <w:jc w:val="left"/>
              <w:rPr>
                <w:rFonts w:hint="default" w:ascii="Times New Roman" w:hAnsi="Times New Roman" w:eastAsia="Segoe UI" w:cs="Times New Roman"/>
                <w:i w:val="0"/>
                <w:iCs w:val="0"/>
                <w:caps w:val="0"/>
                <w:color w:val="3C3C43"/>
                <w:spacing w:val="0"/>
                <w:sz w:val="24"/>
                <w:szCs w:val="24"/>
                <w:shd w:val="clear" w:color="auto" w:fill="auto"/>
              </w:rPr>
            </w:pPr>
            <w:r>
              <w:rPr>
                <w:rFonts w:hint="default" w:ascii="Times New Roman" w:hAnsi="Times New Roman" w:eastAsia="Segoe UI" w:cs="Times New Roman"/>
                <w:i w:val="0"/>
                <w:iCs w:val="0"/>
                <w:caps w:val="0"/>
                <w:color w:val="3C3C43"/>
                <w:spacing w:val="0"/>
                <w:kern w:val="0"/>
                <w:sz w:val="24"/>
                <w:szCs w:val="24"/>
                <w:shd w:val="clear" w:color="auto" w:fill="auto"/>
                <w:lang w:val="en-US" w:eastAsia="zh-CN" w:bidi="ar"/>
              </w:rPr>
              <w:t>The idea of cultivating health in the four seasons: sprouting in spring, growing in summer, ripening in autumn, and storing up in winter. This holistic approach to health aligns with natural cycles, promoting balance and well-being.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left w:w="0" w:type="dxa"/>
            </w:tcMar>
            <w:vAlign w:val="center"/>
          </w:tcPr>
          <w:p>
            <w:pPr>
              <w:keepNext w:val="0"/>
              <w:keepLines w:val="0"/>
              <w:widowControl/>
              <w:suppressLineNumbers w:val="0"/>
              <w:shd w:val="clear"/>
              <w:jc w:val="left"/>
              <w:rPr>
                <w:rFonts w:hint="default" w:ascii="Times New Roman" w:hAnsi="Times New Roman" w:eastAsia="Segoe UI" w:cs="Times New Roman"/>
                <w:i w:val="0"/>
                <w:iCs w:val="0"/>
                <w:caps w:val="0"/>
                <w:color w:val="3C3C43"/>
                <w:spacing w:val="0"/>
                <w:sz w:val="24"/>
                <w:szCs w:val="24"/>
                <w:shd w:val="clear" w:color="auto" w:fill="auto"/>
              </w:rPr>
            </w:pPr>
            <w:r>
              <w:rPr>
                <w:rFonts w:hint="default" w:ascii="Times New Roman" w:hAnsi="Times New Roman" w:eastAsia="Segoe UI" w:cs="Times New Roman"/>
                <w:i w:val="0"/>
                <w:iCs w:val="0"/>
                <w:caps w:val="0"/>
                <w:color w:val="3C3C43"/>
                <w:spacing w:val="0"/>
                <w:kern w:val="0"/>
                <w:sz w:val="24"/>
                <w:szCs w:val="24"/>
                <w:bdr w:val="none" w:color="auto" w:sz="0" w:space="0"/>
                <w:shd w:val="clear" w:color="auto" w:fill="auto"/>
                <w:lang w:val="en-US" w:eastAsia="zh-CN" w:bidi="ar"/>
              </w:rPr>
              <w:t>2. It emphasizes a holistic and personalized approach to health.</w:t>
            </w:r>
          </w:p>
        </w:tc>
        <w:tc>
          <w:tcPr>
            <w:tcW w:w="0" w:type="auto"/>
            <w:shd w:val="clear" w:color="auto" w:fill="auto"/>
            <w:vAlign w:val="center"/>
          </w:tcPr>
          <w:p>
            <w:pPr>
              <w:keepNext w:val="0"/>
              <w:keepLines w:val="0"/>
              <w:widowControl/>
              <w:suppressLineNumbers w:val="0"/>
              <w:shd w:val="clear"/>
              <w:jc w:val="left"/>
              <w:rPr>
                <w:rFonts w:hint="default" w:ascii="Times New Roman" w:hAnsi="Times New Roman" w:eastAsia="Segoe UI" w:cs="Times New Roman"/>
                <w:i w:val="0"/>
                <w:iCs w:val="0"/>
                <w:caps w:val="0"/>
                <w:color w:val="3C3C43"/>
                <w:spacing w:val="0"/>
                <w:sz w:val="24"/>
                <w:szCs w:val="24"/>
                <w:shd w:val="clear" w:color="auto" w:fill="auto"/>
              </w:rPr>
            </w:pPr>
            <w:r>
              <w:rPr>
                <w:rFonts w:hint="default" w:ascii="Times New Roman" w:hAnsi="Times New Roman" w:eastAsia="Segoe UI" w:cs="Times New Roman"/>
                <w:i w:val="0"/>
                <w:iCs w:val="0"/>
                <w:caps w:val="0"/>
                <w:color w:val="3C3C43"/>
                <w:spacing w:val="0"/>
                <w:kern w:val="0"/>
                <w:sz w:val="24"/>
                <w:szCs w:val="24"/>
                <w:shd w:val="clear" w:color="auto" w:fill="auto"/>
                <w:lang w:val="en-US" w:eastAsia="zh-CN" w:bidi="ar"/>
              </w:rPr>
              <w:t>Chinese medicine considers the whole person, including physical, emotional, and spiritual aspects, which leads to tailored treatments that can be more effective than one-size-fits-all approaches.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shd w:val="clear" w:color="auto" w:fill="auto"/>
            <w:tcMar>
              <w:left w:w="0" w:type="dxa"/>
            </w:tcMar>
            <w:vAlign w:val="center"/>
          </w:tcPr>
          <w:p>
            <w:pPr>
              <w:keepNext w:val="0"/>
              <w:keepLines w:val="0"/>
              <w:widowControl/>
              <w:suppressLineNumbers w:val="0"/>
              <w:shd w:val="clear"/>
              <w:jc w:val="left"/>
              <w:rPr>
                <w:rFonts w:hint="default" w:ascii="Times New Roman" w:hAnsi="Times New Roman" w:eastAsia="Segoe UI" w:cs="Times New Roman"/>
                <w:i w:val="0"/>
                <w:iCs w:val="0"/>
                <w:caps w:val="0"/>
                <w:color w:val="3C3C43"/>
                <w:spacing w:val="0"/>
                <w:sz w:val="24"/>
                <w:szCs w:val="24"/>
                <w:shd w:val="clear" w:color="auto" w:fill="auto"/>
              </w:rPr>
            </w:pPr>
            <w:r>
              <w:rPr>
                <w:rFonts w:hint="default" w:ascii="Times New Roman" w:hAnsi="Times New Roman" w:eastAsia="Segoe UI" w:cs="Times New Roman"/>
                <w:i w:val="0"/>
                <w:iCs w:val="0"/>
                <w:caps w:val="0"/>
                <w:color w:val="3C3C43"/>
                <w:spacing w:val="0"/>
                <w:kern w:val="0"/>
                <w:sz w:val="24"/>
                <w:szCs w:val="24"/>
                <w:bdr w:val="none" w:color="auto" w:sz="0" w:space="0"/>
                <w:shd w:val="clear" w:color="auto" w:fill="auto"/>
                <w:lang w:val="en-US" w:eastAsia="zh-CN" w:bidi="ar"/>
              </w:rPr>
              <w:t>3. It has a long history of successful clinical practice.</w:t>
            </w:r>
          </w:p>
        </w:tc>
        <w:tc>
          <w:tcPr>
            <w:tcW w:w="0" w:type="auto"/>
            <w:shd w:val="clear" w:color="auto" w:fill="auto"/>
            <w:vAlign w:val="center"/>
          </w:tcPr>
          <w:p>
            <w:pPr>
              <w:keepNext w:val="0"/>
              <w:keepLines w:val="0"/>
              <w:widowControl/>
              <w:suppressLineNumbers w:val="0"/>
              <w:shd w:val="clear"/>
              <w:jc w:val="left"/>
              <w:rPr>
                <w:rFonts w:hint="default" w:ascii="Times New Roman" w:hAnsi="Times New Roman" w:eastAsia="Segoe UI" w:cs="Times New Roman"/>
                <w:i w:val="0"/>
                <w:iCs w:val="0"/>
                <w:caps w:val="0"/>
                <w:color w:val="3C3C43"/>
                <w:spacing w:val="0"/>
                <w:sz w:val="24"/>
                <w:szCs w:val="24"/>
                <w:shd w:val="clear" w:color="auto" w:fill="auto"/>
              </w:rPr>
            </w:pPr>
            <w:r>
              <w:rPr>
                <w:rFonts w:hint="default" w:ascii="Times New Roman" w:hAnsi="Times New Roman" w:eastAsia="Segoe UI" w:cs="Times New Roman"/>
                <w:i w:val="0"/>
                <w:iCs w:val="0"/>
                <w:caps w:val="0"/>
                <w:color w:val="3C3C43"/>
                <w:spacing w:val="0"/>
                <w:kern w:val="0"/>
                <w:sz w:val="24"/>
                <w:szCs w:val="24"/>
                <w:shd w:val="clear" w:color="auto" w:fill="auto"/>
                <w:lang w:val="en-US" w:eastAsia="zh-CN" w:bidi="ar"/>
              </w:rPr>
              <w:t>Thousands of years of empirical evidence support the effectiveness of Chinese medicine in treating various ailments, demonstrating its practical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shd w:val="clear" w:color="auto" w:fill="auto"/>
            <w:tcMar>
              <w:left w:w="0" w:type="dxa"/>
            </w:tcMar>
            <w:vAlign w:val="center"/>
          </w:tcPr>
          <w:p>
            <w:pPr>
              <w:keepNext w:val="0"/>
              <w:keepLines w:val="0"/>
              <w:widowControl/>
              <w:suppressLineNumbers w:val="0"/>
              <w:shd w:val="clear"/>
              <w:jc w:val="left"/>
              <w:rPr>
                <w:rFonts w:hint="default" w:ascii="Times New Roman" w:hAnsi="Times New Roman" w:eastAsia="Segoe UI" w:cs="Times New Roman"/>
                <w:i w:val="0"/>
                <w:iCs w:val="0"/>
                <w:caps w:val="0"/>
                <w:color w:val="3C3C43"/>
                <w:spacing w:val="0"/>
                <w:sz w:val="24"/>
                <w:szCs w:val="24"/>
                <w:shd w:val="clear" w:color="auto" w:fill="auto"/>
              </w:rPr>
            </w:pPr>
            <w:r>
              <w:rPr>
                <w:rFonts w:hint="default" w:ascii="Times New Roman" w:hAnsi="Times New Roman" w:eastAsia="Segoe UI" w:cs="Times New Roman"/>
                <w:i w:val="0"/>
                <w:iCs w:val="0"/>
                <w:caps w:val="0"/>
                <w:color w:val="3C3C43"/>
                <w:spacing w:val="0"/>
                <w:kern w:val="0"/>
                <w:sz w:val="24"/>
                <w:szCs w:val="24"/>
                <w:bdr w:val="none" w:color="auto" w:sz="0" w:space="0"/>
                <w:shd w:val="clear" w:color="auto" w:fill="auto"/>
                <w:lang w:val="en-US" w:eastAsia="zh-CN" w:bidi="ar"/>
              </w:rPr>
              <w:t>4. It integrates well with modern healthcare systems.</w:t>
            </w:r>
          </w:p>
        </w:tc>
        <w:tc>
          <w:tcPr>
            <w:tcW w:w="0" w:type="auto"/>
            <w:shd w:val="clear" w:color="auto" w:fill="auto"/>
            <w:vAlign w:val="center"/>
          </w:tcPr>
          <w:p>
            <w:pPr>
              <w:keepNext w:val="0"/>
              <w:keepLines w:val="0"/>
              <w:widowControl/>
              <w:suppressLineNumbers w:val="0"/>
              <w:shd w:val="clear"/>
              <w:jc w:val="left"/>
              <w:rPr>
                <w:rFonts w:hint="default" w:ascii="Times New Roman" w:hAnsi="Times New Roman" w:eastAsia="Segoe UI" w:cs="Times New Roman"/>
                <w:i w:val="0"/>
                <w:iCs w:val="0"/>
                <w:caps w:val="0"/>
                <w:color w:val="3C3C43"/>
                <w:spacing w:val="0"/>
                <w:sz w:val="24"/>
                <w:szCs w:val="24"/>
                <w:shd w:val="clear" w:color="auto" w:fill="auto"/>
              </w:rPr>
            </w:pPr>
            <w:r>
              <w:rPr>
                <w:rFonts w:hint="default" w:ascii="Times New Roman" w:hAnsi="Times New Roman" w:eastAsia="Segoe UI" w:cs="Times New Roman"/>
                <w:i w:val="0"/>
                <w:iCs w:val="0"/>
                <w:caps w:val="0"/>
                <w:color w:val="3C3C43"/>
                <w:spacing w:val="0"/>
                <w:kern w:val="0"/>
                <w:sz w:val="24"/>
                <w:szCs w:val="24"/>
                <w:shd w:val="clear" w:color="auto" w:fill="auto"/>
                <w:lang w:val="en-US" w:eastAsia="zh-CN" w:bidi="ar"/>
              </w:rPr>
              <w:t>Many modern hospitals incorporate TCM practices, showing its compatibility and potential to enhance overall healthcare outcomes.</w:t>
            </w:r>
          </w:p>
        </w:tc>
      </w:tr>
    </w:tbl>
    <w:p>
      <w:pPr>
        <w:bidi w:val="0"/>
        <w:rPr>
          <w:rFonts w:hint="default" w:ascii="Times New Roman" w:hAnsi="Times New Roman" w:cs="Times New Roman"/>
          <w:b/>
          <w:bCs/>
          <w:sz w:val="24"/>
          <w:szCs w:val="32"/>
        </w:rPr>
      </w:pPr>
      <w:r>
        <w:rPr>
          <w:rFonts w:hint="default" w:ascii="Times New Roman" w:hAnsi="Times New Roman" w:cs="Times New Roman"/>
          <w:b/>
          <w:bCs/>
          <w:sz w:val="24"/>
          <w:szCs w:val="32"/>
        </w:rPr>
        <w:t>Hinders Its Development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autofit"/>
        <w:tblCellMar>
          <w:top w:w="15" w:type="dxa"/>
          <w:left w:w="15" w:type="dxa"/>
          <w:bottom w:w="15" w:type="dxa"/>
          <w:right w:w="15" w:type="dxa"/>
        </w:tblCellMar>
      </w:tblPr>
      <w:tblGrid>
        <w:gridCol w:w="2672"/>
        <w:gridCol w:w="78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rPr>
          <w:tblHeader/>
        </w:trPr>
        <w:tc>
          <w:tcPr>
            <w:tcW w:w="0" w:type="auto"/>
            <w:shd w:val="clear" w:color="auto" w:fill="auto"/>
            <w:tcMar>
              <w:left w:w="0" w:type="dxa"/>
            </w:tcMar>
            <w:vAlign w:val="center"/>
          </w:tcPr>
          <w:p>
            <w:pPr>
              <w:keepNext w:val="0"/>
              <w:keepLines w:val="0"/>
              <w:widowControl/>
              <w:suppressLineNumbers w:val="0"/>
              <w:shd w:val="clear"/>
              <w:jc w:val="center"/>
              <w:rPr>
                <w:rFonts w:hint="default" w:ascii="Times New Roman" w:hAnsi="Times New Roman" w:eastAsia="Segoe UI" w:cs="Times New Roman"/>
                <w:i w:val="0"/>
                <w:iCs w:val="0"/>
                <w:caps w:val="0"/>
                <w:color w:val="3C3C43"/>
                <w:spacing w:val="0"/>
                <w:sz w:val="24"/>
                <w:szCs w:val="24"/>
                <w:shd w:val="clear" w:color="auto" w:fill="auto"/>
              </w:rPr>
            </w:pPr>
            <w:r>
              <w:rPr>
                <w:rFonts w:hint="default" w:ascii="Times New Roman" w:hAnsi="Times New Roman" w:eastAsia="Segoe UI" w:cs="Times New Roman"/>
                <w:i w:val="0"/>
                <w:iCs w:val="0"/>
                <w:caps w:val="0"/>
                <w:color w:val="3C3C43"/>
                <w:spacing w:val="0"/>
                <w:kern w:val="0"/>
                <w:sz w:val="24"/>
                <w:szCs w:val="24"/>
                <w:bdr w:val="none" w:color="auto" w:sz="0" w:space="0"/>
                <w:shd w:val="clear" w:color="auto" w:fill="auto"/>
                <w:lang w:val="en-US" w:eastAsia="zh-CN" w:bidi="ar"/>
              </w:rPr>
              <w:t>Arguments</w:t>
            </w:r>
          </w:p>
        </w:tc>
        <w:tc>
          <w:tcPr>
            <w:tcW w:w="0" w:type="auto"/>
            <w:shd w:val="clear" w:color="auto" w:fill="auto"/>
            <w:vAlign w:val="center"/>
          </w:tcPr>
          <w:p>
            <w:pPr>
              <w:keepNext w:val="0"/>
              <w:keepLines w:val="0"/>
              <w:widowControl/>
              <w:suppressLineNumbers w:val="0"/>
              <w:shd w:val="clear"/>
              <w:jc w:val="center"/>
              <w:rPr>
                <w:rFonts w:hint="default" w:ascii="Times New Roman" w:hAnsi="Times New Roman" w:eastAsia="Segoe UI" w:cs="Times New Roman"/>
                <w:i w:val="0"/>
                <w:iCs w:val="0"/>
                <w:caps w:val="0"/>
                <w:color w:val="3C3C43"/>
                <w:spacing w:val="0"/>
                <w:sz w:val="24"/>
                <w:szCs w:val="24"/>
                <w:shd w:val="clear" w:color="auto" w:fill="auto"/>
              </w:rPr>
            </w:pPr>
            <w:r>
              <w:rPr>
                <w:rFonts w:hint="default" w:ascii="Times New Roman" w:hAnsi="Times New Roman" w:eastAsia="Segoe UI" w:cs="Times New Roman"/>
                <w:i w:val="0"/>
                <w:iCs w:val="0"/>
                <w:caps w:val="0"/>
                <w:color w:val="3C3C43"/>
                <w:spacing w:val="0"/>
                <w:kern w:val="0"/>
                <w:sz w:val="24"/>
                <w:szCs w:val="24"/>
                <w:shd w:val="clear" w:color="auto" w:fill="auto"/>
                <w:lang w:val="en-US" w:eastAsia="zh-CN" w:bidi="ar"/>
              </w:rPr>
              <w:t>Supporting Illustrations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shd w:val="clear" w:color="auto" w:fill="auto"/>
            <w:tcMar>
              <w:left w:w="0" w:type="dxa"/>
            </w:tcMar>
            <w:vAlign w:val="center"/>
          </w:tcPr>
          <w:p>
            <w:pPr>
              <w:keepNext w:val="0"/>
              <w:keepLines w:val="0"/>
              <w:widowControl/>
              <w:suppressLineNumbers w:val="0"/>
              <w:shd w:val="clear"/>
              <w:jc w:val="left"/>
              <w:rPr>
                <w:rFonts w:hint="default" w:ascii="Times New Roman" w:hAnsi="Times New Roman" w:eastAsia="Segoe UI" w:cs="Times New Roman"/>
                <w:i w:val="0"/>
                <w:iCs w:val="0"/>
                <w:caps w:val="0"/>
                <w:color w:val="3C3C43"/>
                <w:spacing w:val="0"/>
                <w:sz w:val="24"/>
                <w:szCs w:val="24"/>
                <w:shd w:val="clear" w:color="auto" w:fill="auto"/>
              </w:rPr>
            </w:pPr>
            <w:r>
              <w:rPr>
                <w:rFonts w:hint="default" w:ascii="Times New Roman" w:hAnsi="Times New Roman" w:eastAsia="Segoe UI" w:cs="Times New Roman"/>
                <w:i w:val="0"/>
                <w:iCs w:val="0"/>
                <w:caps w:val="0"/>
                <w:color w:val="3C3C43"/>
                <w:spacing w:val="0"/>
                <w:kern w:val="0"/>
                <w:sz w:val="24"/>
                <w:szCs w:val="24"/>
                <w:bdr w:val="none" w:color="auto" w:sz="0" w:space="0"/>
                <w:shd w:val="clear" w:color="auto" w:fill="auto"/>
                <w:lang w:val="en-US" w:eastAsia="zh-CN" w:bidi="ar"/>
              </w:rPr>
              <w:t>1. It is difficult to achieve standardization.</w:t>
            </w:r>
          </w:p>
        </w:tc>
        <w:tc>
          <w:tcPr>
            <w:tcW w:w="0" w:type="auto"/>
            <w:shd w:val="clear" w:color="auto" w:fill="auto"/>
            <w:vAlign w:val="center"/>
          </w:tcPr>
          <w:p>
            <w:pPr>
              <w:keepNext w:val="0"/>
              <w:keepLines w:val="0"/>
              <w:widowControl/>
              <w:suppressLineNumbers w:val="0"/>
              <w:shd w:val="clear"/>
              <w:jc w:val="left"/>
              <w:rPr>
                <w:rFonts w:hint="default" w:ascii="Times New Roman" w:hAnsi="Times New Roman" w:eastAsia="Segoe UI" w:cs="Times New Roman"/>
                <w:i w:val="0"/>
                <w:iCs w:val="0"/>
                <w:caps w:val="0"/>
                <w:color w:val="3C3C43"/>
                <w:spacing w:val="0"/>
                <w:sz w:val="24"/>
                <w:szCs w:val="24"/>
                <w:shd w:val="clear" w:color="auto" w:fill="auto"/>
              </w:rPr>
            </w:pPr>
            <w:r>
              <w:rPr>
                <w:rFonts w:hint="default" w:ascii="Times New Roman" w:hAnsi="Times New Roman" w:eastAsia="Segoe UI" w:cs="Times New Roman"/>
                <w:i w:val="0"/>
                <w:iCs w:val="0"/>
                <w:caps w:val="0"/>
                <w:color w:val="3C3C43"/>
                <w:spacing w:val="0"/>
                <w:kern w:val="0"/>
                <w:sz w:val="24"/>
                <w:szCs w:val="24"/>
                <w:shd w:val="clear" w:color="auto" w:fill="auto"/>
                <w:lang w:val="en-US" w:eastAsia="zh-CN" w:bidi="ar"/>
              </w:rPr>
              <w:t>English translation of terms in Chinese medicine often lacks precision, making it challenging to standardize practices and communicate effectively across different languages and cultures.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left w:w="0" w:type="dxa"/>
            </w:tcMar>
            <w:vAlign w:val="center"/>
          </w:tcPr>
          <w:p>
            <w:pPr>
              <w:keepNext w:val="0"/>
              <w:keepLines w:val="0"/>
              <w:widowControl/>
              <w:suppressLineNumbers w:val="0"/>
              <w:shd w:val="clear"/>
              <w:jc w:val="left"/>
              <w:rPr>
                <w:rFonts w:hint="default" w:ascii="Times New Roman" w:hAnsi="Times New Roman" w:eastAsia="Segoe UI" w:cs="Times New Roman"/>
                <w:i w:val="0"/>
                <w:iCs w:val="0"/>
                <w:caps w:val="0"/>
                <w:color w:val="3C3C43"/>
                <w:spacing w:val="0"/>
                <w:sz w:val="24"/>
                <w:szCs w:val="24"/>
                <w:shd w:val="clear" w:color="auto" w:fill="auto"/>
              </w:rPr>
            </w:pPr>
            <w:r>
              <w:rPr>
                <w:rFonts w:hint="default" w:ascii="Times New Roman" w:hAnsi="Times New Roman" w:eastAsia="Segoe UI" w:cs="Times New Roman"/>
                <w:i w:val="0"/>
                <w:iCs w:val="0"/>
                <w:caps w:val="0"/>
                <w:color w:val="3C3C43"/>
                <w:spacing w:val="0"/>
                <w:kern w:val="0"/>
                <w:sz w:val="24"/>
                <w:szCs w:val="24"/>
                <w:bdr w:val="none" w:color="auto" w:sz="0" w:space="0"/>
                <w:shd w:val="clear" w:color="auto" w:fill="auto"/>
                <w:lang w:val="en-US" w:eastAsia="zh-CN" w:bidi="ar"/>
              </w:rPr>
              <w:t>2. It relies heavily on subjective interpretation.</w:t>
            </w:r>
          </w:p>
        </w:tc>
        <w:tc>
          <w:tcPr>
            <w:tcW w:w="0" w:type="auto"/>
            <w:shd w:val="clear" w:color="auto" w:fill="auto"/>
            <w:vAlign w:val="center"/>
          </w:tcPr>
          <w:p>
            <w:pPr>
              <w:keepNext w:val="0"/>
              <w:keepLines w:val="0"/>
              <w:widowControl/>
              <w:suppressLineNumbers w:val="0"/>
              <w:shd w:val="clear"/>
              <w:jc w:val="left"/>
              <w:rPr>
                <w:rFonts w:hint="default" w:ascii="Times New Roman" w:hAnsi="Times New Roman" w:eastAsia="Segoe UI" w:cs="Times New Roman"/>
                <w:i w:val="0"/>
                <w:iCs w:val="0"/>
                <w:caps w:val="0"/>
                <w:color w:val="3C3C43"/>
                <w:spacing w:val="0"/>
                <w:sz w:val="24"/>
                <w:szCs w:val="24"/>
                <w:shd w:val="clear" w:color="auto" w:fill="auto"/>
              </w:rPr>
            </w:pPr>
            <w:r>
              <w:rPr>
                <w:rFonts w:hint="default" w:ascii="Times New Roman" w:hAnsi="Times New Roman" w:eastAsia="Segoe UI" w:cs="Times New Roman"/>
                <w:i w:val="0"/>
                <w:iCs w:val="0"/>
                <w:caps w:val="0"/>
                <w:color w:val="3C3C43"/>
                <w:spacing w:val="0"/>
                <w:kern w:val="0"/>
                <w:sz w:val="24"/>
                <w:szCs w:val="24"/>
                <w:shd w:val="clear" w:color="auto" w:fill="auto"/>
                <w:lang w:val="en-US" w:eastAsia="zh-CN" w:bidi="ar"/>
              </w:rPr>
              <w:t>Diagnoses in TCM often depend on the practitioner's subjective interpretation of symptoms and signs, which can lead to inconsistencies in treatment.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left w:w="0" w:type="dxa"/>
            </w:tcMar>
            <w:vAlign w:val="center"/>
          </w:tcPr>
          <w:p>
            <w:pPr>
              <w:keepNext w:val="0"/>
              <w:keepLines w:val="0"/>
              <w:widowControl/>
              <w:suppressLineNumbers w:val="0"/>
              <w:shd w:val="clear"/>
              <w:jc w:val="left"/>
              <w:rPr>
                <w:rFonts w:hint="default" w:ascii="Times New Roman" w:hAnsi="Times New Roman" w:eastAsia="Segoe UI" w:cs="Times New Roman"/>
                <w:i w:val="0"/>
                <w:iCs w:val="0"/>
                <w:caps w:val="0"/>
                <w:color w:val="3C3C43"/>
                <w:spacing w:val="0"/>
                <w:sz w:val="24"/>
                <w:szCs w:val="24"/>
                <w:shd w:val="clear" w:color="auto" w:fill="auto"/>
              </w:rPr>
            </w:pPr>
            <w:r>
              <w:rPr>
                <w:rFonts w:hint="default" w:ascii="Times New Roman" w:hAnsi="Times New Roman" w:eastAsia="Segoe UI" w:cs="Times New Roman"/>
                <w:i w:val="0"/>
                <w:iCs w:val="0"/>
                <w:caps w:val="0"/>
                <w:color w:val="3C3C43"/>
                <w:spacing w:val="0"/>
                <w:kern w:val="0"/>
                <w:sz w:val="24"/>
                <w:szCs w:val="24"/>
                <w:bdr w:val="none" w:color="auto" w:sz="0" w:space="0"/>
                <w:shd w:val="clear" w:color="auto" w:fill="auto"/>
                <w:lang w:val="en-US" w:eastAsia="zh-CN" w:bidi="ar"/>
              </w:rPr>
              <w:t>3. It lacks rigorous scientific validation.</w:t>
            </w:r>
          </w:p>
        </w:tc>
        <w:tc>
          <w:tcPr>
            <w:tcW w:w="0" w:type="auto"/>
            <w:shd w:val="clear" w:color="auto" w:fill="auto"/>
            <w:vAlign w:val="center"/>
          </w:tcPr>
          <w:p>
            <w:pPr>
              <w:keepNext w:val="0"/>
              <w:keepLines w:val="0"/>
              <w:widowControl/>
              <w:suppressLineNumbers w:val="0"/>
              <w:shd w:val="clear"/>
              <w:jc w:val="left"/>
              <w:rPr>
                <w:rFonts w:hint="default" w:ascii="Times New Roman" w:hAnsi="Times New Roman" w:eastAsia="Segoe UI" w:cs="Times New Roman"/>
                <w:i w:val="0"/>
                <w:iCs w:val="0"/>
                <w:caps w:val="0"/>
                <w:color w:val="3C3C43"/>
                <w:spacing w:val="0"/>
                <w:sz w:val="24"/>
                <w:szCs w:val="24"/>
                <w:shd w:val="clear" w:color="auto" w:fill="auto"/>
              </w:rPr>
            </w:pPr>
            <w:r>
              <w:rPr>
                <w:rFonts w:hint="default" w:ascii="Times New Roman" w:hAnsi="Times New Roman" w:eastAsia="Segoe UI" w:cs="Times New Roman"/>
                <w:i w:val="0"/>
                <w:iCs w:val="0"/>
                <w:caps w:val="0"/>
                <w:color w:val="3C3C43"/>
                <w:spacing w:val="0"/>
                <w:kern w:val="0"/>
                <w:sz w:val="24"/>
                <w:szCs w:val="24"/>
                <w:shd w:val="clear" w:color="auto" w:fill="auto"/>
                <w:lang w:val="en-US" w:eastAsia="zh-CN" w:bidi="ar"/>
              </w:rPr>
              <w:t>Many TCM practices have not been subjected to rigorous scientific testing, which can limit their acceptance in mainstream medicine.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shd w:val="clear" w:color="auto" w:fill="auto"/>
            <w:tcMar>
              <w:left w:w="0" w:type="dxa"/>
            </w:tcMar>
            <w:vAlign w:val="center"/>
          </w:tcPr>
          <w:p>
            <w:pPr>
              <w:keepNext w:val="0"/>
              <w:keepLines w:val="0"/>
              <w:widowControl/>
              <w:suppressLineNumbers w:val="0"/>
              <w:shd w:val="clear"/>
              <w:jc w:val="left"/>
              <w:rPr>
                <w:rFonts w:hint="default" w:ascii="Times New Roman" w:hAnsi="Times New Roman" w:eastAsia="Segoe UI" w:cs="Times New Roman"/>
                <w:i w:val="0"/>
                <w:iCs w:val="0"/>
                <w:caps w:val="0"/>
                <w:color w:val="3C3C43"/>
                <w:spacing w:val="0"/>
                <w:sz w:val="24"/>
                <w:szCs w:val="24"/>
                <w:shd w:val="clear" w:color="auto" w:fill="auto"/>
              </w:rPr>
            </w:pPr>
            <w:r>
              <w:rPr>
                <w:rFonts w:hint="default" w:ascii="Times New Roman" w:hAnsi="Times New Roman" w:eastAsia="Segoe UI" w:cs="Times New Roman"/>
                <w:i w:val="0"/>
                <w:iCs w:val="0"/>
                <w:caps w:val="0"/>
                <w:color w:val="3C3C43"/>
                <w:spacing w:val="0"/>
                <w:kern w:val="0"/>
                <w:sz w:val="24"/>
                <w:szCs w:val="24"/>
                <w:bdr w:val="none" w:color="auto" w:sz="0" w:space="0"/>
                <w:shd w:val="clear" w:color="auto" w:fill="auto"/>
                <w:lang w:val="en-US" w:eastAsia="zh-CN" w:bidi="ar"/>
              </w:rPr>
              <w:t>4. It can be resistant to innovation and change.</w:t>
            </w:r>
          </w:p>
        </w:tc>
        <w:tc>
          <w:tcPr>
            <w:tcW w:w="0" w:type="auto"/>
            <w:shd w:val="clear" w:color="auto" w:fill="auto"/>
            <w:vAlign w:val="center"/>
          </w:tcPr>
          <w:p>
            <w:pPr>
              <w:keepNext w:val="0"/>
              <w:keepLines w:val="0"/>
              <w:widowControl/>
              <w:suppressLineNumbers w:val="0"/>
              <w:shd w:val="clear"/>
              <w:jc w:val="left"/>
              <w:rPr>
                <w:rFonts w:hint="default" w:ascii="Times New Roman" w:hAnsi="Times New Roman" w:eastAsia="Segoe UI" w:cs="Times New Roman"/>
                <w:i w:val="0"/>
                <w:iCs w:val="0"/>
                <w:caps w:val="0"/>
                <w:color w:val="3C3C43"/>
                <w:spacing w:val="0"/>
                <w:sz w:val="24"/>
                <w:szCs w:val="24"/>
                <w:shd w:val="clear" w:color="auto" w:fill="auto"/>
              </w:rPr>
            </w:pPr>
            <w:r>
              <w:rPr>
                <w:rFonts w:hint="default" w:ascii="Times New Roman" w:hAnsi="Times New Roman" w:eastAsia="Segoe UI" w:cs="Times New Roman"/>
                <w:i w:val="0"/>
                <w:iCs w:val="0"/>
                <w:caps w:val="0"/>
                <w:color w:val="3C3C43"/>
                <w:spacing w:val="0"/>
                <w:kern w:val="0"/>
                <w:sz w:val="24"/>
                <w:szCs w:val="24"/>
                <w:shd w:val="clear" w:color="auto" w:fill="auto"/>
                <w:lang w:val="en-US" w:eastAsia="zh-CN" w:bidi="ar"/>
              </w:rPr>
              <w:t>The traditional nature of TCM sometimes resists integration with newer medical technologies and methodologies, potentially limiting its evolution and relevance.</w:t>
            </w:r>
          </w:p>
        </w:tc>
      </w:tr>
    </w:tbl>
    <w:p>
      <w:pPr>
        <w:pStyle w:val="2"/>
        <w:keepNext w:val="0"/>
        <w:keepLines w:val="0"/>
        <w:widowControl/>
        <w:suppressLineNumbers w:val="0"/>
        <w:shd w:val="clear"/>
        <w:ind w:left="0" w:firstLine="0"/>
        <w:rPr>
          <w:rFonts w:hint="default" w:ascii="Times New Roman" w:hAnsi="Times New Roman" w:eastAsia="Segoe UI" w:cs="Times New Roman"/>
          <w:i w:val="0"/>
          <w:iCs w:val="0"/>
          <w:caps w:val="0"/>
          <w:color w:val="3C3C43"/>
          <w:spacing w:val="0"/>
          <w:sz w:val="40"/>
          <w:szCs w:val="40"/>
          <w:shd w:val="clear" w:color="auto" w:fill="auto"/>
        </w:rPr>
      </w:pPr>
      <w:r>
        <w:rPr>
          <w:rFonts w:hint="default" w:ascii="Times New Roman" w:hAnsi="Times New Roman" w:eastAsia="Segoe UI" w:cs="Times New Roman"/>
          <w:i w:val="0"/>
          <w:iCs w:val="0"/>
          <w:caps w:val="0"/>
          <w:color w:val="3C3C43"/>
          <w:spacing w:val="0"/>
          <w:sz w:val="40"/>
          <w:szCs w:val="40"/>
          <w:shd w:val="clear" w:color="auto" w:fill="auto"/>
        </w:rPr>
        <w:t>Commentary on Liang Qichao’s View</w:t>
      </w:r>
    </w:p>
    <w:p>
      <w:pPr>
        <w:bidi w:val="0"/>
        <w:ind w:firstLine="420" w:firstLineChars="0"/>
        <w:rPr>
          <w:rFonts w:hint="default" w:ascii="Times New Roman" w:hAnsi="Times New Roman" w:cs="Times New Roman"/>
          <w:sz w:val="24"/>
          <w:szCs w:val="32"/>
        </w:rPr>
      </w:pPr>
      <w:r>
        <w:rPr>
          <w:rFonts w:hint="default" w:ascii="Times New Roman" w:hAnsi="Times New Roman" w:cs="Times New Roman"/>
          <w:sz w:val="24"/>
          <w:szCs w:val="32"/>
        </w:rPr>
        <w:t>Liang Qichao's perspective highlights a common critique of traditional Chinese medicine (TCM) and broader Chinese studies, which is the inherent ambiguity and inexpressibility of certain concepts. This characteristic can indeed pose challenges in terms of standardization, scientific validation, and international communication. However, it is also important to recognize the value of TCM's holistic and personalized approach to health, which has been integral to its longevity and continued relevance.</w:t>
      </w:r>
    </w:p>
    <w:p>
      <w:pPr>
        <w:bidi w:val="0"/>
        <w:ind w:firstLine="420" w:firstLineChars="0"/>
        <w:rPr>
          <w:rFonts w:hint="default" w:ascii="Times New Roman" w:hAnsi="Times New Roman" w:cs="Times New Roman"/>
          <w:sz w:val="24"/>
          <w:szCs w:val="32"/>
        </w:rPr>
      </w:pPr>
      <w:r>
        <w:rPr>
          <w:rFonts w:hint="default" w:ascii="Times New Roman" w:hAnsi="Times New Roman" w:cs="Times New Roman"/>
          <w:sz w:val="24"/>
          <w:szCs w:val="32"/>
        </w:rPr>
        <w:t>The challenge for TCM, as with any traditional system, is to balance the preservation of its unique cultural and philosophical underpinnings with the need for modernization and integration into global healthcare systems. This involves finding ways to articulate and standardize its practices without losing the essence of its holistic approach.</w:t>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Symbol">
    <w:panose1 w:val="020B0502040204020203"/>
    <w:charset w:val="00"/>
    <w:family w:val="auto"/>
    <w:pitch w:val="default"/>
    <w:sig w:usb0="800001E3" w:usb1="1200FFEF" w:usb2="00040000" w:usb3="04000000" w:csb0="00000001" w:csb1="40000000"/>
  </w:font>
  <w:font w:name="Segoe UI Variable Small Semibold">
    <w:panose1 w:val="00000000000000000000"/>
    <w:charset w:val="00"/>
    <w:family w:val="auto"/>
    <w:pitch w:val="default"/>
    <w:sig w:usb0="A00002FF" w:usb1="0000000B" w:usb2="00000000" w:usb3="00000000" w:csb0="2000019F" w:csb1="00000000"/>
  </w:font>
  <w:font w:name="Sitka Banner">
    <w:panose1 w:val="00000000000000000000"/>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dlYWYzOWZkOTdmYmRlM2FiMzEyZjc2ZjQ2ZTJhYmQifQ=="/>
  </w:docVars>
  <w:rsids>
    <w:rsidRoot w:val="2124653E"/>
    <w:rsid w:val="21246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2024-05-22T10:20:00Z</dcterms:created>
  <dc:creator>wuzeto</dc:creator>
  <cp:lastModifiedBy>wuzeto</cp:lastModifiedBy>
  <dcterms:modified xsi:type="dcterms:W3CDTF">2024-05-22T10:23:41Z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1597CBEEA94D4F0D9E21A4FC1A58F707_11</vt:lpwstr>
  </property>
</Properties>
</file>