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0D" w:rsidRDefault="008636D2" w:rsidP="00D7745A">
      <w:r>
        <w:t>Dimension, measure</w:t>
      </w:r>
      <w:r w:rsidR="00016FC8">
        <w:t>,</w:t>
      </w:r>
      <w:r w:rsidR="00D7745A">
        <w:t xml:space="preserve"> hypercube</w:t>
      </w:r>
      <w:r w:rsidR="00016FC8">
        <w:t xml:space="preserve"> and listObject, what are them and how to use them</w:t>
      </w:r>
      <w:r w:rsidR="007D0FA5">
        <w:t xml:space="preserve"> </w:t>
      </w:r>
      <w:r w:rsidR="00BD2DA3">
        <w:t>in</w:t>
      </w:r>
      <w:r w:rsidR="007D0FA5">
        <w:t xml:space="preserve"> </w:t>
      </w:r>
      <w:r w:rsidR="004B29E7">
        <w:t>Extension</w:t>
      </w:r>
      <w:r w:rsidR="00016FC8">
        <w:t>.</w:t>
      </w:r>
    </w:p>
    <w:p w:rsidR="000A6052" w:rsidRDefault="000A6052" w:rsidP="00D7745A"/>
    <w:p w:rsidR="000A6052" w:rsidRDefault="006B2C63" w:rsidP="00D7745A">
      <w:r>
        <w:t>What is dimension and measure?</w:t>
      </w:r>
    </w:p>
    <w:p w:rsidR="006B2C63" w:rsidRDefault="006B2C63" w:rsidP="00D7745A"/>
    <w:p w:rsidR="0043157E" w:rsidRDefault="000A6052" w:rsidP="00D7745A">
      <w:r>
        <w:t xml:space="preserve">Think of </w:t>
      </w:r>
      <w:r w:rsidRPr="006B2C63">
        <w:rPr>
          <w:u w:val="single"/>
        </w:rPr>
        <w:t>dimension</w:t>
      </w:r>
      <w:r>
        <w:t xml:space="preserve"> as the </w:t>
      </w:r>
      <w:r w:rsidRPr="006B2C63">
        <w:rPr>
          <w:u w:val="single"/>
        </w:rPr>
        <w:t xml:space="preserve">rule </w:t>
      </w:r>
      <w:r w:rsidR="0043157E" w:rsidRPr="006B2C63">
        <w:rPr>
          <w:u w:val="single"/>
        </w:rPr>
        <w:t>to divide</w:t>
      </w:r>
      <w:r w:rsidRPr="006B2C63">
        <w:rPr>
          <w:u w:val="single"/>
        </w:rPr>
        <w:t xml:space="preserve"> your data</w:t>
      </w:r>
      <w:r>
        <w:t xml:space="preserve"> into small sets. </w:t>
      </w:r>
    </w:p>
    <w:p w:rsidR="0043157E" w:rsidRDefault="0043157E" w:rsidP="00D7745A">
      <w:r>
        <w:t xml:space="preserve">And </w:t>
      </w:r>
      <w:r w:rsidRPr="006B2C63">
        <w:rPr>
          <w:u w:val="single"/>
        </w:rPr>
        <w:t>measure</w:t>
      </w:r>
      <w:r>
        <w:t xml:space="preserve"> </w:t>
      </w:r>
      <w:r w:rsidR="006F7701">
        <w:t xml:space="preserve">as the </w:t>
      </w:r>
      <w:r w:rsidR="006F7701" w:rsidRPr="006F7701">
        <w:rPr>
          <w:u w:val="single"/>
        </w:rPr>
        <w:t>measurement on these sets</w:t>
      </w:r>
      <w:r w:rsidR="006F7701">
        <w:t>. It can be</w:t>
      </w:r>
      <w:r>
        <w:t xml:space="preserve"> </w:t>
      </w:r>
      <w:r w:rsidR="006F7701">
        <w:t>a</w:t>
      </w:r>
      <w:r>
        <w:t xml:space="preserve"> </w:t>
      </w:r>
      <w:r w:rsidR="006F7701">
        <w:t xml:space="preserve">single </w:t>
      </w:r>
      <w:r w:rsidR="006F7701">
        <w:rPr>
          <w:u w:val="single"/>
        </w:rPr>
        <w:t>attribute</w:t>
      </w:r>
      <w:r w:rsidR="006F7701">
        <w:t xml:space="preserve"> or </w:t>
      </w:r>
      <w:r w:rsidR="006F7701">
        <w:rPr>
          <w:u w:val="single"/>
        </w:rPr>
        <w:t>function (attribute 1 …. attribute n)</w:t>
      </w:r>
      <w:r>
        <w:t xml:space="preserve">. </w:t>
      </w:r>
      <w:r w:rsidR="006F7701">
        <w:t xml:space="preserve"> </w:t>
      </w:r>
    </w:p>
    <w:p w:rsidR="00040ACE" w:rsidRDefault="00040ACE" w:rsidP="00D7745A"/>
    <w:p w:rsidR="0043157E" w:rsidRDefault="006B2C63" w:rsidP="00D7745A">
      <w:r>
        <w:t xml:space="preserve">Qlik </w:t>
      </w:r>
      <w:r w:rsidR="007D0FA5">
        <w:t>owns</w:t>
      </w:r>
      <w:r w:rsidR="0043157E">
        <w:t xml:space="preserve"> a huge database </w:t>
      </w:r>
      <w:r>
        <w:t>for the entire human race,</w:t>
      </w:r>
      <w:r w:rsidR="007D0FA5">
        <w:t xml:space="preserve"> containing</w:t>
      </w:r>
      <w:r w:rsidR="0043157E">
        <w:t xml:space="preserve"> information</w:t>
      </w:r>
      <w:r w:rsidR="007D0FA5">
        <w:t xml:space="preserve"> about age, race, gender, favourite fruit, DoB </w:t>
      </w:r>
      <w:r w:rsidR="0043157E">
        <w:t xml:space="preserve">of </w:t>
      </w:r>
      <w:r>
        <w:t>every single person</w:t>
      </w:r>
      <w:r w:rsidR="0043157E">
        <w:t>.</w:t>
      </w:r>
      <w:r>
        <w:t xml:space="preserve"> (Actually we don’t)</w:t>
      </w:r>
    </w:p>
    <w:p w:rsidR="0043157E" w:rsidRDefault="007B2E27" w:rsidP="00D7745A">
      <w:r>
        <w:t>So i</w:t>
      </w:r>
      <w:r w:rsidR="006B2C63">
        <w:t xml:space="preserve">n the database, there are </w:t>
      </w:r>
      <w:r w:rsidR="007D0FA5">
        <w:t xml:space="preserve">the </w:t>
      </w:r>
      <w:r w:rsidR="006B2C63">
        <w:t>following columns</w:t>
      </w:r>
      <w:r w:rsidR="0043157E">
        <w:t>.</w:t>
      </w:r>
    </w:p>
    <w:p w:rsidR="00040ACE" w:rsidRDefault="00040ACE" w:rsidP="00D7745A"/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773"/>
        <w:gridCol w:w="1207"/>
        <w:gridCol w:w="1276"/>
        <w:gridCol w:w="1134"/>
        <w:gridCol w:w="1701"/>
        <w:gridCol w:w="1701"/>
      </w:tblGrid>
      <w:tr w:rsidR="007D0FA5" w:rsidTr="007D0FA5">
        <w:tc>
          <w:tcPr>
            <w:tcW w:w="773" w:type="dxa"/>
          </w:tcPr>
          <w:p w:rsidR="007D0FA5" w:rsidRDefault="007D0FA5" w:rsidP="006B2C63">
            <w:r>
              <w:t>ID</w:t>
            </w:r>
          </w:p>
        </w:tc>
        <w:tc>
          <w:tcPr>
            <w:tcW w:w="1207" w:type="dxa"/>
            <w:shd w:val="clear" w:color="auto" w:fill="BDD6EE" w:themeFill="accent1" w:themeFillTint="66"/>
          </w:tcPr>
          <w:p w:rsidR="007D0FA5" w:rsidRDefault="007D0FA5" w:rsidP="00D7745A">
            <w:r>
              <w:t>Race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7D0FA5" w:rsidRDefault="007D0FA5" w:rsidP="00D7745A">
            <w:r>
              <w:t>Age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7D0FA5" w:rsidRPr="00040ACE" w:rsidRDefault="007D0FA5" w:rsidP="00D7745A">
            <w:r w:rsidRPr="00040ACE">
              <w:t>Gender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7D0FA5" w:rsidRDefault="007D0FA5" w:rsidP="00D7745A">
            <w:r>
              <w:t>LikeFruit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7D0FA5" w:rsidRDefault="007D0FA5" w:rsidP="00D7745A">
            <w:r>
              <w:t>Date of birth</w:t>
            </w:r>
          </w:p>
        </w:tc>
      </w:tr>
    </w:tbl>
    <w:p w:rsidR="0043157E" w:rsidRDefault="0043157E" w:rsidP="00D7745A"/>
    <w:p w:rsidR="008F35BB" w:rsidRDefault="007D0FA5" w:rsidP="00D7745A">
      <w:r>
        <w:t>What is</w:t>
      </w:r>
      <w:r w:rsidR="005E1FEE">
        <w:t xml:space="preserve"> </w:t>
      </w:r>
      <w:r w:rsidR="008F35BB">
        <w:t>dimensions</w:t>
      </w:r>
      <w:r>
        <w:t xml:space="preserve"> and measure</w:t>
      </w:r>
      <w:r w:rsidR="008F35BB">
        <w:t>:</w:t>
      </w:r>
    </w:p>
    <w:p w:rsidR="006F7701" w:rsidRDefault="00387919" w:rsidP="00D7745A">
      <w:r>
        <w:t xml:space="preserve">single Dimension: </w:t>
      </w:r>
      <w:r w:rsidR="006F7701">
        <w:t>Favourite fruit</w:t>
      </w:r>
    </w:p>
    <w:p w:rsidR="00387919" w:rsidRDefault="00387919" w:rsidP="00D7745A">
      <w:r>
        <w:rPr>
          <w:noProof/>
          <w:lang w:eastAsia="en-SG"/>
        </w:rPr>
        <w:drawing>
          <wp:inline distT="0" distB="0" distL="0" distR="0">
            <wp:extent cx="2916810" cy="1566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84" cy="15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19" w:rsidRDefault="00387919" w:rsidP="00D7745A"/>
    <w:p w:rsidR="00387919" w:rsidRDefault="00387919" w:rsidP="00D7745A">
      <w:r>
        <w:t>Two Dimension: favourite fruit and gender</w:t>
      </w:r>
    </w:p>
    <w:p w:rsidR="00387919" w:rsidRDefault="00E135F3" w:rsidP="00D7745A">
      <w:r>
        <w:rPr>
          <w:noProof/>
          <w:lang w:eastAsia="en-SG"/>
        </w:rPr>
        <w:drawing>
          <wp:inline distT="0" distB="0" distL="0" distR="0">
            <wp:extent cx="2941767" cy="1557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086" cy="156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3" w:rsidRDefault="00E135F3" w:rsidP="00D7745A"/>
    <w:p w:rsidR="00E135F3" w:rsidRDefault="00E135F3" w:rsidP="00D7745A">
      <w:r>
        <w:t>Two dimension + measure (count(id))</w:t>
      </w:r>
    </w:p>
    <w:p w:rsidR="00E135F3" w:rsidRDefault="00E135F3" w:rsidP="00D7745A">
      <w:r>
        <w:rPr>
          <w:noProof/>
          <w:lang w:eastAsia="en-SG"/>
        </w:rPr>
        <w:drawing>
          <wp:inline distT="0" distB="0" distL="0" distR="0">
            <wp:extent cx="2954867" cy="15998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65" cy="162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CE" w:rsidRDefault="00040ACE" w:rsidP="00D7745A"/>
    <w:p w:rsidR="007D0FA5" w:rsidRDefault="00040ACE" w:rsidP="00D7745A">
      <w:r>
        <w:t xml:space="preserve">Now we </w:t>
      </w:r>
      <w:r w:rsidR="007B2E27">
        <w:t>are looking at</w:t>
      </w:r>
      <w:r>
        <w:t xml:space="preserve"> a graph with two dimension and one measure - (count(id))</w:t>
      </w:r>
      <w:r w:rsidR="005C052F">
        <w:t>-</w:t>
      </w:r>
      <w:r w:rsidR="00D519C5">
        <w:t xml:space="preserve"> showing diversity </w:t>
      </w:r>
      <w:r w:rsidR="007D0FA5">
        <w:t>base on gender and</w:t>
      </w:r>
      <w:r w:rsidR="00D519C5">
        <w:t xml:space="preserve"> fruit preference</w:t>
      </w:r>
      <w:r w:rsidR="007B2E27">
        <w:t>, and that is dimension</w:t>
      </w:r>
      <w:r>
        <w:t xml:space="preserve">. </w:t>
      </w:r>
      <w:r w:rsidR="00AB37A9">
        <w:t>Y</w:t>
      </w:r>
      <w:r>
        <w:t>ou may choose any f</w:t>
      </w:r>
      <w:r w:rsidR="00D519C5">
        <w:t xml:space="preserve">unction to process any </w:t>
      </w:r>
      <w:r w:rsidR="007B2E27">
        <w:t>column</w:t>
      </w:r>
      <w:r w:rsidR="00D519C5">
        <w:t xml:space="preserve"> (or combination of </w:t>
      </w:r>
      <w:r w:rsidR="007B2E27">
        <w:t>column</w:t>
      </w:r>
      <w:r w:rsidR="00D519C5">
        <w:t>)</w:t>
      </w:r>
      <w:r w:rsidR="007D0FA5">
        <w:t>,</w:t>
      </w:r>
      <w:r w:rsidR="007B2E27">
        <w:t xml:space="preserve"> that is measure</w:t>
      </w:r>
      <w:r w:rsidR="007D0FA5">
        <w:t>.</w:t>
      </w:r>
    </w:p>
    <w:p w:rsidR="00E96B26" w:rsidRDefault="00DC2305" w:rsidP="00D7745A">
      <w:r>
        <w:lastRenderedPageBreak/>
        <w:t>It is totally fine to have</w:t>
      </w:r>
      <w:r w:rsidR="00E96B26">
        <w:t xml:space="preserve"> </w:t>
      </w:r>
      <w:r>
        <w:t>20</w:t>
      </w:r>
      <w:r w:rsidR="00E96B26">
        <w:t xml:space="preserve"> dimensions and </w:t>
      </w:r>
      <w:r>
        <w:t xml:space="preserve">20 measures (though no </w:t>
      </w:r>
      <w:r w:rsidR="00AB37A9">
        <w:t>chart</w:t>
      </w:r>
      <w:r>
        <w:t xml:space="preserve"> </w:t>
      </w:r>
      <w:r w:rsidR="00AB37A9">
        <w:t>could</w:t>
      </w:r>
      <w:r>
        <w:t xml:space="preserve"> represent that them), just remember</w:t>
      </w:r>
      <w:r w:rsidR="00E96B26">
        <w:t>:</w:t>
      </w:r>
    </w:p>
    <w:p w:rsidR="00E96B26" w:rsidRPr="008F360C" w:rsidRDefault="00E96B26" w:rsidP="00D7745A">
      <w:pPr>
        <w:rPr>
          <w:u w:val="single"/>
        </w:rPr>
      </w:pPr>
      <w:r w:rsidRPr="008F360C">
        <w:rPr>
          <w:u w:val="single"/>
        </w:rPr>
        <w:t>Dimension: divide data into small sets</w:t>
      </w:r>
    </w:p>
    <w:p w:rsidR="00E96B26" w:rsidRDefault="00E96B26" w:rsidP="00D7745A">
      <w:pPr>
        <w:rPr>
          <w:u w:val="single"/>
        </w:rPr>
      </w:pPr>
      <w:r w:rsidRPr="008F360C">
        <w:rPr>
          <w:u w:val="single"/>
        </w:rPr>
        <w:t>Measure: function (data</w:t>
      </w:r>
      <w:r w:rsidR="008F360C">
        <w:rPr>
          <w:u w:val="single"/>
        </w:rPr>
        <w:t xml:space="preserve"> in set</w:t>
      </w:r>
      <w:r w:rsidRPr="008F360C">
        <w:rPr>
          <w:u w:val="single"/>
        </w:rPr>
        <w:t>)</w:t>
      </w:r>
    </w:p>
    <w:p w:rsidR="00DC2305" w:rsidRPr="008F360C" w:rsidRDefault="00DC2305" w:rsidP="00D7745A">
      <w:pPr>
        <w:rPr>
          <w:u w:val="single"/>
        </w:rPr>
      </w:pPr>
    </w:p>
    <w:p w:rsidR="00D519C5" w:rsidRDefault="00E96B26" w:rsidP="00D7745A">
      <w:r>
        <w:t>In SQL</w:t>
      </w:r>
      <w:r w:rsidR="008F360C">
        <w:t xml:space="preserve"> term</w:t>
      </w:r>
      <w:r>
        <w:t>:</w:t>
      </w:r>
    </w:p>
    <w:p w:rsidR="00E96B26" w:rsidRDefault="00E96B26" w:rsidP="00D7745A">
      <w:r>
        <w:rPr>
          <w:noProof/>
          <w:lang w:eastAsia="en-SG"/>
        </w:rPr>
        <w:drawing>
          <wp:inline distT="0" distB="0" distL="0" distR="0">
            <wp:extent cx="2415749" cy="113547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 is dim and measure(SQL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C" w:rsidRDefault="00E3222C" w:rsidP="00D7745A"/>
    <w:p w:rsidR="009B2B79" w:rsidRDefault="009B2B79" w:rsidP="00D7745A"/>
    <w:p w:rsidR="009B2B79" w:rsidRDefault="009B2B79" w:rsidP="00D7745A">
      <w:r>
        <w:t>---</w:t>
      </w:r>
      <w:r w:rsidR="00256843">
        <w:t xml:space="preserve">-----------------------Qlik data structure, </w:t>
      </w:r>
      <w:r>
        <w:t xml:space="preserve">Hypercube and </w:t>
      </w:r>
      <w:r w:rsidR="007B2E27">
        <w:t>List object</w:t>
      </w:r>
      <w:r>
        <w:t>--------------------------------</w:t>
      </w:r>
      <w:r w:rsidR="00256843">
        <w:t>---------</w:t>
      </w:r>
    </w:p>
    <w:p w:rsidR="009B2B79" w:rsidRDefault="009B2B79" w:rsidP="00D7745A"/>
    <w:p w:rsidR="00DC2305" w:rsidRDefault="009B2B79" w:rsidP="00D7745A">
      <w:r>
        <w:t>What is hypercube and list object?</w:t>
      </w:r>
    </w:p>
    <w:p w:rsidR="009B2B79" w:rsidRDefault="009B2B79" w:rsidP="00D7745A">
      <w:r>
        <w:rPr>
          <w:noProof/>
          <w:lang w:eastAsia="en-SG"/>
        </w:rPr>
        <w:drawing>
          <wp:inline distT="0" distB="0" distL="0" distR="0" wp14:anchorId="0D6074F3" wp14:editId="48733D68">
            <wp:extent cx="3585598" cy="12700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07" cy="129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D0" w:rsidRPr="008E6508" w:rsidRDefault="00256843" w:rsidP="008E15D6">
      <w:r>
        <w:t>In</w:t>
      </w:r>
      <w:r w:rsidR="009B2B79">
        <w:t xml:space="preserve"> Qlik, Data is transferred and stored </w:t>
      </w:r>
      <w:r w:rsidR="00385168">
        <w:t>in</w:t>
      </w:r>
      <w:r w:rsidR="009B2B79">
        <w:t xml:space="preserve"> </w:t>
      </w:r>
      <w:r w:rsidR="009B2B79" w:rsidRPr="00654DF5">
        <w:rPr>
          <w:u w:val="single"/>
        </w:rPr>
        <w:t>hypercube</w:t>
      </w:r>
      <w:r w:rsidR="009B2B79">
        <w:t xml:space="preserve"> </w:t>
      </w:r>
      <w:r w:rsidR="009B2B79" w:rsidRPr="00654DF5">
        <w:rPr>
          <w:u w:val="single"/>
        </w:rPr>
        <w:t>(n*dimension+ n*measure</w:t>
      </w:r>
      <w:r w:rsidR="00385168">
        <w:t xml:space="preserve">) </w:t>
      </w:r>
      <w:r w:rsidR="008E15D6">
        <w:t>or</w:t>
      </w:r>
      <w:r w:rsidR="009B2B79">
        <w:t xml:space="preserve"> </w:t>
      </w:r>
      <w:r w:rsidR="009B2B79" w:rsidRPr="00654DF5">
        <w:rPr>
          <w:u w:val="single"/>
        </w:rPr>
        <w:t>listObject</w:t>
      </w:r>
      <w:r w:rsidR="009B2B79">
        <w:t xml:space="preserve"> (</w:t>
      </w:r>
      <w:r w:rsidR="009B2B79" w:rsidRPr="00654DF5">
        <w:rPr>
          <w:u w:val="single"/>
        </w:rPr>
        <w:t>1*dimension, no measure</w:t>
      </w:r>
      <w:r w:rsidR="009B2B79">
        <w:t>).</w:t>
      </w:r>
      <w:r w:rsidR="007B2E27">
        <w:t xml:space="preserve"> </w:t>
      </w:r>
      <w:r w:rsidR="008E6508">
        <w:t>Hypercube is a conceptual data container used by Qlik. It contains all the necessary information for data visualization</w:t>
      </w:r>
      <w:r w:rsidR="00106DD5">
        <w:t xml:space="preserve"> like dimension info, measure info, </w:t>
      </w:r>
      <w:r w:rsidR="0060768D">
        <w:t>sorting information etc</w:t>
      </w:r>
      <w:r w:rsidR="008E6508">
        <w:t xml:space="preserve">. And </w:t>
      </w:r>
      <w:r w:rsidR="0060768D">
        <w:t xml:space="preserve">also </w:t>
      </w:r>
      <w:r w:rsidR="008E6508">
        <w:t xml:space="preserve">there are many </w:t>
      </w:r>
      <w:r w:rsidR="00770320">
        <w:t xml:space="preserve">convenient </w:t>
      </w:r>
      <w:r w:rsidR="0060768D">
        <w:t>Qlik wrapper like table API</w:t>
      </w:r>
      <w:r w:rsidR="00770320">
        <w:t xml:space="preserve"> for hypercube</w:t>
      </w:r>
      <w:bookmarkStart w:id="0" w:name="_GoBack"/>
      <w:bookmarkEnd w:id="0"/>
      <w:r w:rsidR="008E6508">
        <w:t>.</w:t>
      </w:r>
    </w:p>
    <w:p w:rsidR="00744E7F" w:rsidRDefault="00744E7F" w:rsidP="00D7745A">
      <w:pPr>
        <w:rPr>
          <w:sz w:val="14"/>
        </w:rPr>
      </w:pPr>
    </w:p>
    <w:p w:rsidR="00744E7F" w:rsidRPr="00744E7F" w:rsidRDefault="00744E7F" w:rsidP="00D7745A">
      <w:r>
        <w:t>Data hierarchy in Qlik</w:t>
      </w:r>
    </w:p>
    <w:p w:rsidR="00C53BD0" w:rsidRDefault="00960F76" w:rsidP="00D7745A">
      <w:r>
        <w:rPr>
          <w:noProof/>
          <w:lang w:eastAsia="en-SG"/>
        </w:rPr>
        <w:drawing>
          <wp:inline distT="0" distB="0" distL="0" distR="0" wp14:anchorId="00BF2CBD" wp14:editId="33EEE338">
            <wp:extent cx="3800974" cy="19278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481" cy="19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E15D6" w:rsidRDefault="008E15D6" w:rsidP="008E15D6">
      <w:r>
        <w:t>listObject and hypercube.</w:t>
      </w:r>
    </w:p>
    <w:p w:rsidR="008E15D6" w:rsidRPr="00654DF5" w:rsidRDefault="00770320" w:rsidP="008E15D6">
      <w:pPr>
        <w:rPr>
          <w:sz w:val="14"/>
        </w:rPr>
      </w:pPr>
      <w:hyperlink r:id="rId11" w:history="1">
        <w:r w:rsidR="008E15D6" w:rsidRPr="00654DF5">
          <w:rPr>
            <w:rStyle w:val="Hyperlink"/>
            <w:sz w:val="14"/>
          </w:rPr>
          <w:t>https://help.qlik.com/en-US/sense-developer/3.0/Subsystems/Platform/Content/Concepts/Hyper</w:t>
        </w:r>
        <w:r w:rsidR="008E15D6" w:rsidRPr="00654DF5">
          <w:rPr>
            <w:rStyle w:val="Hyperlink"/>
            <w:sz w:val="14"/>
          </w:rPr>
          <w:t>c</w:t>
        </w:r>
        <w:r w:rsidR="008E15D6" w:rsidRPr="00654DF5">
          <w:rPr>
            <w:rStyle w:val="Hyperlink"/>
            <w:sz w:val="14"/>
          </w:rPr>
          <w:t>ubes.htm</w:t>
        </w:r>
      </w:hyperlink>
    </w:p>
    <w:p w:rsidR="008E15D6" w:rsidRDefault="00770320" w:rsidP="008E15D6">
      <w:pPr>
        <w:rPr>
          <w:sz w:val="14"/>
        </w:rPr>
      </w:pPr>
      <w:hyperlink r:id="rId12" w:history="1">
        <w:r w:rsidR="008E15D6" w:rsidRPr="00275E70">
          <w:rPr>
            <w:rStyle w:val="Hyperlink"/>
            <w:sz w:val="14"/>
          </w:rPr>
          <w:t>https://help.qlik.com/en-US/sense-developer/3.0/Subsystems/Platform/Content/Concepts/Lists.htm</w:t>
        </w:r>
      </w:hyperlink>
    </w:p>
    <w:p w:rsidR="00744E7F" w:rsidRDefault="00744E7F" w:rsidP="008E15D6">
      <w:r>
        <w:t>NxDataPage</w:t>
      </w:r>
    </w:p>
    <w:p w:rsidR="00744E7F" w:rsidRDefault="00770320" w:rsidP="00744E7F">
      <w:pPr>
        <w:rPr>
          <w:sz w:val="16"/>
        </w:rPr>
      </w:pPr>
      <w:hyperlink r:id="rId13" w:history="1">
        <w:r w:rsidR="00744E7F" w:rsidRPr="00275E70">
          <w:rPr>
            <w:rStyle w:val="Hyperlink"/>
            <w:sz w:val="16"/>
          </w:rPr>
          <w:t>https://help.qlik.com/en-US/sense-developer/3.0/Subsystems/EngineAPI/Content/Structs/NxDataPage.htm</w:t>
        </w:r>
      </w:hyperlink>
      <w:r w:rsidR="00744E7F" w:rsidRPr="00744E7F">
        <w:rPr>
          <w:sz w:val="16"/>
        </w:rPr>
        <w:t xml:space="preserve"> </w:t>
      </w:r>
    </w:p>
    <w:p w:rsidR="00744E7F" w:rsidRPr="00744E7F" w:rsidRDefault="00744E7F" w:rsidP="00744E7F">
      <w:r>
        <w:t>NxCellRow</w:t>
      </w:r>
      <w:r w:rsidR="005A2555">
        <w:t>s</w:t>
      </w:r>
    </w:p>
    <w:p w:rsidR="00744E7F" w:rsidRDefault="00744E7F" w:rsidP="00744E7F">
      <w:pPr>
        <w:rPr>
          <w:sz w:val="16"/>
        </w:rPr>
      </w:pPr>
      <w:r w:rsidRPr="00744E7F">
        <w:rPr>
          <w:sz w:val="16"/>
        </w:rPr>
        <w:t>https://help.qlik.com/en-US/sense-developer/2.2/Subsystems/EngineAPI/Content/Structs/NxCellRows.htm</w:t>
      </w:r>
    </w:p>
    <w:p w:rsidR="00744E7F" w:rsidRPr="00744E7F" w:rsidRDefault="005A2555" w:rsidP="00744E7F">
      <w:r>
        <w:t>NxCell</w:t>
      </w:r>
    </w:p>
    <w:p w:rsidR="00C53BD0" w:rsidRDefault="00744E7F" w:rsidP="00744E7F">
      <w:r w:rsidRPr="00744E7F">
        <w:rPr>
          <w:sz w:val="16"/>
        </w:rPr>
        <w:t>https://help.qlik.com/en-US/sense-developer/3.0/Subsystems/EngineAPI/Content/Structs/NxCell.htm</w:t>
      </w:r>
    </w:p>
    <w:p w:rsidR="00C53BD0" w:rsidRDefault="00C53BD0" w:rsidP="00D7745A"/>
    <w:p w:rsidR="00C53BD0" w:rsidRDefault="005A2555" w:rsidP="00D7745A">
      <w:r>
        <w:lastRenderedPageBreak/>
        <w:t xml:space="preserve">NxCell is the smallest </w:t>
      </w:r>
      <w:r w:rsidR="008930BD">
        <w:t xml:space="preserve">unit of </w:t>
      </w:r>
      <w:r>
        <w:t xml:space="preserve">data </w:t>
      </w:r>
      <w:r w:rsidR="008930BD">
        <w:t xml:space="preserve">here. In each NxCell, there is a </w:t>
      </w:r>
      <w:r w:rsidR="00A6028E">
        <w:t>q</w:t>
      </w:r>
      <w:r w:rsidR="008930BD">
        <w:t xml:space="preserve">Text property and a </w:t>
      </w:r>
      <w:r w:rsidR="00DE00C1">
        <w:t>q</w:t>
      </w:r>
      <w:r w:rsidR="00A6028E">
        <w:t>Num</w:t>
      </w:r>
      <w:r w:rsidR="008930BD">
        <w:t xml:space="preserve"> property to represent the value</w:t>
      </w:r>
      <w:r w:rsidR="00DE00C1">
        <w:t xml:space="preserve">. </w:t>
      </w:r>
      <w:r w:rsidR="007B5C10">
        <w:t>In visualization, for example a bar chart, one NxCell</w:t>
      </w:r>
      <w:r w:rsidR="00057179">
        <w:t xml:space="preserve"> </w:t>
      </w:r>
      <w:r w:rsidR="007B5C10">
        <w:t>will be represented as one bar</w:t>
      </w:r>
      <w:r w:rsidR="00057179">
        <w:t xml:space="preserve"> </w:t>
      </w:r>
    </w:p>
    <w:p w:rsidR="00437333" w:rsidRDefault="007031BD" w:rsidP="00D7745A">
      <w:r>
        <w:t xml:space="preserve">Hypercube/ListObject is the top of data hierarchy.  </w:t>
      </w:r>
      <w:r w:rsidR="005F34F2">
        <w:t xml:space="preserve">Both </w:t>
      </w:r>
      <w:r w:rsidR="005F34F2">
        <w:rPr>
          <w:u w:val="single"/>
        </w:rPr>
        <w:t>d</w:t>
      </w:r>
      <w:r w:rsidR="00D4350D" w:rsidRPr="0056130C">
        <w:rPr>
          <w:u w:val="single"/>
        </w:rPr>
        <w:t>imension</w:t>
      </w:r>
      <w:r w:rsidR="00100CDF" w:rsidRPr="0056130C">
        <w:rPr>
          <w:u w:val="single"/>
        </w:rPr>
        <w:t>s</w:t>
      </w:r>
      <w:r w:rsidR="00D4350D" w:rsidRPr="0056130C">
        <w:rPr>
          <w:u w:val="single"/>
        </w:rPr>
        <w:t xml:space="preserve"> and measure</w:t>
      </w:r>
      <w:r w:rsidR="00100CDF" w:rsidRPr="0056130C">
        <w:rPr>
          <w:u w:val="single"/>
        </w:rPr>
        <w:t>s</w:t>
      </w:r>
      <w:r w:rsidR="00D4350D" w:rsidRPr="0056130C">
        <w:rPr>
          <w:u w:val="single"/>
        </w:rPr>
        <w:t xml:space="preserve"> are property of </w:t>
      </w:r>
      <w:r w:rsidR="00854E6E" w:rsidRPr="0056130C">
        <w:rPr>
          <w:u w:val="single"/>
        </w:rPr>
        <w:t>hypercube</w:t>
      </w:r>
      <w:r>
        <w:rPr>
          <w:u w:val="single"/>
        </w:rPr>
        <w:t>/list object</w:t>
      </w:r>
      <w:r w:rsidR="00437333">
        <w:t>.</w:t>
      </w:r>
    </w:p>
    <w:p w:rsidR="00057179" w:rsidRDefault="00564CFC" w:rsidP="00D7745A">
      <w:r>
        <w:t xml:space="preserve">In extension and mashups, you </w:t>
      </w:r>
      <w:r w:rsidR="00A9300A">
        <w:t xml:space="preserve">may use this.backendAPI to </w:t>
      </w:r>
      <w:r w:rsidR="006720C9">
        <w:t>retreive</w:t>
      </w:r>
      <w:r w:rsidR="00A9300A">
        <w:t xml:space="preserve"> the hypercube of your extension. (</w:t>
      </w:r>
      <w:r w:rsidR="006502F1">
        <w:t xml:space="preserve">Your extension is </w:t>
      </w:r>
      <w:r w:rsidR="00A9300A">
        <w:t>a Generic</w:t>
      </w:r>
      <w:r w:rsidR="006502F1">
        <w:t xml:space="preserve"> Object which means it is a hypercube too!</w:t>
      </w:r>
      <w:r w:rsidR="00A9300A">
        <w:t>)</w:t>
      </w:r>
      <w:r>
        <w:t xml:space="preserve"> </w:t>
      </w:r>
    </w:p>
    <w:p w:rsidR="00100CDF" w:rsidRDefault="005F34F2" w:rsidP="00D7745A">
      <w:r>
        <w:t xml:space="preserve">To </w:t>
      </w:r>
      <w:r w:rsidR="006720C9">
        <w:t>get</w:t>
      </w:r>
      <w:r w:rsidR="001E6094">
        <w:t xml:space="preserve"> </w:t>
      </w:r>
      <w:r w:rsidR="00100CDF">
        <w:t>dimension</w:t>
      </w:r>
      <w:r>
        <w:t xml:space="preserve"> </w:t>
      </w:r>
      <w:r w:rsidR="006720C9">
        <w:t xml:space="preserve">property </w:t>
      </w:r>
      <w:r>
        <w:t xml:space="preserve">you can </w:t>
      </w:r>
      <w:r w:rsidR="00564CFC">
        <w:t>do</w:t>
      </w:r>
      <w:r w:rsidR="00100CDF">
        <w:t xml:space="preserve">: </w:t>
      </w:r>
    </w:p>
    <w:p w:rsidR="00D4350D" w:rsidRDefault="00100CDF" w:rsidP="00D7745A">
      <w:r w:rsidRPr="001E6094">
        <w:rPr>
          <w:u w:val="single"/>
        </w:rPr>
        <w:t>NxDimensionInfo</w:t>
      </w:r>
      <w:r>
        <w:t xml:space="preserve">= </w:t>
      </w:r>
      <w:r w:rsidR="00A9300A">
        <w:rPr>
          <w:u w:val="single"/>
        </w:rPr>
        <w:t>this.backendAPI</w:t>
      </w:r>
      <w:r w:rsidR="00D4350D">
        <w:t>.</w:t>
      </w:r>
      <w:r w:rsidR="00B35A4A" w:rsidRPr="00B35A4A">
        <w:t xml:space="preserve"> </w:t>
      </w:r>
      <w:r w:rsidR="00B35A4A" w:rsidRPr="00B35A4A">
        <w:rPr>
          <w:u w:val="single"/>
        </w:rPr>
        <w:t>getDimensionInfos</w:t>
      </w:r>
      <w:r w:rsidR="00B81CC5">
        <w:t>[index]</w:t>
      </w:r>
      <w:r w:rsidR="00D4350D">
        <w:t>.</w:t>
      </w:r>
    </w:p>
    <w:p w:rsidR="00607A27" w:rsidRDefault="00D4350D" w:rsidP="00882110">
      <w:r>
        <w:t>NxDimensionInfo</w:t>
      </w:r>
      <w:r w:rsidR="00100CDF">
        <w:t xml:space="preserve"> </w:t>
      </w:r>
      <w:r w:rsidR="00607A27">
        <w:t xml:space="preserve">object </w:t>
      </w:r>
      <w:r w:rsidR="00100CDF">
        <w:t xml:space="preserve">is a </w:t>
      </w:r>
      <w:r w:rsidR="001E6094">
        <w:t xml:space="preserve">generic object contains information of </w:t>
      </w:r>
      <w:r w:rsidR="00B81CC5">
        <w:t>one</w:t>
      </w:r>
      <w:r w:rsidR="001E6094">
        <w:t xml:space="preserve"> dimension. </w:t>
      </w:r>
      <w:r w:rsidR="00045CE3">
        <w:t xml:space="preserve">And </w:t>
      </w:r>
      <w:r w:rsidR="001E6094">
        <w:t xml:space="preserve">the actual data </w:t>
      </w:r>
      <w:r w:rsidR="00607A27">
        <w:t xml:space="preserve">is </w:t>
      </w:r>
      <w:r w:rsidR="00045CE3">
        <w:t>fetched</w:t>
      </w:r>
      <w:r w:rsidR="00B81CC5">
        <w:t xml:space="preserve"> </w:t>
      </w:r>
      <w:r w:rsidR="00045CE3">
        <w:t xml:space="preserve">using </w:t>
      </w:r>
      <w:r w:rsidR="00B81CC5">
        <w:t>backendAPI</w:t>
      </w:r>
      <w:r w:rsidR="00607A27" w:rsidRPr="00607A27">
        <w:t>.getData(requestPage)</w:t>
      </w:r>
      <w:r w:rsidR="00045CE3">
        <w:t>.</w:t>
      </w:r>
    </w:p>
    <w:p w:rsidR="00564CFC" w:rsidRPr="00564CFC" w:rsidRDefault="00564CFC" w:rsidP="00882110">
      <w:pPr>
        <w:rPr>
          <w:sz w:val="18"/>
        </w:rPr>
      </w:pPr>
      <w:r w:rsidRPr="00564CFC">
        <w:rPr>
          <w:sz w:val="18"/>
        </w:rPr>
        <w:t>https://help.qlik.com/en-US/sense-developer/3.0/Subsystems/NetSDKAPI/Content/HowTos/Net-Sdk-How-To-Retrieving-Data.htm</w:t>
      </w:r>
    </w:p>
    <w:p w:rsidR="00100CDF" w:rsidRDefault="00100CDF" w:rsidP="00D7745A"/>
    <w:p w:rsidR="00100CDF" w:rsidRDefault="00882110" w:rsidP="00D7745A">
      <w:r>
        <w:t>Properties in</w:t>
      </w:r>
      <w:r w:rsidR="00CA22C6">
        <w:t xml:space="preserve"> </w:t>
      </w:r>
      <w:r w:rsidR="00BD30A8" w:rsidRPr="00BD30A8">
        <w:t>NxDimensionInfo</w:t>
      </w:r>
    </w:p>
    <w:p w:rsidR="005F34F2" w:rsidRPr="005F34F2" w:rsidRDefault="005F34F2" w:rsidP="00D7745A">
      <w:pPr>
        <w:rPr>
          <w:sz w:val="18"/>
        </w:rPr>
      </w:pPr>
      <w:r w:rsidRPr="005F34F2">
        <w:rPr>
          <w:sz w:val="18"/>
        </w:rPr>
        <w:t>https://help.qlik.com/en-US/sense-developer/3.0/Subsystems/NetSDKAPI/Content/HowTos/Net-Sdk-How-To-Retrieving-Data.htm</w:t>
      </w:r>
    </w:p>
    <w:tbl>
      <w:tblPr>
        <w:tblW w:w="0" w:type="auto"/>
        <w:tblInd w:w="-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5686"/>
        <w:gridCol w:w="1550"/>
      </w:tblGrid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b/>
                <w:bCs/>
                <w:sz w:val="16"/>
                <w:szCs w:val="16"/>
              </w:rPr>
            </w:pPr>
            <w:r w:rsidRPr="00BD30A8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b/>
                <w:bCs/>
                <w:sz w:val="16"/>
                <w:szCs w:val="16"/>
              </w:rPr>
            </w:pPr>
            <w:r w:rsidRPr="00BD30A8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b/>
                <w:bCs/>
                <w:sz w:val="16"/>
                <w:szCs w:val="16"/>
              </w:rPr>
            </w:pPr>
            <w:r w:rsidRPr="00BD30A8">
              <w:rPr>
                <w:b/>
                <w:bCs/>
                <w:sz w:val="16"/>
                <w:szCs w:val="16"/>
              </w:rPr>
              <w:t>Type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qFallbackTitle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  <w:r w:rsidRPr="00BD30A8">
              <w:rPr>
                <w:sz w:val="16"/>
                <w:szCs w:val="16"/>
              </w:rPr>
              <w:t xml:space="preserve"> of the dimension that is selected.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String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qApprMaxGlyphCount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Length of the longest value in the field.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Integer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qCardinal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Number of distinct field values.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Integer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qLocked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true if the field is locked.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Boolean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qSortIndicator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Sort indicator.</w:t>
            </w:r>
          </w:p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This parameter is optional.</w:t>
            </w:r>
          </w:p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The default value is no sorting.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numPr>
                <w:ilvl w:val="0"/>
                <w:numId w:val="6"/>
              </w:numPr>
              <w:ind w:left="0"/>
              <w:rPr>
                <w:sz w:val="16"/>
                <w:szCs w:val="16"/>
              </w:rPr>
            </w:pPr>
            <w:r w:rsidRPr="00BD30A8">
              <w:rPr>
                <w:i/>
                <w:iCs/>
                <w:sz w:val="16"/>
                <w:szCs w:val="16"/>
              </w:rPr>
              <w:t>N</w:t>
            </w:r>
            <w:r w:rsidRPr="00BD30A8">
              <w:rPr>
                <w:sz w:val="16"/>
                <w:szCs w:val="16"/>
              </w:rPr>
              <w:t> for no sorting</w:t>
            </w:r>
          </w:p>
          <w:p w:rsidR="0056130C" w:rsidRPr="00BD30A8" w:rsidRDefault="0056130C" w:rsidP="00BD30A8">
            <w:pPr>
              <w:numPr>
                <w:ilvl w:val="0"/>
                <w:numId w:val="7"/>
              </w:numPr>
              <w:ind w:left="0"/>
              <w:rPr>
                <w:sz w:val="16"/>
                <w:szCs w:val="16"/>
              </w:rPr>
            </w:pPr>
            <w:r w:rsidRPr="00BD30A8">
              <w:rPr>
                <w:i/>
                <w:iCs/>
                <w:sz w:val="16"/>
                <w:szCs w:val="16"/>
              </w:rPr>
              <w:t>A</w:t>
            </w:r>
            <w:r w:rsidRPr="00BD30A8">
              <w:rPr>
                <w:sz w:val="16"/>
                <w:szCs w:val="16"/>
              </w:rPr>
              <w:t> for sorting ascending</w:t>
            </w:r>
          </w:p>
          <w:p w:rsidR="0056130C" w:rsidRPr="00BD30A8" w:rsidRDefault="0056130C" w:rsidP="00BD30A8">
            <w:pPr>
              <w:numPr>
                <w:ilvl w:val="0"/>
                <w:numId w:val="8"/>
              </w:numPr>
              <w:ind w:left="0"/>
              <w:rPr>
                <w:sz w:val="16"/>
                <w:szCs w:val="16"/>
              </w:rPr>
            </w:pPr>
            <w:r w:rsidRPr="00BD30A8">
              <w:rPr>
                <w:i/>
                <w:iCs/>
                <w:sz w:val="16"/>
                <w:szCs w:val="16"/>
              </w:rPr>
              <w:t>D</w:t>
            </w:r>
            <w:r w:rsidRPr="00BD30A8">
              <w:rPr>
                <w:sz w:val="16"/>
                <w:szCs w:val="16"/>
              </w:rPr>
              <w:t> for sorting descending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qGroupFallbackTitles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Array of dimension labels.</w:t>
            </w:r>
          </w:p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Contains the labels of all dimensions in a hierarchy group (for example the labels of all dimensions in a drill down group).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Array of String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qGroupPos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Index of the dimension that is currently in use.</w:t>
            </w:r>
          </w:p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i/>
                <w:iCs/>
                <w:sz w:val="16"/>
                <w:szCs w:val="16"/>
              </w:rPr>
              <w:t>qGroupPos </w:t>
            </w:r>
            <w:r w:rsidRPr="00BD30A8">
              <w:rPr>
                <w:sz w:val="16"/>
                <w:szCs w:val="16"/>
              </w:rPr>
              <w:t>is set to 0 if there are no hierarchical groups (drill-down groups) or cycle groups.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Integer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qStateCounts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Number of values in a particular state.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i/>
                <w:iCs/>
                <w:sz w:val="16"/>
                <w:szCs w:val="16"/>
              </w:rPr>
            </w:pPr>
            <w:r w:rsidRPr="00BD30A8">
              <w:rPr>
                <w:i/>
                <w:iCs/>
                <w:sz w:val="16"/>
                <w:szCs w:val="16"/>
              </w:rPr>
              <w:t>NxStateCounts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qTags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Gives information on a field. For example, it can return the type of the field.</w:t>
            </w:r>
          </w:p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Examples: key, text, ASCII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Array of String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qError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This parameter is optional.</w:t>
            </w:r>
          </w:p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Gives information on the error.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Null or </w:t>
            </w:r>
            <w:r w:rsidRPr="00BD30A8">
              <w:rPr>
                <w:i/>
                <w:iCs/>
                <w:sz w:val="16"/>
                <w:szCs w:val="16"/>
              </w:rPr>
              <w:t>NxValidationError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qDimensionType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Binary format of the field.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2DA3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D for discrete (String)</w:t>
            </w:r>
          </w:p>
          <w:p w:rsidR="0056130C" w:rsidRPr="00BD30A8" w:rsidRDefault="0056130C" w:rsidP="00BD30A8">
            <w:pPr>
              <w:numPr>
                <w:ilvl w:val="0"/>
                <w:numId w:val="10"/>
              </w:numPr>
              <w:ind w:left="0"/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N for numeric (Double)</w:t>
            </w:r>
          </w:p>
          <w:p w:rsidR="0056130C" w:rsidRPr="00BD30A8" w:rsidRDefault="0056130C" w:rsidP="00BD30A8">
            <w:pPr>
              <w:numPr>
                <w:ilvl w:val="0"/>
                <w:numId w:val="11"/>
              </w:numPr>
              <w:ind w:left="0"/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T for Time (Timestamp)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qReverseSort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If set to true, it inverts the sort criteria in the field.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Boolean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qGrouping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Defines the grouping.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numPr>
                <w:ilvl w:val="0"/>
                <w:numId w:val="12"/>
              </w:numPr>
              <w:ind w:left="0"/>
              <w:rPr>
                <w:sz w:val="16"/>
                <w:szCs w:val="16"/>
              </w:rPr>
            </w:pPr>
            <w:r w:rsidRPr="00BD30A8">
              <w:rPr>
                <w:i/>
                <w:iCs/>
                <w:sz w:val="16"/>
                <w:szCs w:val="16"/>
              </w:rPr>
              <w:t>N</w:t>
            </w:r>
            <w:r w:rsidRPr="00BD30A8">
              <w:rPr>
                <w:sz w:val="16"/>
                <w:szCs w:val="16"/>
              </w:rPr>
              <w:t> for no grouping</w:t>
            </w:r>
          </w:p>
          <w:p w:rsidR="0056130C" w:rsidRPr="00BD30A8" w:rsidRDefault="0056130C" w:rsidP="00BD30A8">
            <w:pPr>
              <w:numPr>
                <w:ilvl w:val="0"/>
                <w:numId w:val="13"/>
              </w:numPr>
              <w:ind w:left="0"/>
              <w:rPr>
                <w:sz w:val="16"/>
                <w:szCs w:val="16"/>
              </w:rPr>
            </w:pPr>
            <w:r w:rsidRPr="00BD30A8">
              <w:rPr>
                <w:i/>
                <w:iCs/>
                <w:sz w:val="16"/>
                <w:szCs w:val="16"/>
              </w:rPr>
              <w:t>H</w:t>
            </w:r>
            <w:r w:rsidRPr="00BD30A8">
              <w:rPr>
                <w:sz w:val="16"/>
                <w:szCs w:val="16"/>
              </w:rPr>
              <w:t> for drill-down</w:t>
            </w:r>
          </w:p>
          <w:p w:rsidR="0056130C" w:rsidRPr="00BD30A8" w:rsidRDefault="0056130C" w:rsidP="00BD30A8">
            <w:pPr>
              <w:numPr>
                <w:ilvl w:val="0"/>
                <w:numId w:val="14"/>
              </w:numPr>
              <w:ind w:left="0"/>
              <w:rPr>
                <w:sz w:val="16"/>
                <w:szCs w:val="16"/>
              </w:rPr>
            </w:pPr>
            <w:r w:rsidRPr="00BD30A8">
              <w:rPr>
                <w:i/>
                <w:iCs/>
                <w:sz w:val="16"/>
                <w:szCs w:val="16"/>
              </w:rPr>
              <w:lastRenderedPageBreak/>
              <w:t>C</w:t>
            </w:r>
            <w:r w:rsidRPr="00BD30A8">
              <w:rPr>
                <w:sz w:val="16"/>
                <w:szCs w:val="16"/>
              </w:rPr>
              <w:t> for cyclic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lastRenderedPageBreak/>
              <w:t>qIsSemantic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If set to true, it means that the field is a semantic.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Boolean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qNumFormat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Format of the field.</w:t>
            </w:r>
          </w:p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This parameter is optional.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i/>
                <w:iCs/>
                <w:sz w:val="16"/>
                <w:szCs w:val="16"/>
              </w:rPr>
            </w:pPr>
            <w:r w:rsidRPr="00BD30A8">
              <w:rPr>
                <w:i/>
                <w:iCs/>
                <w:sz w:val="16"/>
                <w:szCs w:val="16"/>
              </w:rPr>
              <w:t>FieldAttributes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qIsAutoFormat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This parameter is set to true if </w:t>
            </w:r>
            <w:r w:rsidRPr="00BD30A8">
              <w:rPr>
                <w:i/>
                <w:iCs/>
                <w:sz w:val="16"/>
                <w:szCs w:val="16"/>
              </w:rPr>
              <w:t>qNumFormat </w:t>
            </w:r>
            <w:r w:rsidRPr="00BD30A8">
              <w:rPr>
                <w:sz w:val="16"/>
                <w:szCs w:val="16"/>
              </w:rPr>
              <w:t>is set to </w:t>
            </w:r>
            <w:r w:rsidRPr="00BD30A8">
              <w:rPr>
                <w:i/>
                <w:iCs/>
                <w:sz w:val="16"/>
                <w:szCs w:val="16"/>
              </w:rPr>
              <w:t>U</w:t>
            </w:r>
            <w:r w:rsidRPr="00BD30A8">
              <w:rPr>
                <w:sz w:val="16"/>
                <w:szCs w:val="16"/>
              </w:rPr>
              <w:t>(unknown). The engine guesses the type of the field based on the field's definition.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Boolean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qGroupFieldDefs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Array of field names.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Array of String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qAttrExprInfo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Array of attribute expressions.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Array of </w:t>
            </w:r>
            <w:r w:rsidRPr="00BD30A8">
              <w:rPr>
                <w:i/>
                <w:iCs/>
                <w:sz w:val="16"/>
                <w:szCs w:val="16"/>
              </w:rPr>
              <w:t>NxAttrExprInfo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qMin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Minimum value.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Double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qMax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Maximum value.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Double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qContinuousAxes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Is continuous axis used.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Boolean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qIsCyclic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Is a cyclic dimension used.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Boolean</w:t>
            </w:r>
          </w:p>
        </w:tc>
      </w:tr>
      <w:tr w:rsidR="0056130C" w:rsidRPr="00BD30A8" w:rsidTr="0056130C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1159B" w:rsidRDefault="0056130C" w:rsidP="00BD30A8">
            <w:pPr>
              <w:rPr>
                <w:b/>
                <w:sz w:val="18"/>
                <w:szCs w:val="16"/>
              </w:rPr>
            </w:pPr>
            <w:r w:rsidRPr="00B1159B">
              <w:rPr>
                <w:b/>
                <w:sz w:val="18"/>
                <w:szCs w:val="16"/>
              </w:rPr>
              <w:t>qDerivedField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Is derived field is used as a dimension.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130C" w:rsidRPr="00BD30A8" w:rsidRDefault="0056130C" w:rsidP="00BD30A8">
            <w:pPr>
              <w:rPr>
                <w:sz w:val="16"/>
                <w:szCs w:val="16"/>
              </w:rPr>
            </w:pPr>
            <w:r w:rsidRPr="00BD30A8">
              <w:rPr>
                <w:sz w:val="16"/>
                <w:szCs w:val="16"/>
              </w:rPr>
              <w:t>Boolean</w:t>
            </w:r>
          </w:p>
        </w:tc>
      </w:tr>
    </w:tbl>
    <w:p w:rsidR="00BD30A8" w:rsidRDefault="00BD30A8" w:rsidP="00D7745A"/>
    <w:p w:rsidR="00882110" w:rsidRDefault="00882110" w:rsidP="00882110"/>
    <w:p w:rsidR="00882110" w:rsidRDefault="00882110" w:rsidP="00882110">
      <w:r>
        <w:t xml:space="preserve">Similarly, measure property is </w:t>
      </w:r>
      <w:r w:rsidRPr="00854E6E">
        <w:t>NxMeasureInfo</w:t>
      </w:r>
      <w:r>
        <w:t xml:space="preserve"> and it can be retrieved as:</w:t>
      </w:r>
    </w:p>
    <w:p w:rsidR="00882110" w:rsidRDefault="00882110" w:rsidP="00882110">
      <w:r>
        <w:t>NxMeasureInfo x= HyperCube</w:t>
      </w:r>
      <w:r w:rsidR="0056130C">
        <w:t>Info</w:t>
      </w:r>
      <w:r>
        <w:t>.qMeasureInfo[index].</w:t>
      </w:r>
    </w:p>
    <w:p w:rsidR="00BD30A8" w:rsidRDefault="00BD30A8" w:rsidP="00D7745A"/>
    <w:tbl>
      <w:tblPr>
        <w:tblW w:w="0" w:type="auto"/>
        <w:tblInd w:w="-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5687"/>
        <w:gridCol w:w="1549"/>
      </w:tblGrid>
      <w:tr w:rsidR="00DF47DA" w:rsidRPr="00BD30A8" w:rsidTr="007B4260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BD30A8" w:rsidRDefault="00DF47DA" w:rsidP="007B4260">
            <w:pPr>
              <w:rPr>
                <w:b/>
                <w:bCs/>
                <w:sz w:val="16"/>
                <w:szCs w:val="16"/>
              </w:rPr>
            </w:pPr>
            <w:r w:rsidRPr="00BD30A8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BD30A8" w:rsidRDefault="00DF47DA" w:rsidP="007B4260">
            <w:pPr>
              <w:rPr>
                <w:b/>
                <w:bCs/>
                <w:sz w:val="16"/>
                <w:szCs w:val="16"/>
              </w:rPr>
            </w:pPr>
            <w:r w:rsidRPr="00BD30A8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BD30A8" w:rsidRDefault="00DF47DA" w:rsidP="007B4260">
            <w:pPr>
              <w:rPr>
                <w:b/>
                <w:bCs/>
                <w:sz w:val="16"/>
                <w:szCs w:val="16"/>
              </w:rPr>
            </w:pPr>
            <w:r w:rsidRPr="00BD30A8">
              <w:rPr>
                <w:b/>
                <w:bCs/>
                <w:sz w:val="16"/>
                <w:szCs w:val="16"/>
              </w:rPr>
              <w:t>Type</w:t>
            </w:r>
          </w:p>
        </w:tc>
      </w:tr>
      <w:tr w:rsidR="00DF47DA" w:rsidRPr="00BD30A8" w:rsidTr="000A5876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b/>
                <w:color w:val="0F0F0F"/>
                <w:sz w:val="18"/>
                <w:szCs w:val="18"/>
              </w:rPr>
            </w:pPr>
            <w:r w:rsidRPr="00DF47DA">
              <w:rPr>
                <w:rFonts w:cs="Arial"/>
                <w:b/>
                <w:color w:val="0F0F0F"/>
                <w:sz w:val="18"/>
                <w:szCs w:val="18"/>
              </w:rPr>
              <w:t>qFallbackTitle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pStyle w:val="NormalWeb"/>
              <w:spacing w:before="0" w:beforeAutospacing="0" w:after="0" w:afterAutospacing="0" w:line="300" w:lineRule="atLeast"/>
              <w:rPr>
                <w:rFonts w:asciiTheme="minorHAnsi" w:hAnsiTheme="minorHAnsi" w:cs="Arial"/>
                <w:color w:val="0F0F0F"/>
                <w:sz w:val="16"/>
                <w:szCs w:val="16"/>
              </w:rPr>
            </w:pPr>
            <w:r w:rsidRPr="00DF47DA">
              <w:rPr>
                <w:rFonts w:asciiTheme="minorHAnsi" w:hAnsiTheme="minorHAnsi" w:cs="Arial"/>
                <w:color w:val="0F0F0F"/>
                <w:sz w:val="16"/>
                <w:szCs w:val="16"/>
              </w:rPr>
              <w:t>Corresponds to the label of the measure.</w:t>
            </w:r>
          </w:p>
          <w:p w:rsidR="00DF47DA" w:rsidRPr="00DF47DA" w:rsidRDefault="00DF47DA" w:rsidP="00DF47DA">
            <w:pPr>
              <w:pStyle w:val="NormalWeb"/>
              <w:spacing w:before="0" w:beforeAutospacing="0" w:after="0" w:afterAutospacing="0" w:line="300" w:lineRule="atLeast"/>
              <w:rPr>
                <w:rFonts w:asciiTheme="minorHAnsi" w:hAnsiTheme="minorHAnsi" w:cs="Arial"/>
                <w:color w:val="0F0F0F"/>
                <w:sz w:val="16"/>
                <w:szCs w:val="16"/>
              </w:rPr>
            </w:pPr>
            <w:r w:rsidRPr="00DF47DA">
              <w:rPr>
                <w:rFonts w:asciiTheme="minorHAnsi" w:hAnsiTheme="minorHAnsi" w:cs="Arial"/>
                <w:color w:val="0F0F0F"/>
                <w:sz w:val="16"/>
                <w:szCs w:val="16"/>
              </w:rPr>
              <w:t>If the label is not defined then the measure name is used.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Fonts w:cs="Arial"/>
                <w:color w:val="0F0F0F"/>
                <w:sz w:val="16"/>
                <w:szCs w:val="16"/>
              </w:rPr>
              <w:t>String</w:t>
            </w:r>
          </w:p>
        </w:tc>
      </w:tr>
      <w:tr w:rsidR="00DF47DA" w:rsidRPr="00BD30A8" w:rsidTr="000A5876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b/>
                <w:color w:val="0F0F0F"/>
                <w:sz w:val="18"/>
                <w:szCs w:val="18"/>
              </w:rPr>
            </w:pPr>
            <w:r w:rsidRPr="00DF47DA">
              <w:rPr>
                <w:rFonts w:cs="Arial"/>
                <w:b/>
                <w:color w:val="0F0F0F"/>
                <w:sz w:val="18"/>
                <w:szCs w:val="18"/>
              </w:rPr>
              <w:t>qApprMaxGlyphCount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Fonts w:cs="Arial"/>
                <w:color w:val="0F0F0F"/>
                <w:sz w:val="16"/>
                <w:szCs w:val="16"/>
              </w:rPr>
              <w:t>Length of the longest value in the field.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Fonts w:cs="Arial"/>
                <w:color w:val="0F0F0F"/>
                <w:sz w:val="16"/>
                <w:szCs w:val="16"/>
              </w:rPr>
              <w:t>Integer</w:t>
            </w:r>
          </w:p>
        </w:tc>
      </w:tr>
      <w:tr w:rsidR="00DF47DA" w:rsidRPr="00BD30A8" w:rsidTr="000A5876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b/>
                <w:color w:val="0F0F0F"/>
                <w:sz w:val="18"/>
                <w:szCs w:val="18"/>
              </w:rPr>
            </w:pPr>
            <w:r w:rsidRPr="00DF47DA">
              <w:rPr>
                <w:rFonts w:cs="Arial"/>
                <w:b/>
                <w:color w:val="0F0F0F"/>
                <w:sz w:val="18"/>
                <w:szCs w:val="18"/>
              </w:rPr>
              <w:t>qCardinal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Fonts w:cs="Arial"/>
                <w:color w:val="0F0F0F"/>
                <w:sz w:val="16"/>
                <w:szCs w:val="16"/>
              </w:rPr>
              <w:t>Number of distinct field values.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Fonts w:cs="Arial"/>
                <w:color w:val="0F0F0F"/>
                <w:sz w:val="16"/>
                <w:szCs w:val="16"/>
              </w:rPr>
              <w:t>Integer</w:t>
            </w:r>
          </w:p>
        </w:tc>
      </w:tr>
      <w:tr w:rsidR="00DF47DA" w:rsidRPr="00BD30A8" w:rsidTr="000A5876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b/>
                <w:color w:val="0F0F0F"/>
                <w:sz w:val="18"/>
                <w:szCs w:val="18"/>
              </w:rPr>
            </w:pPr>
            <w:r w:rsidRPr="00DF47DA">
              <w:rPr>
                <w:rFonts w:cs="Arial"/>
                <w:b/>
                <w:color w:val="0F0F0F"/>
                <w:sz w:val="18"/>
                <w:szCs w:val="18"/>
              </w:rPr>
              <w:t>qSortIndicator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pStyle w:val="NormalWeb"/>
              <w:spacing w:before="0" w:beforeAutospacing="0" w:after="0" w:afterAutospacing="0" w:line="300" w:lineRule="atLeast"/>
              <w:rPr>
                <w:rFonts w:asciiTheme="minorHAnsi" w:hAnsiTheme="minorHAnsi" w:cs="Arial"/>
                <w:color w:val="0F0F0F"/>
                <w:sz w:val="16"/>
                <w:szCs w:val="16"/>
              </w:rPr>
            </w:pPr>
            <w:r w:rsidRPr="00DF47DA">
              <w:rPr>
                <w:rFonts w:asciiTheme="minorHAnsi" w:hAnsiTheme="minorHAnsi" w:cs="Arial"/>
                <w:color w:val="0F0F0F"/>
                <w:sz w:val="16"/>
                <w:szCs w:val="16"/>
              </w:rPr>
              <w:t>Sort indicator.</w:t>
            </w:r>
          </w:p>
          <w:p w:rsidR="00DF47DA" w:rsidRPr="00DF47DA" w:rsidRDefault="00DF47DA" w:rsidP="00DF47DA">
            <w:pPr>
              <w:pStyle w:val="NormalWeb"/>
              <w:spacing w:before="0" w:beforeAutospacing="0" w:after="0" w:afterAutospacing="0" w:line="300" w:lineRule="atLeast"/>
              <w:rPr>
                <w:rFonts w:asciiTheme="minorHAnsi" w:hAnsiTheme="minorHAnsi" w:cs="Arial"/>
                <w:color w:val="0F0F0F"/>
                <w:sz w:val="16"/>
                <w:szCs w:val="16"/>
              </w:rPr>
            </w:pPr>
            <w:r w:rsidRPr="00DF47DA">
              <w:rPr>
                <w:rFonts w:asciiTheme="minorHAnsi" w:hAnsiTheme="minorHAnsi" w:cs="Arial"/>
                <w:color w:val="0F0F0F"/>
                <w:sz w:val="16"/>
                <w:szCs w:val="16"/>
              </w:rPr>
              <w:t>This parameter is optional. The default value is no sorting.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BC4D2D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Style w:val="path"/>
                <w:rFonts w:cs="Arial"/>
                <w:i/>
                <w:iCs/>
                <w:color w:val="0F0F0F"/>
                <w:sz w:val="16"/>
                <w:szCs w:val="16"/>
              </w:rPr>
              <w:t>N</w:t>
            </w:r>
            <w:r w:rsidRPr="00DF47DA">
              <w:rPr>
                <w:rStyle w:val="apple-converted-space"/>
                <w:rFonts w:cs="Arial"/>
                <w:color w:val="0F0F0F"/>
                <w:sz w:val="16"/>
                <w:szCs w:val="16"/>
              </w:rPr>
              <w:t> </w:t>
            </w:r>
            <w:r w:rsidRPr="00DF47DA">
              <w:rPr>
                <w:rFonts w:cs="Arial"/>
                <w:color w:val="0F0F0F"/>
                <w:sz w:val="16"/>
                <w:szCs w:val="16"/>
              </w:rPr>
              <w:t>for no sorting</w:t>
            </w:r>
          </w:p>
          <w:p w:rsidR="00DF47DA" w:rsidRPr="00DF47DA" w:rsidRDefault="00DF47DA" w:rsidP="00BC4D2D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Style w:val="path"/>
                <w:rFonts w:cs="Arial"/>
                <w:i/>
                <w:iCs/>
                <w:color w:val="0F0F0F"/>
                <w:sz w:val="16"/>
                <w:szCs w:val="16"/>
              </w:rPr>
              <w:t>A</w:t>
            </w:r>
            <w:r w:rsidRPr="00DF47DA">
              <w:rPr>
                <w:rStyle w:val="apple-converted-space"/>
                <w:rFonts w:cs="Arial"/>
                <w:color w:val="0F0F0F"/>
                <w:sz w:val="16"/>
                <w:szCs w:val="16"/>
              </w:rPr>
              <w:t> </w:t>
            </w:r>
            <w:r w:rsidRPr="00DF47DA">
              <w:rPr>
                <w:rFonts w:cs="Arial"/>
                <w:color w:val="0F0F0F"/>
                <w:sz w:val="16"/>
                <w:szCs w:val="16"/>
              </w:rPr>
              <w:t>for ascending</w:t>
            </w:r>
          </w:p>
          <w:p w:rsidR="00DF47DA" w:rsidRPr="00DF47DA" w:rsidRDefault="00DF47DA" w:rsidP="00BC4D2D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Style w:val="path"/>
                <w:rFonts w:cs="Arial"/>
                <w:i/>
                <w:iCs/>
                <w:color w:val="0F0F0F"/>
                <w:sz w:val="16"/>
                <w:szCs w:val="16"/>
              </w:rPr>
              <w:t>D</w:t>
            </w:r>
            <w:r w:rsidRPr="00DF47DA">
              <w:rPr>
                <w:rStyle w:val="apple-converted-space"/>
                <w:rFonts w:cs="Arial"/>
                <w:color w:val="0F0F0F"/>
                <w:sz w:val="16"/>
                <w:szCs w:val="16"/>
              </w:rPr>
              <w:t> </w:t>
            </w:r>
            <w:r w:rsidRPr="00DF47DA">
              <w:rPr>
                <w:rFonts w:cs="Arial"/>
                <w:color w:val="0F0F0F"/>
                <w:sz w:val="16"/>
                <w:szCs w:val="16"/>
              </w:rPr>
              <w:t>for descending</w:t>
            </w:r>
          </w:p>
        </w:tc>
      </w:tr>
      <w:tr w:rsidR="00DF47DA" w:rsidRPr="00BD30A8" w:rsidTr="000A5876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b/>
                <w:color w:val="0F0F0F"/>
                <w:sz w:val="18"/>
                <w:szCs w:val="18"/>
              </w:rPr>
            </w:pPr>
            <w:r w:rsidRPr="00DF47DA">
              <w:rPr>
                <w:rFonts w:cs="Arial"/>
                <w:b/>
                <w:color w:val="0F0F0F"/>
                <w:sz w:val="18"/>
                <w:szCs w:val="18"/>
              </w:rPr>
              <w:t>qNumFormat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pStyle w:val="NormalWeb"/>
              <w:spacing w:before="0" w:beforeAutospacing="0" w:after="0" w:afterAutospacing="0" w:line="300" w:lineRule="atLeast"/>
              <w:rPr>
                <w:rFonts w:asciiTheme="minorHAnsi" w:hAnsiTheme="minorHAnsi" w:cs="Arial"/>
                <w:color w:val="0F0F0F"/>
                <w:sz w:val="16"/>
                <w:szCs w:val="16"/>
              </w:rPr>
            </w:pPr>
            <w:r w:rsidRPr="00DF47DA">
              <w:rPr>
                <w:rFonts w:asciiTheme="minorHAnsi" w:hAnsiTheme="minorHAnsi" w:cs="Arial"/>
                <w:color w:val="0F0F0F"/>
                <w:sz w:val="16"/>
                <w:szCs w:val="16"/>
              </w:rPr>
              <w:t>Format of the field.</w:t>
            </w:r>
          </w:p>
          <w:p w:rsidR="00DF47DA" w:rsidRPr="00DF47DA" w:rsidRDefault="00DF47DA" w:rsidP="00DF47DA">
            <w:pPr>
              <w:pStyle w:val="NormalWeb"/>
              <w:spacing w:before="0" w:beforeAutospacing="0" w:after="0" w:afterAutospacing="0" w:line="300" w:lineRule="atLeast"/>
              <w:rPr>
                <w:rFonts w:asciiTheme="minorHAnsi" w:hAnsiTheme="minorHAnsi" w:cs="Arial"/>
                <w:color w:val="0F0F0F"/>
                <w:sz w:val="16"/>
                <w:szCs w:val="16"/>
              </w:rPr>
            </w:pPr>
            <w:r w:rsidRPr="00DF47DA">
              <w:rPr>
                <w:rFonts w:asciiTheme="minorHAnsi" w:hAnsiTheme="minorHAnsi" w:cs="Arial"/>
                <w:color w:val="0F0F0F"/>
                <w:sz w:val="16"/>
                <w:szCs w:val="16"/>
              </w:rPr>
              <w:t>This parameter is optional.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pStyle w:val="path1"/>
              <w:spacing w:before="0" w:beforeAutospacing="0" w:after="0" w:afterAutospacing="0" w:line="300" w:lineRule="atLeast"/>
              <w:rPr>
                <w:rFonts w:asciiTheme="minorHAnsi" w:hAnsiTheme="minorHAnsi" w:cs="Arial"/>
                <w:i/>
                <w:iCs/>
                <w:color w:val="0F0F0F"/>
                <w:sz w:val="16"/>
                <w:szCs w:val="16"/>
              </w:rPr>
            </w:pPr>
            <w:r w:rsidRPr="00DF47DA">
              <w:rPr>
                <w:rFonts w:asciiTheme="minorHAnsi" w:hAnsiTheme="minorHAnsi" w:cs="Arial"/>
                <w:i/>
                <w:iCs/>
                <w:color w:val="0F0F0F"/>
                <w:sz w:val="16"/>
                <w:szCs w:val="16"/>
              </w:rPr>
              <w:t>FieldAttributes</w:t>
            </w:r>
          </w:p>
        </w:tc>
      </w:tr>
      <w:tr w:rsidR="00DF47DA" w:rsidRPr="00BD30A8" w:rsidTr="000A5876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b/>
                <w:color w:val="0F0F0F"/>
                <w:sz w:val="18"/>
                <w:szCs w:val="18"/>
              </w:rPr>
            </w:pPr>
            <w:r w:rsidRPr="00DF47DA">
              <w:rPr>
                <w:rFonts w:cs="Arial"/>
                <w:b/>
                <w:color w:val="0F0F0F"/>
                <w:sz w:val="18"/>
                <w:szCs w:val="18"/>
              </w:rPr>
              <w:t>qIsAutoFormat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Fonts w:cs="Arial"/>
                <w:color w:val="0F0F0F"/>
                <w:sz w:val="16"/>
                <w:szCs w:val="16"/>
              </w:rPr>
              <w:t>This parameter is set to true if</w:t>
            </w:r>
            <w:r w:rsidRPr="00DF47DA">
              <w:rPr>
                <w:rStyle w:val="apple-converted-space"/>
                <w:rFonts w:cs="Arial"/>
                <w:color w:val="0F0F0F"/>
                <w:sz w:val="16"/>
                <w:szCs w:val="16"/>
              </w:rPr>
              <w:t> </w:t>
            </w:r>
            <w:r w:rsidRPr="00DF47DA">
              <w:rPr>
                <w:rStyle w:val="path"/>
                <w:rFonts w:cs="Arial"/>
                <w:i/>
                <w:iCs/>
                <w:color w:val="0F0F0F"/>
                <w:sz w:val="16"/>
                <w:szCs w:val="16"/>
              </w:rPr>
              <w:t>qNumFormat</w:t>
            </w:r>
            <w:r w:rsidRPr="00DF47DA">
              <w:rPr>
                <w:rStyle w:val="apple-converted-space"/>
                <w:rFonts w:cs="Arial"/>
                <w:i/>
                <w:iCs/>
                <w:color w:val="0F0F0F"/>
                <w:sz w:val="16"/>
                <w:szCs w:val="16"/>
              </w:rPr>
              <w:t> </w:t>
            </w:r>
            <w:r w:rsidRPr="00DF47DA">
              <w:rPr>
                <w:rFonts w:cs="Arial"/>
                <w:color w:val="0F0F0F"/>
                <w:sz w:val="16"/>
                <w:szCs w:val="16"/>
              </w:rPr>
              <w:t>is set to</w:t>
            </w:r>
            <w:r w:rsidRPr="00DF47DA">
              <w:rPr>
                <w:rStyle w:val="apple-converted-space"/>
                <w:rFonts w:cs="Arial"/>
                <w:color w:val="0F0F0F"/>
                <w:sz w:val="16"/>
                <w:szCs w:val="16"/>
              </w:rPr>
              <w:t> </w:t>
            </w:r>
            <w:r w:rsidRPr="00DF47DA">
              <w:rPr>
                <w:rStyle w:val="path"/>
                <w:rFonts w:cs="Arial"/>
                <w:i/>
                <w:iCs/>
                <w:color w:val="0F0F0F"/>
                <w:sz w:val="16"/>
                <w:szCs w:val="16"/>
              </w:rPr>
              <w:t>U</w:t>
            </w:r>
            <w:r w:rsidRPr="00DF47DA">
              <w:rPr>
                <w:rStyle w:val="apple-converted-space"/>
                <w:rFonts w:cs="Arial"/>
                <w:color w:val="0F0F0F"/>
                <w:sz w:val="16"/>
                <w:szCs w:val="16"/>
              </w:rPr>
              <w:t> </w:t>
            </w:r>
            <w:r w:rsidRPr="00DF47DA">
              <w:rPr>
                <w:rFonts w:cs="Arial"/>
                <w:color w:val="0F0F0F"/>
                <w:sz w:val="16"/>
                <w:szCs w:val="16"/>
              </w:rPr>
              <w:t>(unknown). The engine guesses the type of the field based on the field's expression.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Fonts w:cs="Arial"/>
                <w:color w:val="0F0F0F"/>
                <w:sz w:val="16"/>
                <w:szCs w:val="16"/>
              </w:rPr>
              <w:t>Boolean</w:t>
            </w:r>
          </w:p>
        </w:tc>
      </w:tr>
      <w:tr w:rsidR="00DF47DA" w:rsidRPr="00BD30A8" w:rsidTr="000A5876">
        <w:trPr>
          <w:trHeight w:val="20"/>
        </w:trPr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b/>
                <w:color w:val="0F0F0F"/>
                <w:sz w:val="18"/>
                <w:szCs w:val="18"/>
              </w:rPr>
            </w:pPr>
            <w:r w:rsidRPr="00DF47DA">
              <w:rPr>
                <w:rFonts w:cs="Arial"/>
                <w:b/>
                <w:color w:val="0F0F0F"/>
                <w:sz w:val="18"/>
                <w:szCs w:val="18"/>
              </w:rPr>
              <w:t>qMin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Fonts w:cs="Arial"/>
                <w:color w:val="0F0F0F"/>
                <w:sz w:val="16"/>
                <w:szCs w:val="16"/>
              </w:rPr>
              <w:t>Lowest value in the range.</w:t>
            </w:r>
          </w:p>
        </w:tc>
        <w:tc>
          <w:tcPr>
            <w:tcW w:w="154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7DA" w:rsidRPr="00DF47DA" w:rsidRDefault="00DF47DA" w:rsidP="00DF47DA">
            <w:pPr>
              <w:spacing w:line="300" w:lineRule="atLeast"/>
              <w:rPr>
                <w:rFonts w:cs="Arial"/>
                <w:color w:val="0F0F0F"/>
                <w:sz w:val="16"/>
                <w:szCs w:val="16"/>
              </w:rPr>
            </w:pPr>
            <w:r w:rsidRPr="00DF47DA">
              <w:rPr>
                <w:rFonts w:cs="Arial"/>
                <w:color w:val="0F0F0F"/>
                <w:sz w:val="16"/>
                <w:szCs w:val="16"/>
              </w:rPr>
              <w:t>Double precision floating point</w:t>
            </w:r>
          </w:p>
        </w:tc>
      </w:tr>
    </w:tbl>
    <w:p w:rsidR="00057179" w:rsidRPr="00D7745A" w:rsidRDefault="00057179" w:rsidP="00D7745A"/>
    <w:sectPr w:rsidR="00057179" w:rsidRPr="00D7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1154"/>
    <w:multiLevelType w:val="multilevel"/>
    <w:tmpl w:val="DB40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5694"/>
    <w:multiLevelType w:val="multilevel"/>
    <w:tmpl w:val="73BA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349E"/>
    <w:multiLevelType w:val="hybridMultilevel"/>
    <w:tmpl w:val="A3C6957A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67112"/>
    <w:multiLevelType w:val="multilevel"/>
    <w:tmpl w:val="2388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018B3"/>
    <w:multiLevelType w:val="hybridMultilevel"/>
    <w:tmpl w:val="18C24BC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996AF5"/>
    <w:multiLevelType w:val="hybridMultilevel"/>
    <w:tmpl w:val="338039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E7FBD"/>
    <w:multiLevelType w:val="multilevel"/>
    <w:tmpl w:val="B9A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855E6"/>
    <w:multiLevelType w:val="hybridMultilevel"/>
    <w:tmpl w:val="44DE76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E3498B"/>
    <w:multiLevelType w:val="hybridMultilevel"/>
    <w:tmpl w:val="18C24BC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3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2"/>
    </w:lvlOverride>
  </w:num>
  <w:num w:numId="11">
    <w:abstractNumId w:val="3"/>
    <w:lvlOverride w:ilvl="0">
      <w:startOverride w:val="3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2"/>
    </w:lvlOverride>
  </w:num>
  <w:num w:numId="14">
    <w:abstractNumId w:val="1"/>
    <w:lvlOverride w:ilvl="0">
      <w:startOverride w:val="3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2"/>
    </w:lvlOverride>
  </w:num>
  <w:num w:numId="17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17"/>
    <w:rsid w:val="00016FC8"/>
    <w:rsid w:val="00040ACE"/>
    <w:rsid w:val="00045CE3"/>
    <w:rsid w:val="0005483A"/>
    <w:rsid w:val="00057179"/>
    <w:rsid w:val="00075AE2"/>
    <w:rsid w:val="0008481D"/>
    <w:rsid w:val="000A6052"/>
    <w:rsid w:val="00100CDF"/>
    <w:rsid w:val="00106DD5"/>
    <w:rsid w:val="0018490B"/>
    <w:rsid w:val="001863F7"/>
    <w:rsid w:val="001A751B"/>
    <w:rsid w:val="001C340B"/>
    <w:rsid w:val="001E6094"/>
    <w:rsid w:val="00243CA7"/>
    <w:rsid w:val="00256843"/>
    <w:rsid w:val="00342D69"/>
    <w:rsid w:val="00385168"/>
    <w:rsid w:val="00387919"/>
    <w:rsid w:val="003C186C"/>
    <w:rsid w:val="0043157E"/>
    <w:rsid w:val="00437333"/>
    <w:rsid w:val="004B210D"/>
    <w:rsid w:val="004B29E7"/>
    <w:rsid w:val="004E3BC0"/>
    <w:rsid w:val="004E53CA"/>
    <w:rsid w:val="00511EC8"/>
    <w:rsid w:val="00527E72"/>
    <w:rsid w:val="0056130C"/>
    <w:rsid w:val="00564CFC"/>
    <w:rsid w:val="00586634"/>
    <w:rsid w:val="005937E1"/>
    <w:rsid w:val="005A2555"/>
    <w:rsid w:val="005A6E81"/>
    <w:rsid w:val="005C052F"/>
    <w:rsid w:val="005E1FEE"/>
    <w:rsid w:val="005F34F2"/>
    <w:rsid w:val="005F7BA7"/>
    <w:rsid w:val="0060768D"/>
    <w:rsid w:val="00607A27"/>
    <w:rsid w:val="006502F1"/>
    <w:rsid w:val="00654DF5"/>
    <w:rsid w:val="006720C9"/>
    <w:rsid w:val="006B2C63"/>
    <w:rsid w:val="006C3963"/>
    <w:rsid w:val="006D3C35"/>
    <w:rsid w:val="006E2E5E"/>
    <w:rsid w:val="006F0D1E"/>
    <w:rsid w:val="006F7701"/>
    <w:rsid w:val="00700F1A"/>
    <w:rsid w:val="007031BD"/>
    <w:rsid w:val="007272E1"/>
    <w:rsid w:val="00744E7F"/>
    <w:rsid w:val="00770320"/>
    <w:rsid w:val="007B2E27"/>
    <w:rsid w:val="007B5C10"/>
    <w:rsid w:val="007D0FA5"/>
    <w:rsid w:val="0080049D"/>
    <w:rsid w:val="008321F6"/>
    <w:rsid w:val="00854E6E"/>
    <w:rsid w:val="008636D2"/>
    <w:rsid w:val="00882110"/>
    <w:rsid w:val="008930BD"/>
    <w:rsid w:val="008B3323"/>
    <w:rsid w:val="008C3061"/>
    <w:rsid w:val="008D6657"/>
    <w:rsid w:val="008E15D6"/>
    <w:rsid w:val="008E6508"/>
    <w:rsid w:val="008F35BB"/>
    <w:rsid w:val="008F360C"/>
    <w:rsid w:val="00902424"/>
    <w:rsid w:val="009564C6"/>
    <w:rsid w:val="00960F76"/>
    <w:rsid w:val="009B2B79"/>
    <w:rsid w:val="009E4F04"/>
    <w:rsid w:val="00A6028E"/>
    <w:rsid w:val="00A9300A"/>
    <w:rsid w:val="00AA78F0"/>
    <w:rsid w:val="00AB37A9"/>
    <w:rsid w:val="00B048C4"/>
    <w:rsid w:val="00B1159B"/>
    <w:rsid w:val="00B20F4D"/>
    <w:rsid w:val="00B35A4A"/>
    <w:rsid w:val="00B81CC5"/>
    <w:rsid w:val="00BC4D2D"/>
    <w:rsid w:val="00BD2DA3"/>
    <w:rsid w:val="00BD30A8"/>
    <w:rsid w:val="00C30635"/>
    <w:rsid w:val="00C53BD0"/>
    <w:rsid w:val="00CA22C6"/>
    <w:rsid w:val="00D248A9"/>
    <w:rsid w:val="00D4350D"/>
    <w:rsid w:val="00D435CD"/>
    <w:rsid w:val="00D519C5"/>
    <w:rsid w:val="00D65486"/>
    <w:rsid w:val="00D7745A"/>
    <w:rsid w:val="00DB54B4"/>
    <w:rsid w:val="00DC2305"/>
    <w:rsid w:val="00DE00C1"/>
    <w:rsid w:val="00DF47DA"/>
    <w:rsid w:val="00E04B6F"/>
    <w:rsid w:val="00E135F3"/>
    <w:rsid w:val="00E3222C"/>
    <w:rsid w:val="00E37A70"/>
    <w:rsid w:val="00E96B26"/>
    <w:rsid w:val="00EA35FC"/>
    <w:rsid w:val="00EF648D"/>
    <w:rsid w:val="00F053E1"/>
    <w:rsid w:val="00F757F0"/>
    <w:rsid w:val="00F775A5"/>
    <w:rsid w:val="00F8725C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F87A4"/>
  <w15:chartTrackingRefBased/>
  <w15:docId w15:val="{BA373DC3-C501-4FB0-9B77-5C1A12F6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7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5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7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th">
    <w:name w:val="path"/>
    <w:basedOn w:val="DefaultParagraphFont"/>
    <w:rsid w:val="00DF47DA"/>
  </w:style>
  <w:style w:type="character" w:customStyle="1" w:styleId="apple-converted-space">
    <w:name w:val="apple-converted-space"/>
    <w:basedOn w:val="DefaultParagraphFont"/>
    <w:rsid w:val="00DF47DA"/>
  </w:style>
  <w:style w:type="paragraph" w:customStyle="1" w:styleId="path1">
    <w:name w:val="path1"/>
    <w:basedOn w:val="Normal"/>
    <w:rsid w:val="00DF47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6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elp.qlik.com/en-US/sense-developer/3.0/Subsystems/EngineAPI/Content/Structs/NxDataPag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elp.qlik.com/en-US/sense-developer/3.0/Subsystems/Platform/Content/Concepts/Lis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elp.qlik.com/en-US/sense-developer/3.0/Subsystems/Platform/Content/Concepts/Hypercubes.ht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Wuzhong Zhu</dc:creator>
  <cp:keywords/>
  <dc:description/>
  <cp:lastModifiedBy>Wuzhong Zhu</cp:lastModifiedBy>
  <cp:revision>130</cp:revision>
  <dcterms:created xsi:type="dcterms:W3CDTF">2016-07-12T03:11:00Z</dcterms:created>
  <dcterms:modified xsi:type="dcterms:W3CDTF">2016-07-19T04:45:00Z</dcterms:modified>
</cp:coreProperties>
</file>