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2018.10月：组建核心团队和合作模式、确定产品定位和第一版产品范围；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.5前核心团队沟通两次，确定合作模式和分工；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.10前确定产品定位；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.15前完成第一版界面原型；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.20前确定第一版产品范围；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.25前完成主要技术点研究；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.30前确定下一阶段任务的细化安排；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．12月：组建网站建设团队，进入建设期；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．1-3月：产品进入贝塔测试阶段（吸引尽可能广泛的</w:t>
      </w:r>
      <w:r>
        <w:rPr>
          <w:rFonts w:hint="eastAsia"/>
          <w:sz w:val="28"/>
          <w:szCs w:val="28"/>
          <w:lang w:val="en-US" w:eastAsia="zh-CN"/>
        </w:rPr>
        <w:t>学校老师和家长</w:t>
      </w:r>
      <w:bookmarkStart w:id="0" w:name="_GoBack"/>
      <w:bookmarkEnd w:id="0"/>
      <w:r>
        <w:rPr>
          <w:rFonts w:hint="eastAsia"/>
          <w:sz w:val="28"/>
          <w:szCs w:val="28"/>
        </w:rPr>
        <w:t>进行测试）；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B05B6"/>
    <w:rsid w:val="7CBB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2019-03-21T12:52:00Z</dcterms:created>
  <dc:creator>敏</dc:creator>
  <cp:lastModifiedBy>敏</cp:lastModifiedBy>
  <dcterms:modified xsi:type="dcterms:W3CDTF">2019-03-21T13:17:17Z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