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上学宝家校互通</w:t>
      </w:r>
      <w:r>
        <w:rPr>
          <w:rFonts w:hint="eastAsia"/>
        </w:rPr>
        <w:t>风险登记册</w:t>
      </w:r>
    </w:p>
    <w:p/>
    <w:tbl>
      <w:tblPr>
        <w:tblStyle w:val="3"/>
        <w:tblW w:w="138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应对策略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学校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师生</w:t>
            </w:r>
            <w:r>
              <w:rPr>
                <w:rFonts w:hint="eastAsia" w:hAnsi="宋体"/>
                <w:bCs/>
                <w:color w:val="000000"/>
                <w:szCs w:val="21"/>
              </w:rPr>
              <w:t>服务的吸引力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高鹏飞，李一鸣，叶小美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学校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特点和需求，设计出符合他们的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师生交流软件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家长</w:t>
            </w:r>
            <w:r>
              <w:rPr>
                <w:rFonts w:hint="eastAsia" w:hAnsi="宋体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家长</w:t>
            </w:r>
            <w:r>
              <w:rPr>
                <w:rFonts w:hint="eastAsia" w:hAnsi="宋体"/>
                <w:bCs/>
                <w:color w:val="000000"/>
                <w:szCs w:val="21"/>
              </w:rPr>
              <w:t>对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程序</w:t>
            </w:r>
            <w:r>
              <w:rPr>
                <w:rFonts w:hint="eastAsia" w:hAnsi="宋体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高鹏飞，李一鸣，叶小美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家长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群体特点和需求，设计出符合他们的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师生交流软件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default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</w:rPr>
              <w:t>无法实现</w:t>
            </w:r>
            <w:r>
              <w:rPr>
                <w:rFonts w:hint="eastAsia" w:ascii="Calibri" w:hAnsi="Calibri"/>
                <w:lang w:val="en-US" w:eastAsia="zh-CN"/>
              </w:rPr>
              <w:t>及时的数据更新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default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硬件条件无法匹配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张明，高鹏飞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设计科学的流程，确保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更新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速度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张明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及时调度相应的人员到位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  <w:bookmarkStart w:id="0" w:name="_GoBack"/>
            <w:bookmarkEnd w:id="0"/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张明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及时争取引进投资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78F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">
    <w:name w:val="标题 Char"/>
    <w:basedOn w:val="4"/>
    <w:link w:val="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377</Characters>
  <Lines>3</Lines>
  <Paragraphs>1</Paragraphs>
  <TotalTime>9</TotalTime>
  <ScaleCrop>false</ScaleCrop>
  <LinksUpToDate>false</LinksUpToDate>
  <CharactersWithSpaces>442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2012-09-20T02:46:00Z</dcterms:created>
  <dc:creator>zhaosheng</dc:creator>
  <cp:lastModifiedBy>失联的乌鸦</cp:lastModifiedBy>
  <dcterms:modified xsi:type="dcterms:W3CDTF">2019-06-19T06:38:55Z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