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上学宝家校互通</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rFonts w:hint="eastAsia" w:eastAsia="宋体"/>
                <w:lang w:val="en-GB" w:eastAsia="zh-CN"/>
              </w:rPr>
            </w:pPr>
            <w:r>
              <w:rPr>
                <w:rFonts w:hint="eastAsia"/>
                <w:lang w:val="en-GB"/>
              </w:rPr>
              <w:t>上学宝</w:t>
            </w:r>
            <w:r>
              <w:rPr>
                <w:rFonts w:hint="eastAsia"/>
                <w:lang w:val="en-GB" w:eastAsia="zh-CN"/>
              </w:rPr>
              <w:t>家校互通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GB" w:eastAsia="zh-CN"/>
              </w:rPr>
              <w:t>王函瑜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201</w:t>
            </w:r>
            <w:r>
              <w:rPr>
                <w:lang w:val="en-GB"/>
              </w:rPr>
              <w:t>90</w:t>
            </w:r>
            <w:r>
              <w:rPr>
                <w:rFonts w:hint="eastAsia"/>
                <w:lang w:val="en-US" w:eastAsia="zh-CN"/>
              </w:rPr>
              <w:t>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lang w:val="en-GB"/>
              </w:rPr>
              <w:t>9</w:t>
            </w:r>
            <w:r>
              <w:rPr>
                <w:rFonts w:hint="eastAsia"/>
                <w:lang w:val="en-US" w:eastAsia="zh-CN"/>
              </w:rPr>
              <w:t>0616</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numPr>
          <w:ilvl w:val="0"/>
          <w:numId w:val="0"/>
        </w:numPr>
        <w:spacing w:before="100" w:beforeAutospacing="1" w:after="100" w:afterAutospacing="1" w:line="240" w:lineRule="auto"/>
        <w:ind w:firstLine="3373" w:firstLineChars="1200"/>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宋体" w:hAnsi="宋体"/>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针对上学宝</w:t>
      </w:r>
      <w:r>
        <w:rPr>
          <w:rFonts w:hint="eastAsia" w:asciiTheme="majorEastAsia" w:hAnsiTheme="majorEastAsia" w:eastAsiaTheme="majorEastAsia"/>
          <w:sz w:val="21"/>
          <w:szCs w:val="21"/>
          <w:lang w:eastAsia="zh-CN"/>
        </w:rPr>
        <w:t>家校互通</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numPr>
          <w:ilvl w:val="0"/>
          <w:numId w:val="0"/>
        </w:numPr>
        <w:ind w:firstLine="3935" w:firstLineChars="1400"/>
        <w:rPr>
          <w:sz w:val="28"/>
          <w:szCs w:val="28"/>
        </w:rPr>
      </w:pPr>
      <w:bookmarkStart w:id="7" w:name="_Toc304268688"/>
      <w:r>
        <w:rPr>
          <w:rFonts w:hint="eastAsia"/>
          <w:sz w:val="28"/>
          <w:szCs w:val="28"/>
        </w:rPr>
        <w:t>背景</w:t>
      </w:r>
      <w:bookmarkEnd w:id="7"/>
    </w:p>
    <w:p>
      <w:pPr>
        <w:pStyle w:val="3"/>
        <w:ind w:firstLine="390"/>
        <w:rPr>
          <w:rFonts w:hint="eastAsia" w:eastAsia="宋体"/>
          <w:sz w:val="21"/>
          <w:lang w:eastAsia="zh-CN"/>
        </w:rPr>
      </w:pPr>
      <w:r>
        <w:rPr>
          <w:rFonts w:hint="eastAsia"/>
          <w:sz w:val="21"/>
        </w:rPr>
        <w:t>项目名称：上学宝</w:t>
      </w:r>
      <w:r>
        <w:rPr>
          <w:rFonts w:hint="eastAsia"/>
          <w:sz w:val="21"/>
          <w:lang w:eastAsia="zh-CN"/>
        </w:rPr>
        <w:t>家校互通</w:t>
      </w:r>
      <w:bookmarkStart w:id="79" w:name="_GoBack"/>
      <w:bookmarkEnd w:id="79"/>
    </w:p>
    <w:p>
      <w:pPr>
        <w:pStyle w:val="3"/>
        <w:ind w:firstLine="390"/>
        <w:rPr>
          <w:rFonts w:hint="eastAsia" w:eastAsia="宋体"/>
          <w:sz w:val="21"/>
          <w:lang w:eastAsia="zh-CN"/>
        </w:rPr>
      </w:pPr>
      <w:r>
        <w:rPr>
          <w:rFonts w:hint="eastAsia"/>
          <w:sz w:val="21"/>
        </w:rPr>
        <w:t>项目提出者：河北师大软件学院市场</w:t>
      </w:r>
      <w:r>
        <w:rPr>
          <w:rFonts w:hint="eastAsia"/>
          <w:sz w:val="21"/>
          <w:lang w:eastAsia="zh-CN"/>
        </w:rPr>
        <w:t>部</w:t>
      </w:r>
    </w:p>
    <w:p>
      <w:pPr>
        <w:pStyle w:val="3"/>
        <w:ind w:firstLine="390"/>
        <w:rPr>
          <w:sz w:val="21"/>
        </w:rPr>
      </w:pPr>
      <w:r>
        <w:rPr>
          <w:rFonts w:hint="eastAsia"/>
          <w:sz w:val="21"/>
        </w:rPr>
        <w:t>开发人员：上学宝家校互通项目</w:t>
      </w:r>
      <w:r>
        <w:rPr>
          <w:rFonts w:hint="eastAsia"/>
          <w:sz w:val="21"/>
          <w:lang w:eastAsia="zh-CN"/>
        </w:rPr>
        <w:t>开发</w:t>
      </w:r>
      <w:r>
        <w:rPr>
          <w:rFonts w:hint="eastAsia"/>
          <w:sz w:val="21"/>
        </w:rPr>
        <w:t>组</w:t>
      </w:r>
    </w:p>
    <w:p>
      <w:pPr>
        <w:pStyle w:val="3"/>
        <w:ind w:firstLine="390"/>
        <w:rPr>
          <w:sz w:val="21"/>
        </w:rPr>
      </w:pPr>
      <w:r>
        <w:rPr>
          <w:rFonts w:hint="eastAsia"/>
          <w:sz w:val="21"/>
        </w:rPr>
        <w:t>测试人员：上学宝家校互通</w:t>
      </w:r>
      <w:r>
        <w:rPr>
          <w:rFonts w:hint="eastAsia"/>
          <w:sz w:val="21"/>
          <w:lang w:eastAsia="zh-CN"/>
        </w:rPr>
        <w:t>项目测试</w:t>
      </w:r>
      <w:r>
        <w:rPr>
          <w:rFonts w:hint="eastAsia"/>
          <w:sz w:val="21"/>
        </w:rPr>
        <w:t>组</w:t>
      </w:r>
    </w:p>
    <w:p>
      <w:pPr>
        <w:pStyle w:val="39"/>
        <w:ind w:left="400" w:leftChars="200" w:firstLine="0" w:firstLineChars="0"/>
        <w:rPr>
          <w:szCs w:val="21"/>
        </w:rPr>
      </w:pPr>
      <w:bookmarkStart w:id="8" w:name="_Toc268598251"/>
      <w:bookmarkStart w:id="9" w:name="_Toc292985461"/>
      <w:r>
        <w:rPr>
          <w:rFonts w:hint="eastAsia"/>
          <w:sz w:val="21"/>
        </w:rPr>
        <w:t>项目目标：为学校和家长提供良好的交流平台，</w:t>
      </w:r>
      <w:r>
        <w:rPr>
          <w:rFonts w:hint="eastAsia"/>
          <w:sz w:val="21"/>
          <w:lang w:eastAsia="zh-CN"/>
        </w:rPr>
        <w:t>从学生学习生活方面，</w:t>
      </w:r>
      <w:r>
        <w:rPr>
          <w:rFonts w:hint="eastAsia"/>
          <w:szCs w:val="21"/>
        </w:rPr>
        <w:t>实现家校互通的效果，致力于让每一个家长满意，每一个教师省心。</w:t>
      </w:r>
    </w:p>
    <w:p>
      <w:pPr>
        <w:ind w:firstLine="390"/>
        <w:rPr>
          <w:rFonts w:asciiTheme="minorEastAsia" w:hAnsiTheme="minorEastAsia"/>
          <w:sz w:val="21"/>
        </w:rPr>
      </w:pPr>
    </w:p>
    <w:p>
      <w:pPr>
        <w:pStyle w:val="4"/>
        <w:numPr>
          <w:ilvl w:val="0"/>
          <w:numId w:val="0"/>
        </w:numPr>
        <w:spacing w:before="100" w:beforeAutospacing="1" w:after="100" w:afterAutospacing="1" w:line="240" w:lineRule="auto"/>
        <w:ind w:firstLine="3654" w:firstLineChars="1300"/>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rPr>
        <w:t>上学宝家校互通</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上学宝家校互通</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上学宝家校互通</w:t>
      </w:r>
      <w:r>
        <w:rPr>
          <w:rFonts w:hint="eastAsia" w:ascii="宋体" w:hAnsi="宋体"/>
          <w:sz w:val="21"/>
          <w:szCs w:val="21"/>
        </w:rPr>
        <w:t xml:space="preserve"> V1.1.eap》</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《进度计划.mpp》</w:t>
      </w:r>
    </w:p>
    <w:p>
      <w:pPr>
        <w:spacing w:before="100" w:beforeAutospacing="1" w:after="100" w:afterAutospacing="1" w:line="240" w:lineRule="auto"/>
        <w:rPr>
          <w:rFonts w:hint="eastAsia" w:ascii="宋体" w:hAnsi="宋体"/>
          <w:sz w:val="21"/>
          <w:szCs w:val="21"/>
        </w:rPr>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bookmarkStart w:id="15" w:name="_Toc304268691"/>
      <w:bookmarkStart w:id="16" w:name="_Toc292985463"/>
      <w:r>
        <w:rPr>
          <w:rFonts w:hint="eastAsia" w:ascii="宋体" w:hAnsi="宋体"/>
          <w:sz w:val="21"/>
          <w:szCs w:val="21"/>
        </w:rPr>
        <w:t>《</w:t>
      </w:r>
      <w:r>
        <w:rPr>
          <w:rFonts w:hint="eastAsia"/>
          <w:sz w:val="21"/>
        </w:rPr>
        <w:t>上学宝家校互通</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上学宝家校互通</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上学宝家校互通</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上学宝家校互通</w:t>
      </w:r>
      <w:r>
        <w:rPr>
          <w:rFonts w:hint="eastAsia" w:ascii="宋体" w:hAnsi="宋体"/>
          <w:sz w:val="21"/>
          <w:szCs w:val="21"/>
        </w:rPr>
        <w:t>系统测试总结报告.doc》</w:t>
      </w:r>
    </w:p>
    <w:p>
      <w:pPr>
        <w:pStyle w:val="2"/>
        <w:spacing w:before="100" w:beforeAutospacing="1" w:after="100" w:afterAutospacing="1" w:line="240" w:lineRule="auto"/>
      </w:pPr>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移动设备客户端功能：登录、设置上下学时间、学生评价、活动展示、值日情况展示、成绩分析、家长评论、作业发布、公告发布</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1268"/>
        <w:gridCol w:w="1868"/>
        <w:gridCol w:w="1084"/>
        <w:gridCol w:w="5020"/>
      </w:tblGrid>
      <w:tr>
        <w:tblPrEx>
          <w:tblLayout w:type="fixed"/>
          <w:tblCellMar>
            <w:top w:w="0" w:type="dxa"/>
            <w:left w:w="108" w:type="dxa"/>
            <w:bottom w:w="0" w:type="dxa"/>
            <w:right w:w="108" w:type="dxa"/>
          </w:tblCellMar>
        </w:tblPrEx>
        <w:trPr>
          <w:trHeight w:val="270" w:hRule="atLeast"/>
        </w:trPr>
        <w:tc>
          <w:tcPr>
            <w:tcW w:w="126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snapToGrid/>
                <w:color w:val="000000"/>
                <w:sz w:val="21"/>
                <w:szCs w:val="21"/>
              </w:rPr>
            </w:pPr>
            <w:r>
              <w:rPr>
                <w:rFonts w:hint="eastAsia" w:ascii="宋体" w:hAnsi="宋体" w:cs="宋体"/>
                <w:snapToGrid/>
                <w:color w:val="000000"/>
                <w:sz w:val="21"/>
                <w:szCs w:val="21"/>
              </w:rPr>
              <w:t>移动设备</w:t>
            </w:r>
          </w:p>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客户端</w:t>
            </w:r>
          </w:p>
        </w:tc>
        <w:tc>
          <w:tcPr>
            <w:tcW w:w="1868"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模块</w:t>
            </w:r>
          </w:p>
        </w:tc>
        <w:tc>
          <w:tcPr>
            <w:tcW w:w="108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02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家长老师登录</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设置上下学时间</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老师设置学生的上下学时间</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学生评价</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对学生成绩、平时活动等日常表现进行评分</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活动展示</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对学生活动进行整理并发布</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值日情况展示</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对值日表进行整理并展示</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成绩分析</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对学生成绩进行整理汇总</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家长评论</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ascii="宋体" w:hAnsi="宋体" w:cs="宋体"/>
                <w:snapToGrid/>
                <w:color w:val="000000"/>
                <w:sz w:val="22"/>
                <w:szCs w:val="22"/>
              </w:rPr>
              <w:t>评论活动</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作业发布</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添加作业信息</w:t>
            </w:r>
          </w:p>
        </w:tc>
      </w:tr>
      <w:tr>
        <w:tblPrEx>
          <w:tblLayout w:type="fixed"/>
          <w:tblCellMar>
            <w:top w:w="0" w:type="dxa"/>
            <w:left w:w="108" w:type="dxa"/>
            <w:bottom w:w="0" w:type="dxa"/>
            <w:right w:w="108" w:type="dxa"/>
          </w:tblCellMar>
        </w:tblPrEx>
        <w:trPr>
          <w:trHeight w:val="270" w:hRule="atLeast"/>
        </w:trPr>
        <w:tc>
          <w:tcPr>
            <w:tcW w:w="126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868"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公告发布</w:t>
            </w:r>
          </w:p>
        </w:tc>
        <w:tc>
          <w:tcPr>
            <w:tcW w:w="10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02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添加公告信息</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304268696"/>
      <w:bookmarkStart w:id="34" w:name="_Toc268598259"/>
      <w:bookmarkStart w:id="35" w:name="_Toc136083308"/>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w:t>
      </w:r>
      <w:r>
        <w:rPr>
          <w:rFonts w:hint="eastAsia"/>
          <w:sz w:val="21"/>
          <w:szCs w:val="21"/>
          <w:lang w:eastAsia="zh-CN"/>
        </w:rPr>
        <w:t>开发产品</w:t>
      </w:r>
      <w:r>
        <w:rPr>
          <w:rFonts w:hint="eastAsia"/>
          <w:sz w:val="21"/>
          <w:szCs w:val="21"/>
        </w:rPr>
        <w:t>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136083307"/>
      <w:bookmarkStart w:id="40" w:name="_Toc304268697"/>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rPr>
          <w:sz w:val="21"/>
          <w:szCs w:val="21"/>
        </w:rPr>
      </w:pPr>
      <w:r>
        <w:rPr>
          <w:rFonts w:hint="eastAsia"/>
          <w:sz w:val="21"/>
          <w:szCs w:val="21"/>
        </w:rPr>
        <w:t>需求文档</w:t>
      </w:r>
    </w:p>
    <w:p>
      <w:pPr>
        <w:pStyle w:val="3"/>
        <w:numPr>
          <w:ilvl w:val="0"/>
          <w:numId w:val="5"/>
        </w:numPr>
        <w:rPr>
          <w:sz w:val="21"/>
          <w:szCs w:val="21"/>
        </w:rPr>
      </w:pPr>
      <w:r>
        <w:rPr>
          <w:rFonts w:hint="eastAsia"/>
          <w:sz w:val="21"/>
          <w:szCs w:val="21"/>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7376"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559" w:type="dxa"/>
          </w:tcPr>
          <w:p>
            <w:pPr>
              <w:pStyle w:val="3"/>
              <w:ind w:left="390"/>
            </w:pPr>
            <w:r>
              <w:rPr>
                <w:b/>
                <w:bCs/>
              </w:rPr>
              <w:t xml:space="preserve">严重程度 </w:t>
            </w:r>
          </w:p>
        </w:tc>
        <w:tc>
          <w:tcPr>
            <w:tcW w:w="5817" w:type="dxa"/>
          </w:tcPr>
          <w:p>
            <w:pPr>
              <w:pStyle w:val="3"/>
              <w:ind w:left="390"/>
              <w:jc w:val="center"/>
            </w:pPr>
            <w:r>
              <w:rPr>
                <w:b/>
                <w:bCs/>
              </w:rPr>
              <w:t>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rPr>
                <w:sz w:val="21"/>
                <w:szCs w:val="21"/>
              </w:rPr>
            </w:pPr>
            <w:r>
              <w:rPr>
                <w:sz w:val="21"/>
                <w:szCs w:val="21"/>
              </w:rPr>
              <w:t xml:space="preserve">严重 </w:t>
            </w:r>
          </w:p>
        </w:tc>
        <w:tc>
          <w:tcPr>
            <w:tcW w:w="5817" w:type="dxa"/>
          </w:tcPr>
          <w:p>
            <w:pPr>
              <w:pStyle w:val="3"/>
              <w:ind w:left="390"/>
              <w:rPr>
                <w:sz w:val="21"/>
                <w:szCs w:val="21"/>
              </w:rPr>
            </w:pPr>
            <w:r>
              <w:rPr>
                <w:rFonts w:hint="eastAsia"/>
                <w:sz w:val="21"/>
                <w:szCs w:val="21"/>
              </w:rPr>
              <w:t>①</w:t>
            </w:r>
            <w:r>
              <w:rPr>
                <w:sz w:val="21"/>
                <w:szCs w:val="21"/>
              </w:rPr>
              <w:t xml:space="preserve">   </w:t>
            </w:r>
            <w:r>
              <w:rPr>
                <w:rFonts w:hint="eastAsia"/>
                <w:sz w:val="21"/>
                <w:szCs w:val="21"/>
              </w:rPr>
              <w:t>用户需求未实现（影响到用户完成业务）；</w:t>
            </w:r>
          </w:p>
          <w:p>
            <w:pPr>
              <w:pStyle w:val="3"/>
              <w:ind w:left="390"/>
              <w:rPr>
                <w:sz w:val="21"/>
                <w:szCs w:val="21"/>
              </w:rPr>
            </w:pPr>
            <w:r>
              <w:rPr>
                <w:rFonts w:hint="eastAsia"/>
                <w:sz w:val="21"/>
                <w:szCs w:val="21"/>
              </w:rPr>
              <w:t>②</w:t>
            </w:r>
            <w:r>
              <w:rPr>
                <w:sz w:val="21"/>
                <w:szCs w:val="21"/>
              </w:rPr>
              <w:t xml:space="preserve">   </w:t>
            </w:r>
            <w:r>
              <w:rPr>
                <w:rFonts w:hint="eastAsia"/>
                <w:sz w:val="21"/>
                <w:szCs w:val="21"/>
              </w:rPr>
              <w:t>用户需求实现错误（影响到用户完成业务）；</w:t>
            </w:r>
          </w:p>
          <w:p>
            <w:pPr>
              <w:pStyle w:val="3"/>
              <w:ind w:left="390"/>
              <w:rPr>
                <w:sz w:val="21"/>
                <w:szCs w:val="21"/>
              </w:rPr>
            </w:pPr>
            <w:r>
              <w:rPr>
                <w:rFonts w:hint="eastAsia"/>
                <w:sz w:val="21"/>
                <w:szCs w:val="21"/>
              </w:rPr>
              <w:t>③</w:t>
            </w:r>
            <w:r>
              <w:rPr>
                <w:sz w:val="21"/>
                <w:szCs w:val="21"/>
              </w:rPr>
              <w:t xml:space="preserve">   </w:t>
            </w:r>
            <w:r>
              <w:rPr>
                <w:rFonts w:hint="eastAsia"/>
                <w:sz w:val="21"/>
                <w:szCs w:val="21"/>
              </w:rPr>
              <w:t>导致被测软件响应明显很慢（假死）、死机、非法退出、崩溃；</w:t>
            </w:r>
          </w:p>
          <w:p>
            <w:pPr>
              <w:pStyle w:val="3"/>
              <w:ind w:left="390"/>
              <w:rPr>
                <w:sz w:val="21"/>
                <w:szCs w:val="21"/>
              </w:rPr>
            </w:pPr>
            <w:r>
              <w:rPr>
                <w:rFonts w:hint="eastAsia"/>
                <w:sz w:val="21"/>
                <w:szCs w:val="21"/>
              </w:rPr>
              <w:t>④</w:t>
            </w:r>
            <w:r>
              <w:rPr>
                <w:sz w:val="21"/>
                <w:szCs w:val="21"/>
              </w:rPr>
              <w:t xml:space="preserve">   </w:t>
            </w:r>
            <w:r>
              <w:rPr>
                <w:rFonts w:hint="eastAsia"/>
                <w:sz w:val="21"/>
                <w:szCs w:val="21"/>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rPr>
                <w:sz w:val="21"/>
                <w:szCs w:val="21"/>
              </w:rPr>
            </w:pPr>
            <w:r>
              <w:rPr>
                <w:sz w:val="21"/>
                <w:szCs w:val="21"/>
              </w:rPr>
              <w:t xml:space="preserve">中等 </w:t>
            </w:r>
          </w:p>
        </w:tc>
        <w:tc>
          <w:tcPr>
            <w:tcW w:w="5817" w:type="dxa"/>
          </w:tcPr>
          <w:p>
            <w:pPr>
              <w:pStyle w:val="3"/>
              <w:ind w:left="390"/>
              <w:rPr>
                <w:sz w:val="21"/>
                <w:szCs w:val="21"/>
              </w:rPr>
            </w:pPr>
            <w:r>
              <w:rPr>
                <w:sz w:val="21"/>
                <w:szCs w:val="21"/>
              </w:rPr>
              <w:t> </w:t>
            </w:r>
            <w:r>
              <w:rPr>
                <w:rFonts w:hint="eastAsia"/>
                <w:sz w:val="21"/>
                <w:szCs w:val="21"/>
              </w:rPr>
              <w:t>①用户需求实现错误（不影响用户完成业务、用户使用不频繁</w:t>
            </w:r>
            <w:r>
              <w:rPr>
                <w:sz w:val="21"/>
                <w:szCs w:val="21"/>
              </w:rPr>
              <w:t>)</w:t>
            </w:r>
            <w:r>
              <w:rPr>
                <w:rFonts w:hint="eastAsia"/>
                <w:sz w:val="21"/>
                <w:szCs w:val="21"/>
              </w:rPr>
              <w:t>；</w:t>
            </w:r>
          </w:p>
          <w:p>
            <w:pPr>
              <w:pStyle w:val="3"/>
              <w:ind w:left="390"/>
              <w:rPr>
                <w:sz w:val="21"/>
                <w:szCs w:val="21"/>
              </w:rPr>
            </w:pPr>
            <w:r>
              <w:rPr>
                <w:rFonts w:hint="eastAsia"/>
                <w:sz w:val="21"/>
                <w:szCs w:val="21"/>
              </w:rPr>
              <w:t>②</w:t>
            </w:r>
            <w:r>
              <w:rPr>
                <w:sz w:val="21"/>
                <w:szCs w:val="21"/>
              </w:rPr>
              <w:t> </w:t>
            </w:r>
            <w:r>
              <w:rPr>
                <w:rFonts w:hint="eastAsia"/>
                <w:sz w:val="21"/>
                <w:szCs w:val="21"/>
              </w:rPr>
              <w:t>用户操作过程中系统出现异常报错，但不影响系统功能的使用。</w:t>
            </w:r>
          </w:p>
          <w:p>
            <w:pPr>
              <w:pStyle w:val="3"/>
              <w:ind w:left="390"/>
              <w:rPr>
                <w:sz w:val="21"/>
                <w:szCs w:val="21"/>
              </w:rPr>
            </w:pPr>
            <w:r>
              <w:rPr>
                <w:rFonts w:hint="eastAsia"/>
                <w:sz w:val="21"/>
                <w:szCs w:val="21"/>
              </w:rPr>
              <w:t>③用户使用不频繁的功能，响应时间超出忍耐限度；</w:t>
            </w:r>
            <w:r>
              <w:rPr>
                <w:sz w:val="21"/>
                <w:szCs w:val="21"/>
              </w:rPr>
              <w:t xml:space="preserve"> </w:t>
            </w:r>
          </w:p>
          <w:p>
            <w:pPr>
              <w:pStyle w:val="3"/>
              <w:ind w:left="390"/>
              <w:rPr>
                <w:sz w:val="21"/>
                <w:szCs w:val="21"/>
              </w:rPr>
            </w:pPr>
            <w:r>
              <w:rPr>
                <w:sz w:val="21"/>
                <w:szCs w:val="21"/>
              </w:rPr>
              <w:t xml:space="preserve"> </w:t>
            </w:r>
            <w:r>
              <w:rPr>
                <w:rFonts w:hint="eastAsia" w:ascii="宋体" w:hAnsi="宋体" w:cs="宋体"/>
                <w:sz w:val="21"/>
                <w:szCs w:val="21"/>
              </w:rPr>
              <w:t>④</w:t>
            </w:r>
            <w:r>
              <w:rPr>
                <w:rFonts w:cs="Arial"/>
                <w:sz w:val="21"/>
                <w:szCs w:val="21"/>
              </w:rPr>
              <w:t> UI</w:t>
            </w:r>
            <w:r>
              <w:rPr>
                <w:rFonts w:hint="eastAsia"/>
                <w:sz w:val="21"/>
                <w:szCs w:val="21"/>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817"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68598271"/>
      <w:bookmarkStart w:id="64" w:name="_Toc7758694"/>
      <w:bookmarkStart w:id="65" w:name="_Toc292985478"/>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250"/>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250" w:type="dxa"/>
            <w:shd w:val="clear" w:color="auto" w:fill="BFC9D9"/>
          </w:tcPr>
          <w:p>
            <w:pPr>
              <w:spacing w:line="240" w:lineRule="auto"/>
              <w:jc w:val="center"/>
              <w:rPr>
                <w:b/>
                <w:sz w:val="24"/>
                <w:szCs w:val="24"/>
              </w:rPr>
            </w:pPr>
            <w:r>
              <w:rPr>
                <w:rFonts w:hint="eastAsia"/>
                <w:b/>
                <w:sz w:val="24"/>
                <w:szCs w:val="24"/>
              </w:rPr>
              <w:t>阶段完成标志</w:t>
            </w:r>
          </w:p>
        </w:tc>
        <w:tc>
          <w:tcPr>
            <w:tcW w:w="134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10</w:t>
            </w:r>
            <w:r>
              <w:rPr>
                <w:rFonts w:hint="eastAsia"/>
                <w:sz w:val="21"/>
                <w:szCs w:val="21"/>
              </w:rPr>
              <w:t>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250"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344" w:type="dxa"/>
          </w:tcPr>
          <w:p>
            <w:pPr>
              <w:pStyle w:val="3"/>
              <w:rPr>
                <w:rFonts w:hint="eastAsia" w:eastAsia="宋体"/>
                <w:sz w:val="21"/>
                <w:szCs w:val="21"/>
                <w:lang w:eastAsia="zh-CN"/>
              </w:rPr>
            </w:pPr>
            <w:r>
              <w:rPr>
                <w:rFonts w:hint="eastAsia"/>
                <w:sz w:val="21"/>
                <w:szCs w:val="21"/>
                <w:lang w:eastAsia="zh-CN"/>
              </w:rPr>
              <w:t>冯敏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10</w:t>
            </w:r>
            <w:r>
              <w:rPr>
                <w:rFonts w:hint="eastAsia"/>
                <w:sz w:val="21"/>
                <w:szCs w:val="21"/>
                <w:lang w:val="en-GB"/>
              </w:rPr>
              <w:t>月20日—10月</w:t>
            </w:r>
            <w:r>
              <w:rPr>
                <w:rFonts w:hint="eastAsia"/>
                <w:sz w:val="21"/>
                <w:szCs w:val="21"/>
                <w:lang w:val="en-US" w:eastAsia="zh-CN"/>
              </w:rPr>
              <w:t>24</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250" w:type="dxa"/>
          </w:tcPr>
          <w:p>
            <w:pPr>
              <w:pStyle w:val="3"/>
            </w:pPr>
            <w:r>
              <w:rPr>
                <w:rFonts w:hint="eastAsia"/>
                <w:sz w:val="21"/>
                <w:szCs w:val="21"/>
              </w:rPr>
              <w:t>提交《移动办公中间件测试用例设计》。</w:t>
            </w:r>
          </w:p>
        </w:tc>
        <w:tc>
          <w:tcPr>
            <w:tcW w:w="134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w:t>
            </w:r>
            <w:r>
              <w:rPr>
                <w:rFonts w:hint="eastAsia"/>
                <w:sz w:val="21"/>
                <w:szCs w:val="21"/>
                <w:lang w:val="en-US" w:eastAsia="zh-CN"/>
              </w:rPr>
              <w:t>20</w:t>
            </w:r>
            <w:r>
              <w:rPr>
                <w:rFonts w:hint="eastAsia"/>
                <w:sz w:val="21"/>
                <w:szCs w:val="21"/>
                <w:lang w:val="en-GB"/>
              </w:rPr>
              <w:t>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27</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250" w:type="dxa"/>
            <w:vAlign w:val="center"/>
          </w:tcPr>
          <w:p>
            <w:pPr>
              <w:pStyle w:val="3"/>
              <w:rPr>
                <w:sz w:val="21"/>
                <w:szCs w:val="21"/>
              </w:rPr>
            </w:pPr>
            <w:r>
              <w:rPr>
                <w:rFonts w:hint="eastAsia"/>
                <w:sz w:val="21"/>
                <w:szCs w:val="21"/>
              </w:rPr>
              <w:t>达到通过准则</w:t>
            </w:r>
          </w:p>
        </w:tc>
        <w:tc>
          <w:tcPr>
            <w:tcW w:w="134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28</w:t>
            </w:r>
            <w:r>
              <w:rPr>
                <w:rFonts w:hint="eastAsia"/>
                <w:sz w:val="21"/>
                <w:szCs w:val="21"/>
                <w:lang w:val="en-GB"/>
              </w:rPr>
              <w:t>日）</w:t>
            </w:r>
          </w:p>
        </w:tc>
        <w:tc>
          <w:tcPr>
            <w:tcW w:w="2409" w:type="dxa"/>
          </w:tcPr>
          <w:p>
            <w:pPr>
              <w:pStyle w:val="3"/>
              <w:rPr>
                <w:sz w:val="21"/>
                <w:szCs w:val="21"/>
              </w:rPr>
            </w:pPr>
          </w:p>
        </w:tc>
        <w:tc>
          <w:tcPr>
            <w:tcW w:w="2250" w:type="dxa"/>
          </w:tcPr>
          <w:p>
            <w:pPr>
              <w:pStyle w:val="3"/>
              <w:rPr>
                <w:sz w:val="21"/>
                <w:szCs w:val="21"/>
              </w:rPr>
            </w:pPr>
            <w:r>
              <w:rPr>
                <w:rFonts w:hint="eastAsia"/>
                <w:sz w:val="21"/>
                <w:szCs w:val="21"/>
              </w:rPr>
              <w:t>提交《移动办公中间件测试总结报告》。</w:t>
            </w:r>
          </w:p>
        </w:tc>
        <w:tc>
          <w:tcPr>
            <w:tcW w:w="1344" w:type="dxa"/>
          </w:tcPr>
          <w:p>
            <w:pPr>
              <w:pStyle w:val="3"/>
              <w:rPr>
                <w:rFonts w:hint="eastAsia" w:eastAsia="宋体"/>
                <w:sz w:val="21"/>
                <w:lang w:eastAsia="zh-CN"/>
              </w:rPr>
            </w:pPr>
            <w:r>
              <w:rPr>
                <w:rFonts w:hint="eastAsia"/>
                <w:sz w:val="21"/>
                <w:lang w:eastAsia="zh-CN"/>
              </w:rPr>
              <w:t>王函瑜</w:t>
            </w:r>
          </w:p>
        </w:tc>
      </w:tr>
    </w:tbl>
    <w:p>
      <w:pPr>
        <w:pStyle w:val="3"/>
      </w:pPr>
    </w:p>
    <w:p>
      <w:pPr>
        <w:pStyle w:val="2"/>
        <w:numPr>
          <w:ilvl w:val="0"/>
          <w:numId w:val="0"/>
        </w:numPr>
        <w:spacing w:before="100" w:beforeAutospacing="1" w:after="100" w:afterAutospacing="1" w:line="240" w:lineRule="auto"/>
      </w:pPr>
      <w:bookmarkStart w:id="73" w:name="_Toc292985480"/>
      <w:bookmarkStart w:id="74" w:name="_Toc268598274"/>
      <w:bookmarkStart w:id="75" w:name="_Toc304268711"/>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3059"/>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3059" w:type="dxa"/>
            <w:shd w:val="clear" w:color="auto" w:fill="BFC9D9"/>
          </w:tcPr>
          <w:p>
            <w:pPr>
              <w:spacing w:line="240" w:lineRule="auto"/>
              <w:jc w:val="center"/>
              <w:rPr>
                <w:b/>
                <w:sz w:val="24"/>
                <w:szCs w:val="24"/>
              </w:rPr>
            </w:pPr>
            <w:r>
              <w:rPr>
                <w:rFonts w:hint="eastAsia"/>
                <w:b/>
                <w:sz w:val="24"/>
                <w:szCs w:val="24"/>
              </w:rPr>
              <w:t>功能模块分配</w:t>
            </w:r>
          </w:p>
        </w:tc>
        <w:tc>
          <w:tcPr>
            <w:tcW w:w="2611"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val="en-GB"/>
              </w:rPr>
              <w:t>月20日—10月</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lang w:val="en-GB"/>
              </w:rPr>
              <w:t>日）</w:t>
            </w:r>
          </w:p>
        </w:tc>
        <w:tc>
          <w:tcPr>
            <w:tcW w:w="3059" w:type="dxa"/>
            <w:vAlign w:val="top"/>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王函瑜：登录+登记外出信息+参加调查评选</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冯敏：查看待办事项</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李欣然：管理会议</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冯嘉星：管理日程</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邬梓渌：管理个人日志、个人文件、个人信息</w:t>
            </w:r>
          </w:p>
        </w:tc>
        <w:tc>
          <w:tcPr>
            <w:tcW w:w="2611"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szCs w:val="21"/>
                <w:lang w:val="en-GB"/>
              </w:rPr>
              <w:t>（10月</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27</w:t>
            </w:r>
            <w:r>
              <w:rPr>
                <w:rFonts w:hint="eastAsia" w:asciiTheme="minorEastAsia" w:hAnsiTheme="minorEastAsia" w:eastAsiaTheme="minorEastAsia" w:cstheme="minorEastAsia"/>
                <w:sz w:val="21"/>
                <w:szCs w:val="21"/>
                <w:lang w:val="en-GB"/>
              </w:rPr>
              <w:t>日）</w:t>
            </w:r>
          </w:p>
        </w:tc>
        <w:tc>
          <w:tcPr>
            <w:tcW w:w="3059" w:type="dxa"/>
          </w:tcPr>
          <w:p>
            <w:pPr>
              <w:pStyle w:val="3"/>
              <w:rPr>
                <w:rFonts w:hint="eastAsia"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szCs w:val="21"/>
              </w:rPr>
              <w:t>测试组成员：客户端功能模块</w:t>
            </w:r>
          </w:p>
        </w:tc>
        <w:tc>
          <w:tcPr>
            <w:tcW w:w="2611"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28</w:t>
            </w:r>
            <w:r>
              <w:rPr>
                <w:rFonts w:hint="eastAsia"/>
                <w:sz w:val="21"/>
                <w:szCs w:val="21"/>
                <w:lang w:val="en-GB"/>
              </w:rPr>
              <w:t>日）</w:t>
            </w:r>
          </w:p>
        </w:tc>
        <w:tc>
          <w:tcPr>
            <w:tcW w:w="3059" w:type="dxa"/>
          </w:tcPr>
          <w:p>
            <w:pPr>
              <w:pStyle w:val="3"/>
              <w:rPr>
                <w:sz w:val="21"/>
                <w:szCs w:val="21"/>
              </w:rPr>
            </w:pPr>
          </w:p>
        </w:tc>
        <w:tc>
          <w:tcPr>
            <w:tcW w:w="2611" w:type="dxa"/>
          </w:tcPr>
          <w:p>
            <w:pPr>
              <w:pStyle w:val="3"/>
              <w:jc w:val="center"/>
              <w:rPr>
                <w:rFonts w:hint="eastAsia" w:eastAsia="宋体"/>
                <w:lang w:eastAsia="zh-CN"/>
              </w:rPr>
            </w:pPr>
            <w:r>
              <w:rPr>
                <w:rFonts w:hint="eastAsia"/>
                <w:lang w:eastAsia="zh-CN"/>
              </w:rPr>
              <w:t>王函瑜</w:t>
            </w:r>
          </w:p>
        </w:tc>
      </w:tr>
    </w:tbl>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4728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75108"/>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7AD"/>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0FF2C6A"/>
    <w:rsid w:val="02ED08C7"/>
    <w:rsid w:val="1D601CDD"/>
    <w:rsid w:val="425667E4"/>
    <w:rsid w:val="6DE1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35A00-8642-4043-9529-CB19B9B95468}">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938</Words>
  <Characters>5352</Characters>
  <Lines>44</Lines>
  <Paragraphs>12</Paragraphs>
  <TotalTime>6</TotalTime>
  <ScaleCrop>false</ScaleCrop>
  <LinksUpToDate>false</LinksUpToDate>
  <CharactersWithSpaces>6278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沐</cp:lastModifiedBy>
  <dcterms:modified xsi:type="dcterms:W3CDTF">2019-06-19T17:09:43Z</dcterms:modified>
  <dc:title>计划</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