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eastAsia="zh-CN"/>
        </w:rPr>
        <w:t>为方便小学的老师和学生家长更好的对小学生的学习、校内活动等进行管理沟通，</w:t>
      </w:r>
      <w:r>
        <w:rPr>
          <w:rFonts w:hint="eastAsia"/>
          <w:sz w:val="28"/>
          <w:szCs w:val="28"/>
        </w:rPr>
        <w:t>实现家校互通的效果，致力于让每一个家长满意，每一个教师省心。</w:t>
      </w:r>
    </w:p>
    <w:p>
      <w:pPr>
        <w:rPr>
          <w:rFonts w:hint="eastAsia" w:eastAsiaTheme="minorEastAsia"/>
          <w:b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小学老师和学生家长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消费群体足够大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利用微信使用群体大的优势，利于推广；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利用微信小程序免下载安装的便捷优势，使用户群更简单快捷的使用；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针对小学生的特点，提供贴心、及时、高效的作业布置、成绩分析等服务；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教育机构及辅导书系推送；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学校介绍；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教育书目及文章等的信息推送；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D2B1D"/>
    <w:rsid w:val="6F8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</cp:lastModifiedBy>
  <dcterms:modified xsi:type="dcterms:W3CDTF">2019-03-13T08:51:28Z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