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没有与老师直接联系的真实感；以及对展示内容的不信任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老师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老师对操作流程和事项不熟悉，需要老师进行一些数据传输工作缺乏意愿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不能及时进行数据更新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影响因素包括：老师数据上传是否及时；</w:t>
            </w:r>
            <w:r>
              <w:rPr>
                <w:rFonts w:hint="eastAsia"/>
                <w:sz w:val="24"/>
                <w:szCs w:val="24"/>
              </w:rPr>
              <w:t>网络或登录异常</w:t>
            </w:r>
            <w:r>
              <w:rPr>
                <w:rFonts w:hint="eastAsia"/>
                <w:sz w:val="24"/>
                <w:szCs w:val="24"/>
                <w:lang w:eastAsia="zh-CN"/>
              </w:rPr>
              <w:t>等情况</w:t>
            </w:r>
            <w:r>
              <w:rPr>
                <w:rFonts w:hint="eastAsia"/>
                <w:sz w:val="24"/>
                <w:szCs w:val="24"/>
              </w:rPr>
              <w:t>很可能造成小程序的数据丢失。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招商引资投入度不高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对方对本小程序未来发展的不信任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利润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C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沐</cp:lastModifiedBy>
  <dcterms:modified xsi:type="dcterms:W3CDTF">2019-03-13T08:54:52Z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