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eastAsia="zh-CN"/>
        </w:rPr>
        <w:t>邬梓渌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eastAsia="zh-CN"/>
        </w:rPr>
        <w:t>冯嘉星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eastAsia="zh-CN"/>
        </w:rPr>
        <w:t>家校互通</w:t>
      </w:r>
      <w:r>
        <w:rPr>
          <w:rFonts w:hint="eastAsia"/>
          <w:sz w:val="28"/>
          <w:szCs w:val="28"/>
        </w:rPr>
        <w:t>产品，了解用户特征，对产品品质要求</w:t>
      </w:r>
      <w:bookmarkStart w:id="0" w:name="_GoBack"/>
      <w:bookmarkEnd w:id="0"/>
      <w:r>
        <w:rPr>
          <w:rFonts w:hint="eastAsia"/>
          <w:sz w:val="28"/>
          <w:szCs w:val="28"/>
        </w:rPr>
        <w:t>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eastAsia="zh-CN"/>
        </w:rPr>
        <w:t>薛云晴、王函瑜</w:t>
      </w:r>
      <w:r>
        <w:rPr>
          <w:rFonts w:hint="eastAsia"/>
          <w:sz w:val="28"/>
          <w:szCs w:val="28"/>
        </w:rPr>
        <w:t>。有丰富的开发、设计经验，并多次成功带领技术团队完成互联网和</w:t>
      </w:r>
      <w:r>
        <w:rPr>
          <w:rFonts w:hint="eastAsia"/>
          <w:sz w:val="28"/>
          <w:szCs w:val="28"/>
          <w:lang w:eastAsia="zh-CN"/>
        </w:rPr>
        <w:t>信息互通</w:t>
      </w:r>
      <w:r>
        <w:rPr>
          <w:rFonts w:hint="eastAsia"/>
          <w:sz w:val="28"/>
          <w:szCs w:val="28"/>
        </w:rPr>
        <w:t>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eastAsia="zh-CN"/>
        </w:rPr>
        <w:t>李欣然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eastAsia="zh-CN"/>
        </w:rPr>
        <w:t>冯敏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538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21</TotalTime>
  <ScaleCrop>false</ScaleCrop>
  <LinksUpToDate>false</LinksUpToDate>
  <CharactersWithSpaces>214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沐</cp:lastModifiedBy>
  <dcterms:modified xsi:type="dcterms:W3CDTF">2019-03-17T14:34:06Z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