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2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615"/>
        <w:gridCol w:w="2340"/>
      </w:tblGrid>
      <w:tr w:rsidR="00187D6A" w:rsidTr="0018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Risicoanalyse</w:t>
            </w:r>
          </w:p>
        </w:tc>
        <w:tc>
          <w:tcPr>
            <w:tcW w:w="2340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Print</w:t>
            </w:r>
          </w:p>
        </w:tc>
      </w:tr>
      <w:tr w:rsidR="00187D6A" w:rsidTr="0018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340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03-Dec-14</w:t>
            </w:r>
          </w:p>
        </w:tc>
      </w:tr>
    </w:tbl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Rastertabel6kleurrijk-Accent5"/>
        <w:tblpPr w:leftFromText="180" w:rightFromText="180" w:vertAnchor="page" w:horzAnchor="margin" w:tblpY="2650"/>
        <w:tblW w:w="8543" w:type="dxa"/>
        <w:tblLook w:val="04A0" w:firstRow="1" w:lastRow="0" w:firstColumn="1" w:lastColumn="0" w:noHBand="0" w:noVBand="1"/>
      </w:tblPr>
      <w:tblGrid>
        <w:gridCol w:w="1795"/>
        <w:gridCol w:w="4320"/>
        <w:gridCol w:w="1153"/>
        <w:gridCol w:w="1275"/>
      </w:tblGrid>
      <w:tr w:rsidR="00D95316" w:rsidTr="00D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Categorie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Risico</w:t>
            </w:r>
          </w:p>
        </w:tc>
        <w:tc>
          <w:tcPr>
            <w:tcW w:w="1153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Waarde*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Zwaarte**</w:t>
            </w:r>
          </w:p>
        </w:tc>
      </w:tr>
      <w:tr w:rsidR="00D95316" w:rsidTr="00D9531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Interne risico’s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Haalbaarheid van het project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Persoonlijke omstandigheden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leden willen niet samenwerken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Technische risico’s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Afhankelijkheid van andere taken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D95316" w:rsidRPr="00187D6A" w:rsidTr="00D9531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Externe risico’s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Onvoldoende tijd voor besluitvorming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Onduidelijke projectgrenzen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Verandering van doelstelling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Leveringstijd duurt langer dan verwacht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</w:tbl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D5CC8" w:rsidRDefault="00AD5CC8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Rastertabel6kleurrijk-Accent5"/>
        <w:tblW w:w="8924" w:type="dxa"/>
        <w:tblInd w:w="-5" w:type="dxa"/>
        <w:tblLook w:val="04A0" w:firstRow="1" w:lastRow="0" w:firstColumn="1" w:lastColumn="0" w:noHBand="0" w:noVBand="1"/>
      </w:tblPr>
      <w:tblGrid>
        <w:gridCol w:w="5710"/>
        <w:gridCol w:w="720"/>
        <w:gridCol w:w="1034"/>
        <w:gridCol w:w="719"/>
        <w:gridCol w:w="741"/>
      </w:tblGrid>
      <w:tr w:rsidR="000C584A" w:rsidTr="00D95316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9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0C584A" w:rsidRDefault="000C584A" w:rsidP="00F1655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Risico’s (met maximale score versus werkelijke score)</w:t>
            </w:r>
          </w:p>
        </w:tc>
        <w:tc>
          <w:tcPr>
            <w:tcW w:w="720" w:type="dxa"/>
          </w:tcPr>
          <w:p w:rsidR="000C584A" w:rsidRDefault="000C584A" w:rsidP="00F1655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C584A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0C584A" w:rsidRPr="00AD5CC8" w:rsidRDefault="000C584A" w:rsidP="00AD5CC8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AD5CC8">
              <w:rPr>
                <w:rFonts w:ascii="Calibri" w:hAnsi="Calibri" w:cs="Calibri"/>
                <w:b w:val="0"/>
                <w:sz w:val="24"/>
                <w:szCs w:val="24"/>
              </w:rPr>
              <w:t>Haalbaarheid van het project</w:t>
            </w:r>
          </w:p>
        </w:tc>
        <w:tc>
          <w:tcPr>
            <w:tcW w:w="1754" w:type="dxa"/>
            <w:gridSpan w:val="2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Maximaal</w:t>
            </w:r>
          </w:p>
        </w:tc>
        <w:tc>
          <w:tcPr>
            <w:tcW w:w="719" w:type="dxa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741" w:type="dxa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score</w:t>
            </w:r>
          </w:p>
        </w:tc>
      </w:tr>
      <w:tr w:rsidR="000C584A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0C584A" w:rsidRPr="00AD5CC8" w:rsidRDefault="000C584A" w:rsidP="00AD5CC8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AD5CC8">
              <w:rPr>
                <w:rFonts w:ascii="Calibri" w:hAnsi="Calibri" w:cs="Calibri"/>
                <w:b w:val="0"/>
                <w:sz w:val="24"/>
                <w:szCs w:val="24"/>
              </w:rPr>
              <w:t>Persoonlijke omstandigheden</w:t>
            </w:r>
          </w:p>
        </w:tc>
        <w:tc>
          <w:tcPr>
            <w:tcW w:w="1754" w:type="dxa"/>
            <w:gridSpan w:val="2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Maximaal</w:t>
            </w:r>
          </w:p>
        </w:tc>
        <w:tc>
          <w:tcPr>
            <w:tcW w:w="719" w:type="dxa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741" w:type="dxa"/>
          </w:tcPr>
          <w:p w:rsidR="000C584A" w:rsidRDefault="000C584A" w:rsidP="00AD5CC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score</w:t>
            </w:r>
          </w:p>
        </w:tc>
      </w:tr>
    </w:tbl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584A" w:rsidRDefault="000C584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123815" cy="3174521"/>
            <wp:effectExtent l="0" t="0" r="635" b="698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584A" w:rsidRDefault="000C584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lastRenderedPageBreak/>
        <w:t>Risico's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Bij risico's kan onderscheid worden gemaakt tussen interne</w:t>
      </w:r>
    </w:p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externe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risico's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.</w:t>
      </w:r>
    </w:p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Interne risico's: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Haalbaarheid van het project; Het kan voorkomen dat de gestelde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tijd niet genoeg is om het project af te ronden.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Iemand die bijvoorbeeld door ziekte niet meer in staat is om het project af te ronden.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Dan moeten de overgebleven groepsleden extra taken overnemen.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Projectleden die niet meer met elkaar kunnen of willen samenwerken.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-  Technische risico's; Foute keuze van hardware onderdelen die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aan het einde van het project niet meer functioneren. Ook valt hier te denken aan het slecht bouwen van het prototype of het niet goed nadenken hierover.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Afhankelijkheid  van andere taken; als de taak 'bouwen van het prototype' door de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bouwers niet op tijd gereed is, kan de taak 'software programmeren' door de programmeurs niet beginnen.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</w:t>
      </w:r>
    </w:p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Pr="00F1655E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Externe risico's: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Onvoldoende tijd voor besluitvorming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-  Onduidelijke projectgrenzen.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Veranderingen met betrekking tot de doelstelling kunnen negatieve gevolgen h</w:t>
      </w:r>
      <w:r w:rsidR="00187D6A">
        <w:rPr>
          <w:rFonts w:ascii="Calibri" w:hAnsi="Calibri" w:cs="Calibri"/>
          <w:sz w:val="24"/>
          <w:szCs w:val="24"/>
        </w:rPr>
        <w:t>ebben voor het plan van aanpak.</w:t>
      </w:r>
      <w:r w:rsidRPr="00F1655E">
        <w:rPr>
          <w:rFonts w:ascii="Calibri" w:hAnsi="Calibri" w:cs="Calibri"/>
          <w:sz w:val="24"/>
          <w:szCs w:val="24"/>
        </w:rPr>
        <w:t xml:space="preserve"> Dit brengt veel wijzigingen zich mee om het plan van aanpak r</w:t>
      </w:r>
      <w:r w:rsidR="00187D6A">
        <w:rPr>
          <w:rFonts w:ascii="Calibri" w:hAnsi="Calibri" w:cs="Calibri"/>
          <w:sz w:val="24"/>
          <w:szCs w:val="24"/>
        </w:rPr>
        <w:t xml:space="preserve">elevant te houden aan de nieuwe </w:t>
      </w:r>
      <w:r w:rsidRPr="00F1655E">
        <w:rPr>
          <w:rFonts w:ascii="Calibri" w:hAnsi="Calibri" w:cs="Calibri"/>
          <w:sz w:val="24"/>
          <w:szCs w:val="24"/>
        </w:rPr>
        <w:t xml:space="preserve">doelstelling.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De leveringstijd van de materialen kan langer duren dan verwacht aangezien wij met meerdere hardware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onderdelen mogen werken bij dit project.  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</w:t>
      </w:r>
    </w:p>
    <w:p w:rsidR="00293035" w:rsidRDefault="00293035"/>
    <w:sectPr w:rsidR="00293035" w:rsidSect="007A00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E"/>
    <w:rsid w:val="000C584A"/>
    <w:rsid w:val="00187D6A"/>
    <w:rsid w:val="00293035"/>
    <w:rsid w:val="009C6CC3"/>
    <w:rsid w:val="00AD5CC8"/>
    <w:rsid w:val="00D95316"/>
    <w:rsid w:val="00F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DFDF1-E5F1-4621-83E9-A243F84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5">
    <w:name w:val="Grid Table 6 Colorful Accent 5"/>
    <w:basedOn w:val="Standaardtabel"/>
    <w:uiPriority w:val="51"/>
    <w:rsid w:val="00F1655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187D6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3-Accent4">
    <w:name w:val="List Table 3 Accent 4"/>
    <w:basedOn w:val="Standaardtabel"/>
    <w:uiPriority w:val="48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Rastertabel4-Accent4">
    <w:name w:val="Grid Table 4 Accent 4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5donker-Accent4">
    <w:name w:val="Grid Table 5 Dark Accent 4"/>
    <w:basedOn w:val="Standaardtabel"/>
    <w:uiPriority w:val="50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4-Accent6">
    <w:name w:val="Grid Table 4 Accent 6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D5CC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Haalbaarheid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Persoonlijke omstandigheden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Blad1!$C$2:$C$5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Samenwerking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Blad1!$D$2:$D$5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Technisch risico's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Blad1!$E$2:$E$5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Afhankelijkheid van andere taken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Blad1!$F$2:$F$5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Onvoldoende tijd voor besluitvorming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Blad1!$G$2:$G$5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Onduidelijke projectgrenzen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Blad1!$H$2:$H$5</c:f>
              <c:numCache>
                <c:formatCode>General</c:formatCode>
                <c:ptCount val="4"/>
                <c:pt idx="1">
                  <c:v>4</c:v>
                </c:pt>
              </c:numCache>
            </c:numRef>
          </c:val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Verandering van doelstelling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Blad1!$I$2:$I$5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Leveringstijd duurt lander dan verwacht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Blad1!$J$2:$J$5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9641208"/>
        <c:axId val="449632192"/>
      </c:barChart>
      <c:catAx>
        <c:axId val="449641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632192"/>
        <c:crosses val="autoZero"/>
        <c:auto val="1"/>
        <c:lblAlgn val="ctr"/>
        <c:lblOffset val="100"/>
        <c:noMultiLvlLbl val="0"/>
      </c:catAx>
      <c:valAx>
        <c:axId val="44963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641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0828229804607758E-2"/>
          <c:y val="0.64731908511436076"/>
          <c:w val="0.77353924761139881"/>
          <c:h val="0.331568675939912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</cp:revision>
  <dcterms:created xsi:type="dcterms:W3CDTF">2014-12-03T10:07:00Z</dcterms:created>
  <dcterms:modified xsi:type="dcterms:W3CDTF">2014-12-03T11:10:00Z</dcterms:modified>
</cp:coreProperties>
</file>