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n6azhez59xbz" w:id="0"/>
      <w:bookmarkEnd w:id="0"/>
      <w:r w:rsidDel="00000000" w:rsidR="00000000" w:rsidRPr="00000000">
        <w:rPr>
          <w:rtl w:val="0"/>
        </w:rPr>
        <w:t xml:space="preserve">name: naval-deutsch-analysis description: Analyzes and produces documents, proposals, strategies, and arguments using the epistemological principles of David Deutsch and Naval Ravikant. Use when reviewing a document, strategy, pitch, or claim and wanting a truth-seeking critique, or when writing/producing a strategic document grounded in these principles. Key triggers: "apply our principles," "what would Naval/Deutsch say," "is this hard to vary," "truth-seeking analysis," "critique this," "does this hold up," "write this using our principles."</w:t>
      </w:r>
    </w:p>
    <w:p w:rsidR="00000000" w:rsidDel="00000000" w:rsidP="00000000" w:rsidRDefault="00000000" w:rsidRPr="00000000" w14:paraId="00000003">
      <w:pPr>
        <w:pStyle w:val="Heading1"/>
        <w:rPr/>
      </w:pPr>
      <w:bookmarkStart w:colFirst="0" w:colLast="0" w:name="_9hdhpmenhgsg" w:id="1"/>
      <w:bookmarkEnd w:id="1"/>
      <w:r w:rsidDel="00000000" w:rsidR="00000000" w:rsidRPr="00000000">
        <w:rPr>
          <w:rtl w:val="0"/>
        </w:rPr>
        <w:t xml:space="preserve">Naval / Deutsch Analysis Framework</w:t>
      </w:r>
    </w:p>
    <w:p w:rsidR="00000000" w:rsidDel="00000000" w:rsidP="00000000" w:rsidRDefault="00000000" w:rsidRPr="00000000" w14:paraId="00000004">
      <w:pPr>
        <w:rPr/>
      </w:pPr>
      <w:r w:rsidDel="00000000" w:rsidR="00000000" w:rsidRPr="00000000">
        <w:rPr>
          <w:rtl w:val="0"/>
        </w:rPr>
        <w:t xml:space="preserve">Applies the epistemological lens of David Deutsch and Naval Ravikant to documents, strategies, pitches, or arguments. This is not a polite review, it is a truth-seeking critique designed to find what is soft, unfalsifiable, socially motivated, or hiding behind complexity.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skill has two modes: </w:t>
      </w:r>
      <w:r w:rsidDel="00000000" w:rsidR="00000000" w:rsidRPr="00000000">
        <w:rPr>
          <w:b w:val="1"/>
          <w:bCs w:val="1"/>
          <w:rtl w:val="0"/>
        </w:rPr>
        <w:t xml:space="preserve">analysis</w:t>
      </w:r>
      <w:r w:rsidDel="00000000" w:rsidR="00000000" w:rsidRPr="00000000">
        <w:rPr>
          <w:rtl w:val="0"/>
        </w:rPr>
        <w:t xml:space="preserve"> (reviewing existing documents) and </w:t>
      </w:r>
      <w:r w:rsidDel="00000000" w:rsidR="00000000" w:rsidRPr="00000000">
        <w:rPr>
          <w:b w:val="1"/>
          <w:bCs w:val="1"/>
          <w:rtl w:val="0"/>
        </w:rPr>
        <w:t xml:space="preserve">production</w:t>
      </w:r>
      <w:r w:rsidDel="00000000" w:rsidR="00000000" w:rsidRPr="00000000">
        <w:rPr>
          <w:rtl w:val="0"/>
        </w:rPr>
        <w:t xml:space="preserve"> (writing new documents). The Core Principles and Key Signals sections apply to both. The Output Format section applies to analysis. The Production Rules section applies to writing.</w:t>
      </w:r>
    </w:p>
    <w:p w:rsidR="00000000" w:rsidDel="00000000" w:rsidP="00000000" w:rsidRDefault="00000000" w:rsidRPr="00000000" w14:paraId="00000007">
      <w:pPr>
        <w:pStyle w:val="Heading2"/>
        <w:rPr/>
      </w:pPr>
      <w:bookmarkStart w:colFirst="0" w:colLast="0" w:name="_yzgg3s81bcwf" w:id="2"/>
      <w:bookmarkEnd w:id="2"/>
      <w:r w:rsidDel="00000000" w:rsidR="00000000" w:rsidRPr="00000000">
        <w:rPr>
          <w:rtl w:val="0"/>
        </w:rPr>
        <w:t xml:space="preserve">Core Principles</w:t>
      </w:r>
    </w:p>
    <w:p w:rsidR="00000000" w:rsidDel="00000000" w:rsidP="00000000" w:rsidRDefault="00000000" w:rsidRPr="00000000" w14:paraId="00000008">
      <w:pPr>
        <w:rPr/>
      </w:pPr>
      <w:r w:rsidDel="00000000" w:rsidR="00000000" w:rsidRPr="00000000">
        <w:rPr>
          <w:rtl w:val="0"/>
        </w:rPr>
        <w:t xml:space="preserve">These six lenses drive the analysis. Apply all of them.</w:t>
      </w:r>
    </w:p>
    <w:p w:rsidR="00000000" w:rsidDel="00000000" w:rsidP="00000000" w:rsidRDefault="00000000" w:rsidRPr="00000000" w14:paraId="00000009">
      <w:pPr>
        <w:pStyle w:val="Heading3"/>
        <w:rPr/>
      </w:pPr>
      <w:bookmarkStart w:colFirst="0" w:colLast="0" w:name="_qb6cau26t3s8" w:id="3"/>
      <w:bookmarkEnd w:id="3"/>
      <w:r w:rsidDel="00000000" w:rsidR="00000000" w:rsidRPr="00000000">
        <w:rPr>
          <w:rtl w:val="0"/>
        </w:rPr>
        <w:t xml:space="preserve">1. Is it hard to vary? (Deutsch)</w:t>
      </w:r>
    </w:p>
    <w:p w:rsidR="00000000" w:rsidDel="00000000" w:rsidP="00000000" w:rsidRDefault="00000000" w:rsidRPr="00000000" w14:paraId="0000000A">
      <w:pPr>
        <w:rPr/>
      </w:pPr>
      <w:r w:rsidDel="00000000" w:rsidR="00000000" w:rsidRPr="00000000">
        <w:rPr>
          <w:rtl w:val="0"/>
        </w:rPr>
        <w:t xml:space="preserve">A good explanation is one where every part is doing necessary work. If you can swap out a word, replace a claim with its opposite, or add/remove a section without changing the conclusion — the explanation is weak.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i w:val="1"/>
          <w:iCs w:val="1"/>
          <w:rtl w:val="0"/>
        </w:rPr>
        <w:t xml:space="preserve">"Good products are hard to vary. Good explanations are hard to vary."</w:t>
      </w:r>
      <w:r w:rsidDel="00000000" w:rsidR="00000000" w:rsidRPr="00000000">
        <w:rPr>
          <w:rtl w:val="0"/>
        </w:rPr>
        <w:t xml:space="preserve"> — Naval on Deutsch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Ask:</w:t>
      </w:r>
      <w:r w:rsidDel="00000000" w:rsidR="00000000" w:rsidRPr="00000000">
        <w:rPr>
          <w:rtl w:val="0"/>
        </w:rPr>
        <w:t xml:space="preserve"> Could I replace "AI Safety" with "Cybersecurity" and have this document still make sense? If yes, the claims are too generic to be meaningful.</w:t>
      </w:r>
    </w:p>
    <w:p w:rsidR="00000000" w:rsidDel="00000000" w:rsidP="00000000" w:rsidRDefault="00000000" w:rsidRPr="00000000" w14:paraId="0000000F">
      <w:pPr>
        <w:pStyle w:val="Heading3"/>
        <w:rPr/>
      </w:pPr>
      <w:bookmarkStart w:colFirst="0" w:colLast="0" w:name="_41idzcwaozgm" w:id="4"/>
      <w:bookmarkEnd w:id="4"/>
      <w:r w:rsidDel="00000000" w:rsidR="00000000" w:rsidRPr="00000000">
        <w:rPr>
          <w:rtl w:val="0"/>
        </w:rPr>
        <w:t xml:space="preserve">2. Conjecture and criticism, not justification (Deutsch)</w:t>
      </w:r>
    </w:p>
    <w:p w:rsidR="00000000" w:rsidDel="00000000" w:rsidP="00000000" w:rsidRDefault="00000000" w:rsidRPr="00000000" w14:paraId="00000010">
      <w:pPr>
        <w:rPr/>
      </w:pPr>
      <w:r w:rsidDel="00000000" w:rsidR="00000000" w:rsidRPr="00000000">
        <w:rPr>
          <w:rtl w:val="0"/>
        </w:rPr>
        <w:t xml:space="preserve">Knowledge grows by making bold conjectures and subjecting them to criticism — not by accumulating evidence in support of a belief. A document that only marshals supporting evidence, never entertains refutation, is not truth-seeking.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Ask:</w:t>
      </w:r>
      <w:r w:rsidDel="00000000" w:rsidR="00000000" w:rsidRPr="00000000">
        <w:rPr>
          <w:rtl w:val="0"/>
        </w:rPr>
        <w:t xml:space="preserve"> What would falsify the main claims here? Does the author acknowledge this? Or is every counter-argument pre-emptively dismissed?</w:t>
      </w:r>
    </w:p>
    <w:p w:rsidR="00000000" w:rsidDel="00000000" w:rsidP="00000000" w:rsidRDefault="00000000" w:rsidRPr="00000000" w14:paraId="00000013">
      <w:pPr>
        <w:pStyle w:val="Heading3"/>
        <w:rPr/>
      </w:pPr>
      <w:bookmarkStart w:colFirst="0" w:colLast="0" w:name="_sxuwce6swt2" w:id="5"/>
      <w:bookmarkEnd w:id="5"/>
      <w:r w:rsidDel="00000000" w:rsidR="00000000" w:rsidRPr="00000000">
        <w:rPr>
          <w:rtl w:val="0"/>
        </w:rPr>
        <w:t xml:space="preserve">3. What is the error-correction mechanism? (Deutsch)</w:t>
      </w:r>
    </w:p>
    <w:p w:rsidR="00000000" w:rsidDel="00000000" w:rsidP="00000000" w:rsidRDefault="00000000" w:rsidRPr="00000000" w14:paraId="00000014">
      <w:pPr>
        <w:rPr/>
      </w:pPr>
      <w:r w:rsidDel="00000000" w:rsidR="00000000" w:rsidRPr="00000000">
        <w:rPr>
          <w:rtl w:val="0"/>
        </w:rPr>
        <w:t xml:space="preserve">Progress requires that errors be visible and correctable. Systems — and arguments — that cannot be proven wrong cannot be improved.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Ask:</w:t>
      </w:r>
      <w:r w:rsidDel="00000000" w:rsidR="00000000" w:rsidRPr="00000000">
        <w:rPr>
          <w:rtl w:val="0"/>
        </w:rPr>
        <w:t xml:space="preserve"> If this strategy fails, how would we know? Is failure visible? Is there a mechanism to course-correct, or will success be declared regardless of outcome?</w:t>
      </w:r>
    </w:p>
    <w:p w:rsidR="00000000" w:rsidDel="00000000" w:rsidP="00000000" w:rsidRDefault="00000000" w:rsidRPr="00000000" w14:paraId="00000017">
      <w:pPr>
        <w:pStyle w:val="Heading3"/>
        <w:rPr/>
      </w:pPr>
      <w:bookmarkStart w:colFirst="0" w:colLast="0" w:name="_jwekayech98g" w:id="6"/>
      <w:bookmarkEnd w:id="6"/>
      <w:r w:rsidDel="00000000" w:rsidR="00000000" w:rsidRPr="00000000">
        <w:rPr>
          <w:rtl w:val="0"/>
        </w:rPr>
        <w:t xml:space="preserve">4. Real feedback vs. social feedback (Naval)</w:t>
      </w:r>
    </w:p>
    <w:p w:rsidR="00000000" w:rsidDel="00000000" w:rsidP="00000000" w:rsidRDefault="00000000" w:rsidRPr="00000000" w14:paraId="00000018">
      <w:pPr>
        <w:rPr/>
      </w:pPr>
      <w:r w:rsidDel="00000000" w:rsidR="00000000" w:rsidRPr="00000000">
        <w:rPr>
          <w:rtl w:val="0"/>
        </w:rPr>
        <w:t xml:space="preserve">Real feedback comes from markets and nature. Social feedback — awards, certifications, peer approval, institutional stamps — is unreliable. Groups optimise for consensus, not truth.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i w:val="1"/>
          <w:iCs w:val="1"/>
          <w:rtl w:val="0"/>
        </w:rPr>
        <w:t xml:space="preserve">"Feedback from other people is fake. Real feedback comes from free markets and nature."</w:t>
      </w:r>
      <w:r w:rsidDel="00000000" w:rsidR="00000000" w:rsidRPr="00000000">
        <w:rPr>
          <w:rtl w:val="0"/>
        </w:rPr>
        <w:t xml:space="preserve"> — Naval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Ask:</w:t>
      </w:r>
      <w:r w:rsidDel="00000000" w:rsidR="00000000" w:rsidRPr="00000000">
        <w:rPr>
          <w:rtl w:val="0"/>
        </w:rPr>
        <w:t xml:space="preserve"> What is the actual feedback loop in this proposal? Is it customer adoption, working code, measurable outcomes — or is it stakeholder sign-off, industry awards, and compliance certifications?</w:t>
      </w:r>
    </w:p>
    <w:p w:rsidR="00000000" w:rsidDel="00000000" w:rsidP="00000000" w:rsidRDefault="00000000" w:rsidRPr="00000000" w14:paraId="0000001D">
      <w:pPr>
        <w:pStyle w:val="Heading3"/>
        <w:rPr/>
      </w:pPr>
      <w:bookmarkStart w:colFirst="0" w:colLast="0" w:name="_51gb98ms06vt" w:id="7"/>
      <w:bookmarkEnd w:id="7"/>
      <w:r w:rsidDel="00000000" w:rsidR="00000000" w:rsidRPr="00000000">
        <w:rPr>
          <w:rtl w:val="0"/>
        </w:rPr>
        <w:t xml:space="preserve">5. Credibility stamps vs. demonstrated results (Naval)</w:t>
      </w:r>
    </w:p>
    <w:p w:rsidR="00000000" w:rsidDel="00000000" w:rsidP="00000000" w:rsidRDefault="00000000" w:rsidRPr="00000000" w14:paraId="0000001E">
      <w:pPr>
        <w:rPr/>
      </w:pPr>
      <w:r w:rsidDel="00000000" w:rsidR="00000000" w:rsidRPr="00000000">
        <w:rPr>
          <w:rtl w:val="0"/>
        </w:rPr>
        <w:t xml:space="preserve">Credentials and institutional authority are proxies for trust that degrade over time. The stronger the reliance on certification, title, or masthead — the weaker the underlying argument.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Ask:</w:t>
      </w:r>
      <w:r w:rsidDel="00000000" w:rsidR="00000000" w:rsidRPr="00000000">
        <w:rPr>
          <w:rtl w:val="0"/>
        </w:rPr>
        <w:t xml:space="preserve"> Remove all the credentials, titles, ISO numbers, and certifications. What's left? Is the core claim still standing on its own?</w:t>
      </w:r>
    </w:p>
    <w:p w:rsidR="00000000" w:rsidDel="00000000" w:rsidP="00000000" w:rsidRDefault="00000000" w:rsidRPr="00000000" w14:paraId="00000021">
      <w:pPr>
        <w:pStyle w:val="Heading3"/>
        <w:rPr/>
      </w:pPr>
      <w:bookmarkStart w:colFirst="0" w:colLast="0" w:name="_xdctelfvyp4f" w:id="8"/>
      <w:bookmarkEnd w:id="8"/>
      <w:r w:rsidDel="00000000" w:rsidR="00000000" w:rsidRPr="00000000">
        <w:rPr>
          <w:rtl w:val="0"/>
        </w:rPr>
        <w:t xml:space="preserve">6. Simplest that works (Naval / Musk via Naval)</w:t>
      </w:r>
    </w:p>
    <w:p w:rsidR="00000000" w:rsidDel="00000000" w:rsidP="00000000" w:rsidRDefault="00000000" w:rsidRPr="00000000" w14:paraId="00000022">
      <w:pPr>
        <w:rPr/>
      </w:pPr>
      <w:r w:rsidDel="00000000" w:rsidR="00000000" w:rsidRPr="00000000">
        <w:rPr>
          <w:rtl w:val="0"/>
        </w:rPr>
        <w:t xml:space="preserve">Complexity is a sign of immaturity. Every unnecessary part is a place where things can go wrong and where the true requirements are obscured. Good ideas iterate toward simplicity.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Ask:</w:t>
      </w:r>
      <w:r w:rsidDel="00000000" w:rsidR="00000000" w:rsidRPr="00000000">
        <w:rPr>
          <w:rtl w:val="0"/>
        </w:rPr>
        <w:t xml:space="preserve"> What is the minimal version of this argument? Does the complexity serve the idea — or hide uncertainty?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jmkp053rvck" w:id="9"/>
      <w:bookmarkEnd w:id="9"/>
      <w:r w:rsidDel="00000000" w:rsidR="00000000" w:rsidRPr="00000000">
        <w:rPr>
          <w:rtl w:val="0"/>
        </w:rPr>
        <w:t xml:space="preserve">Output Format</w:t>
      </w:r>
    </w:p>
    <w:p w:rsidR="00000000" w:rsidDel="00000000" w:rsidP="00000000" w:rsidRDefault="00000000" w:rsidRPr="00000000" w14:paraId="00000028">
      <w:pPr>
        <w:rPr/>
      </w:pPr>
      <w:r w:rsidDel="00000000" w:rsidR="00000000" w:rsidRPr="00000000">
        <w:rPr>
          <w:rtl w:val="0"/>
        </w:rPr>
        <w:t xml:space="preserve">Structure the analysis as: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Verdict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One sentence: does this hold up under scrutiny, or does it collapse?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What's Hard to Vary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strongest, most specific claims that are doing real work.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What's Soft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Claims that are easy to vary — generic, unfalsifiable, or hidden behind complexity.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Real Feedback Mechanism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What is the actual test of whether this works? Is it honest?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Credibility Stamps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Which parts rely on authority, certification, or institutional endorsement instead of evidence?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Error Correction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What happens when this fails? Is it visible and correctable — or will success be declared anyway?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What We'd Do Differently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Concrete suggestions grounded in the above.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epgtx561pxxc" w:id="10"/>
      <w:bookmarkEnd w:id="10"/>
      <w:r w:rsidDel="00000000" w:rsidR="00000000" w:rsidRPr="00000000">
        <w:rPr>
          <w:rtl w:val="0"/>
        </w:rPr>
        <w:t xml:space="preserve">Key Signals to Watch For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What It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ISO/IEC numbers, certification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Credibility stamp — not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"Industry-leading," "best-in-class," "comprehensive"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Easy-to-vary language — no real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Long lists of features or pillars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Complexity masking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No mention of what failure looks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No error-correction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Stakeholder approval as the success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Social feedback, not real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"We will monitor and iterate" with no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Sounds like error correction but isn't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Hedges on every claim ("may," "can," "potentially")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Conjecture without falsifiability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Arguments that would apply equally to any company/product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Not hard to vary — generic</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lkmk2fdch3w7" w:id="11"/>
      <w:bookmarkEnd w:id="11"/>
      <w:r w:rsidDel="00000000" w:rsidR="00000000" w:rsidRPr="00000000">
        <w:rPr>
          <w:rtl w:val="0"/>
        </w:rPr>
        <w:t xml:space="preserve">Production Rules</w:t>
      </w:r>
    </w:p>
    <w:p w:rsidR="00000000" w:rsidDel="00000000" w:rsidP="00000000" w:rsidRDefault="00000000" w:rsidRPr="00000000" w14:paraId="0000005D">
      <w:pPr>
        <w:rPr/>
      </w:pPr>
      <w:r w:rsidDel="00000000" w:rsidR="00000000" w:rsidRPr="00000000">
        <w:rPr>
          <w:rtl w:val="0"/>
        </w:rPr>
        <w:t xml:space="preserve">When using these principles to </w:t>
      </w:r>
      <w:r w:rsidDel="00000000" w:rsidR="00000000" w:rsidRPr="00000000">
        <w:rPr>
          <w:i w:val="1"/>
          <w:iCs w:val="1"/>
          <w:rtl w:val="0"/>
        </w:rPr>
        <w:t xml:space="preserve">write or produce</w:t>
      </w:r>
      <w:r w:rsidDel="00000000" w:rsidR="00000000" w:rsidRPr="00000000">
        <w:rPr>
          <w:rtl w:val="0"/>
        </w:rPr>
        <w:t xml:space="preserve"> a document (not just analyze one), follow these rules. They exist because the most common failure mode is writing a document that reads like a book report on Deutsch and Naval instead of a document that embodies the thinking.</w:t>
      </w:r>
    </w:p>
    <w:p w:rsidR="00000000" w:rsidDel="00000000" w:rsidP="00000000" w:rsidRDefault="00000000" w:rsidRPr="00000000" w14:paraId="0000005E">
      <w:pPr>
        <w:pStyle w:val="Heading3"/>
        <w:rPr/>
      </w:pPr>
      <w:bookmarkStart w:colFirst="0" w:colLast="0" w:name="_ooyxrjsqvkbq" w:id="12"/>
      <w:bookmarkEnd w:id="12"/>
      <w:r w:rsidDel="00000000" w:rsidR="00000000" w:rsidRPr="00000000">
        <w:rPr>
          <w:rtl w:val="0"/>
        </w:rPr>
        <w:t xml:space="preserve">1. Apply, don't explain</w:t>
      </w:r>
    </w:p>
    <w:p w:rsidR="00000000" w:rsidDel="00000000" w:rsidP="00000000" w:rsidRDefault="00000000" w:rsidRPr="00000000" w14:paraId="0000005F">
      <w:pPr>
        <w:rPr/>
      </w:pPr>
      <w:r w:rsidDel="00000000" w:rsidR="00000000" w:rsidRPr="00000000">
        <w:rPr>
          <w:rtl w:val="0"/>
        </w:rPr>
        <w:t xml:space="preserve">Never name the principles in the output document. Do not write "hard to vary," "conjecture and refutation," or "error correction mechanism" as labeled concepts. Do not create sub-headings like "What 'hard to vary' means here." Demonstrate the property through the structure of the argument. The reader should feel the rigor without being told what framework produced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Wrong:</w:t>
      </w:r>
      <w:r w:rsidDel="00000000" w:rsidR="00000000" w:rsidRPr="00000000">
        <w:rPr>
          <w:rtl w:val="0"/>
        </w:rPr>
        <w:t xml:space="preserve"> "The Gateway's design is hard to vary: each component constrains the others." </w:t>
      </w:r>
      <w:r w:rsidDel="00000000" w:rsidR="00000000" w:rsidRPr="00000000">
        <w:rPr>
          <w:b w:val="1"/>
          <w:bCs w:val="1"/>
          <w:rtl w:val="0"/>
        </w:rPr>
        <w:t xml:space="preserve">Right:</w:t>
      </w:r>
      <w:r w:rsidDel="00000000" w:rsidR="00000000" w:rsidRPr="00000000">
        <w:rPr>
          <w:rtl w:val="0"/>
        </w:rPr>
        <w:t xml:space="preserve"> "The Gateway's design is robust because each component constrains the others."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first version tells the reader you read a book. The second makes a claim about the design.</w:t>
      </w:r>
    </w:p>
    <w:p w:rsidR="00000000" w:rsidDel="00000000" w:rsidP="00000000" w:rsidRDefault="00000000" w:rsidRPr="00000000" w14:paraId="00000064">
      <w:pPr>
        <w:pStyle w:val="Heading3"/>
        <w:rPr/>
      </w:pPr>
      <w:bookmarkStart w:colFirst="0" w:colLast="0" w:name="_5wj3sc4jjomy" w:id="13"/>
      <w:bookmarkEnd w:id="13"/>
      <w:r w:rsidDel="00000000" w:rsidR="00000000" w:rsidRPr="00000000">
        <w:rPr>
          <w:rtl w:val="0"/>
        </w:rPr>
        <w:t xml:space="preserve">2. Evidence placement, not evidence volume</w:t>
      </w:r>
    </w:p>
    <w:p w:rsidR="00000000" w:rsidDel="00000000" w:rsidP="00000000" w:rsidRDefault="00000000" w:rsidRPr="00000000" w14:paraId="00000065">
      <w:pPr>
        <w:rPr/>
      </w:pPr>
      <w:r w:rsidDel="00000000" w:rsidR="00000000" w:rsidRPr="00000000">
        <w:rPr>
          <w:rtl w:val="0"/>
        </w:rPr>
        <w:t xml:space="preserve">Place each piece of evidence at the single point in the argument where it does the most work. Do not stack references in one section to create the impression of thoroughness. One well-placed data point is stronger than four in a row.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a section has more than two external references, ask whether each one is doing unique work. If two references make the same point, keep the stronger one and cut the other.</w:t>
      </w:r>
    </w:p>
    <w:p w:rsidR="00000000" w:rsidDel="00000000" w:rsidP="00000000" w:rsidRDefault="00000000" w:rsidRPr="00000000" w14:paraId="00000068">
      <w:pPr>
        <w:pStyle w:val="Heading3"/>
        <w:rPr/>
      </w:pPr>
      <w:bookmarkStart w:colFirst="0" w:colLast="0" w:name="_ndv7kol2ldge" w:id="14"/>
      <w:bookmarkEnd w:id="14"/>
      <w:r w:rsidDel="00000000" w:rsidR="00000000" w:rsidRPr="00000000">
        <w:rPr>
          <w:rtl w:val="0"/>
        </w:rPr>
        <w:t xml:space="preserve">3. State a number once</w:t>
      </w:r>
    </w:p>
    <w:p w:rsidR="00000000" w:rsidDel="00000000" w:rsidP="00000000" w:rsidRDefault="00000000" w:rsidRPr="00000000" w14:paraId="00000069">
      <w:pPr>
        <w:rPr/>
      </w:pPr>
      <w:r w:rsidDel="00000000" w:rsidR="00000000" w:rsidRPr="00000000">
        <w:rPr>
          <w:rtl w:val="0"/>
        </w:rPr>
        <w:t xml:space="preserve">If a specific statistic supports the argument, introduce it once in context and move on. Do not repeat it across sections as a rhetorical device. Trust the reader to carry it forward.</w:t>
      </w:r>
    </w:p>
    <w:p w:rsidR="00000000" w:rsidDel="00000000" w:rsidP="00000000" w:rsidRDefault="00000000" w:rsidRPr="00000000" w14:paraId="0000006A">
      <w:pPr>
        <w:pStyle w:val="Heading3"/>
        <w:rPr/>
      </w:pPr>
      <w:bookmarkStart w:colFirst="0" w:colLast="0" w:name="_aulmbgzh5wpu" w:id="15"/>
      <w:bookmarkEnd w:id="15"/>
      <w:r w:rsidDel="00000000" w:rsidR="00000000" w:rsidRPr="00000000">
        <w:rPr>
          <w:rtl w:val="0"/>
        </w:rPr>
        <w:t xml:space="preserve">4. Light formatting</w:t>
      </w:r>
    </w:p>
    <w:p w:rsidR="00000000" w:rsidDel="00000000" w:rsidP="00000000" w:rsidRDefault="00000000" w:rsidRPr="00000000" w14:paraId="0000006B">
      <w:pPr>
        <w:rPr/>
      </w:pPr>
      <w:r w:rsidDel="00000000" w:rsidR="00000000" w:rsidRPr="00000000">
        <w:rPr>
          <w:rtl w:val="0"/>
        </w:rPr>
        <w:t xml:space="preserve">Use bold sparingly, only for terms the reader needs to scan for (key terms in tables, critical warnings). Do not bold every bullet point, table cell, or list item. Over-formatting signals insecurity in the argument. If the content needs bold to be noticed, the content is not doing its job.</w:t>
      </w:r>
    </w:p>
    <w:p w:rsidR="00000000" w:rsidDel="00000000" w:rsidP="00000000" w:rsidRDefault="00000000" w:rsidRPr="00000000" w14:paraId="0000006C">
      <w:pPr>
        <w:pStyle w:val="Heading3"/>
        <w:rPr/>
      </w:pPr>
      <w:bookmarkStart w:colFirst="0" w:colLast="0" w:name="_8vrr0wpos543" w:id="16"/>
      <w:bookmarkEnd w:id="16"/>
      <w:r w:rsidDel="00000000" w:rsidR="00000000" w:rsidRPr="00000000">
        <w:rPr>
          <w:rtl w:val="0"/>
        </w:rPr>
        <w:t xml:space="preserve">5. Strategic argument, not process document</w:t>
      </w:r>
    </w:p>
    <w:p w:rsidR="00000000" w:rsidDel="00000000" w:rsidP="00000000" w:rsidRDefault="00000000" w:rsidRPr="00000000" w14:paraId="0000006D">
      <w:pPr>
        <w:rPr/>
      </w:pPr>
      <w:r w:rsidDel="00000000" w:rsidR="00000000" w:rsidRPr="00000000">
        <w:rPr>
          <w:rtl w:val="0"/>
        </w:rPr>
        <w:t xml:space="preserve">Do not include owner columns, internal org charts, "related documents" footers, or audience metadata unless the document is explicitly an internal planning artifact. A strategic document should stand alone as an argument. Organizational details belong in a separate planning doc.</w:t>
      </w:r>
    </w:p>
    <w:p w:rsidR="00000000" w:rsidDel="00000000" w:rsidP="00000000" w:rsidRDefault="00000000" w:rsidRPr="00000000" w14:paraId="0000006E">
      <w:pPr>
        <w:pStyle w:val="Heading3"/>
        <w:rPr/>
      </w:pPr>
      <w:bookmarkStart w:colFirst="0" w:colLast="0" w:name="_pcsyex4kh1ew" w:id="17"/>
      <w:bookmarkEnd w:id="17"/>
      <w:r w:rsidDel="00000000" w:rsidR="00000000" w:rsidRPr="00000000">
        <w:rPr>
          <w:rtl w:val="0"/>
        </w:rPr>
        <w:t xml:space="preserve">6. Cut tangential evidence</w:t>
      </w:r>
    </w:p>
    <w:p w:rsidR="00000000" w:rsidDel="00000000" w:rsidP="00000000" w:rsidRDefault="00000000" w:rsidRPr="00000000" w14:paraId="0000006F">
      <w:pPr>
        <w:rPr/>
      </w:pPr>
      <w:r w:rsidDel="00000000" w:rsidR="00000000" w:rsidRPr="00000000">
        <w:rPr>
          <w:rtl w:val="0"/>
        </w:rPr>
        <w:t xml:space="preserve">Every sub-section should directly support the document's central thesis. If a finding is real but tangential (it does not strengthen the core argument), cut it. Thoroughness is not a virtue when it dilutes the point. A shorter document that lands every claim is stronger than a longer one that covers everything.</w:t>
      </w:r>
    </w:p>
    <w:p w:rsidR="00000000" w:rsidDel="00000000" w:rsidP="00000000" w:rsidRDefault="00000000" w:rsidRPr="00000000" w14:paraId="00000070">
      <w:pPr>
        <w:pStyle w:val="Heading3"/>
        <w:rPr/>
      </w:pPr>
      <w:bookmarkStart w:colFirst="0" w:colLast="0" w:name="_dsa6rytxp344" w:id="18"/>
      <w:bookmarkEnd w:id="18"/>
      <w:r w:rsidDel="00000000" w:rsidR="00000000" w:rsidRPr="00000000">
        <w:rPr>
          <w:rtl w:val="0"/>
        </w:rPr>
        <w:t xml:space="preserve">7. Titles should be questions or plain statements</w:t>
      </w:r>
    </w:p>
    <w:p w:rsidR="00000000" w:rsidDel="00000000" w:rsidP="00000000" w:rsidRDefault="00000000" w:rsidRPr="00000000" w14:paraId="00000071">
      <w:pPr>
        <w:rPr/>
      </w:pPr>
      <w:r w:rsidDel="00000000" w:rsidR="00000000" w:rsidRPr="00000000">
        <w:rPr>
          <w:rtl w:val="0"/>
        </w:rPr>
        <w:t xml:space="preserve">Use a question the reader would actually ask ("Why build an MCP gateway?") or a plain factual statement. Do not front-load the title with internal vocabulary or framework terminology.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p6mad47u29ah" w:id="19"/>
      <w:bookmarkEnd w:id="19"/>
      <w:r w:rsidDel="00000000" w:rsidR="00000000" w:rsidRPr="00000000">
        <w:rPr>
          <w:rtl w:val="0"/>
        </w:rPr>
        <w:t xml:space="preserve">Source Material</w:t>
      </w:r>
    </w:p>
    <w:p w:rsidR="00000000" w:rsidDel="00000000" w:rsidP="00000000" w:rsidRDefault="00000000" w:rsidRPr="00000000" w14:paraId="00000075">
      <w:pPr>
        <w:rPr/>
      </w:pPr>
      <w:r w:rsidDel="00000000" w:rsidR="00000000" w:rsidRPr="00000000">
        <w:rPr>
          <w:rtl w:val="0"/>
        </w:rPr>
        <w:t xml:space="preserve">Core ideas drawn from your personal notes: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Personal sidenotes/Naval - Simplest that works.txt</w:t>
      </w: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rFonts w:ascii="Roboto Mono" w:cs="Roboto Mono" w:eastAsia="Roboto Mono" w:hAnsi="Roboto Mono"/>
          <w:color w:val="188038"/>
          <w:rtl w:val="0"/>
        </w:rPr>
        <w:t xml:space="preserve">Personal sidenotes/Naval - In the arena.txt</w:t>
      </w: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Fonts w:ascii="Roboto Mono" w:cs="Roboto Mono" w:eastAsia="Roboto Mono" w:hAnsi="Roboto Mono"/>
          <w:color w:val="188038"/>
          <w:rtl w:val="0"/>
        </w:rPr>
        <w:t xml:space="preserve">Personal sidenotes/Deutsch - The beginning of infinity.txt</w:t>
      </w: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Fonts w:ascii="Roboto Mono" w:cs="Roboto Mono" w:eastAsia="Roboto Mono" w:hAnsi="Roboto Mono"/>
          <w:color w:val="188038"/>
          <w:rtl w:val="0"/>
        </w:rPr>
        <w:t xml:space="preserve">Personal sidenotes/David Deutsch.txt</w:t>
      </w: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Fonts w:ascii="Roboto Mono" w:cs="Roboto Mono" w:eastAsia="Roboto Mono" w:hAnsi="Roboto Mono"/>
          <w:color w:val="188038"/>
          <w:rtl w:val="0"/>
        </w:rPr>
        <w:t xml:space="preserve">Personal sidenotes/Naval podcast 1.txt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3.txt</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Key reference: </w:t>
      </w:r>
      <w:hyperlink r:id="rId6">
        <w:r w:rsidDel="00000000" w:rsidR="00000000" w:rsidRPr="00000000">
          <w:rPr>
            <w:color w:val="1155cc"/>
            <w:u w:val="single"/>
            <w:rtl w:val="0"/>
          </w:rPr>
          <w:t xml:space="preserve">principles.md</w:t>
        </w:r>
      </w:hyperlink>
      <w:r w:rsidDel="00000000" w:rsidR="00000000" w:rsidRPr="00000000">
        <w:rPr>
          <w:rtl w:val="0"/>
        </w:rPr>
        <w:t xml:space="preserve"> — extended quotes and context for each principle.</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ference/principl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