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49A008F5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353924">
              <w:rPr>
                <w:rFonts w:hint="eastAsia"/>
              </w:rPr>
              <w:t>三</w:t>
            </w:r>
            <w:r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2548E9FB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DC62D9">
              <w:t>3</w:t>
            </w:r>
            <w:r>
              <w:rPr>
                <w:rFonts w:hint="eastAsia"/>
              </w:rPr>
              <w:t>月</w:t>
            </w:r>
            <w:r w:rsidR="00353924">
              <w:t>21</w:t>
            </w:r>
            <w:r w:rsidR="00DC62D9">
              <w:rPr>
                <w:rFonts w:hint="eastAsia"/>
              </w:rPr>
              <w:t>日</w:t>
            </w:r>
            <w:r>
              <w:rPr>
                <w:rFonts w:hint="eastAsia"/>
              </w:rPr>
              <w:t>下午</w:t>
            </w:r>
            <w:r w:rsidR="00DC62D9">
              <w:t>3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121D07E8" w14:textId="77777777" w:rsidR="00DC62D9" w:rsidRDefault="00DC62D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确定了背景及障碍物、奖励物的</w:t>
            </w:r>
            <w:r w:rsidR="00353924">
              <w:rPr>
                <w:rFonts w:hint="eastAsia"/>
              </w:rPr>
              <w:t>第二</w:t>
            </w:r>
            <w:r>
              <w:rPr>
                <w:rFonts w:hint="eastAsia"/>
              </w:rPr>
              <w:t>版草稿。</w:t>
            </w:r>
          </w:p>
          <w:p w14:paraId="401E3B47" w14:textId="77777777" w:rsidR="00353924" w:rsidRDefault="00353924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确定了主界面的大致设计。</w:t>
            </w:r>
          </w:p>
          <w:p w14:paraId="2CE2F48D" w14:textId="07013D9E" w:rsidR="00CC662F" w:rsidRDefault="00CC662F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kern w:val="0"/>
              </w:rPr>
              <w:t>进行了</w:t>
            </w:r>
            <w:r>
              <w:rPr>
                <w:rFonts w:hint="eastAsia"/>
                <w:kern w:val="0"/>
              </w:rPr>
              <w:t>第二版</w:t>
            </w:r>
            <w:r>
              <w:rPr>
                <w:rFonts w:hint="eastAsia"/>
                <w:kern w:val="0"/>
              </w:rPr>
              <w:t>项目计划的分析编写。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0ECC734F" w14:textId="77777777" w:rsidR="00353924" w:rsidRDefault="00353924" w:rsidP="0035392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确定了游戏主角的大致技能设定。</w:t>
            </w:r>
          </w:p>
          <w:p w14:paraId="3FCDF1CE" w14:textId="77777777" w:rsidR="00353924" w:rsidRDefault="00353924" w:rsidP="0035392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确定了游戏的其他细节条件设定分析。</w:t>
            </w:r>
          </w:p>
          <w:p w14:paraId="590F82E5" w14:textId="5AC24320" w:rsidR="00CC662F" w:rsidRDefault="00CC662F" w:rsidP="0035392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kern w:val="0"/>
              </w:rPr>
              <w:t>进行了第二版项目计划的分析编写。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1D473ED4" w14:textId="13D5823E" w:rsidR="00DC62D9" w:rsidRDefault="00353924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确定了游戏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的设定。</w:t>
            </w:r>
          </w:p>
          <w:p w14:paraId="3D86EA6C" w14:textId="77777777" w:rsidR="00353924" w:rsidRDefault="00353924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确定了游戏各环节的设定。</w:t>
            </w:r>
          </w:p>
          <w:p w14:paraId="60E43BB0" w14:textId="7BDC1915" w:rsidR="00CC662F" w:rsidRDefault="00CC662F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kern w:val="0"/>
              </w:rPr>
              <w:t>进行了第二版项目计划的分析编写。</w:t>
            </w:r>
            <w:bookmarkStart w:id="0" w:name="_GoBack"/>
            <w:bookmarkEnd w:id="0"/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98E7" w14:textId="77777777" w:rsidR="001C60F6" w:rsidRDefault="001C60F6" w:rsidP="00005D66">
      <w:r>
        <w:separator/>
      </w:r>
    </w:p>
  </w:endnote>
  <w:endnote w:type="continuationSeparator" w:id="0">
    <w:p w14:paraId="654587B3" w14:textId="77777777" w:rsidR="001C60F6" w:rsidRDefault="001C60F6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867E" w14:textId="77777777" w:rsidR="001C60F6" w:rsidRDefault="001C60F6" w:rsidP="00005D66">
      <w:r>
        <w:separator/>
      </w:r>
    </w:p>
  </w:footnote>
  <w:footnote w:type="continuationSeparator" w:id="0">
    <w:p w14:paraId="4ED20EC7" w14:textId="77777777" w:rsidR="001C60F6" w:rsidRDefault="001C60F6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E0D3E"/>
    <w:rsid w:val="001A6168"/>
    <w:rsid w:val="001C60F6"/>
    <w:rsid w:val="002B03A2"/>
    <w:rsid w:val="00353924"/>
    <w:rsid w:val="00431E01"/>
    <w:rsid w:val="005B6E15"/>
    <w:rsid w:val="00692015"/>
    <w:rsid w:val="00793599"/>
    <w:rsid w:val="00977D75"/>
    <w:rsid w:val="009F7F6D"/>
    <w:rsid w:val="00CB6D0A"/>
    <w:rsid w:val="00CC662F"/>
    <w:rsid w:val="00D4175A"/>
    <w:rsid w:val="00DC62D9"/>
    <w:rsid w:val="00E9696B"/>
    <w:rsid w:val="00F65A67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叶 馨雅</cp:lastModifiedBy>
  <cp:revision>4</cp:revision>
  <dcterms:created xsi:type="dcterms:W3CDTF">2019-04-13T04:44:00Z</dcterms:created>
  <dcterms:modified xsi:type="dcterms:W3CDTF">2019-04-13T04:53:00Z</dcterms:modified>
</cp:coreProperties>
</file>