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B5D4" w14:textId="7919E3DC" w:rsidR="00453433" w:rsidRDefault="00453433" w:rsidP="000F488F">
      <w:pPr>
        <w:spacing w:line="276" w:lineRule="auto"/>
        <w:jc w:val="both"/>
        <w:rPr>
          <w:rFonts w:ascii="Times New Roman" w:hAnsi="Times New Roman" w:cs="Times New Roman"/>
          <w:b/>
          <w:bCs/>
          <w:lang w:val="es-MX"/>
        </w:rPr>
      </w:pPr>
      <w:r>
        <w:rPr>
          <w:rFonts w:ascii="Times New Roman" w:hAnsi="Times New Roman" w:cs="Times New Roman"/>
          <w:b/>
          <w:bCs/>
          <w:lang w:val="es-MX"/>
        </w:rPr>
        <w:t>Traducción al inglés</w:t>
      </w:r>
    </w:p>
    <w:p w14:paraId="5332D09F" w14:textId="77777777" w:rsidR="00017289" w:rsidRDefault="00017289" w:rsidP="000F488F">
      <w:pPr>
        <w:spacing w:line="276" w:lineRule="auto"/>
        <w:jc w:val="both"/>
        <w:rPr>
          <w:rFonts w:ascii="Times New Roman" w:hAnsi="Times New Roman" w:cs="Times New Roman"/>
          <w:b/>
          <w:bCs/>
          <w:lang w:val="es-MX"/>
        </w:rPr>
      </w:pPr>
    </w:p>
    <w:p w14:paraId="79E7F35D" w14:textId="0FACF459" w:rsidR="00453433" w:rsidRPr="00017289" w:rsidRDefault="00453433" w:rsidP="00017289">
      <w:pPr>
        <w:pStyle w:val="Prrafodelista"/>
        <w:numPr>
          <w:ilvl w:val="0"/>
          <w:numId w:val="5"/>
        </w:numPr>
        <w:spacing w:line="276" w:lineRule="auto"/>
        <w:jc w:val="both"/>
        <w:rPr>
          <w:rFonts w:ascii="Times New Roman" w:hAnsi="Times New Roman" w:cs="Times New Roman"/>
          <w:b/>
          <w:bCs/>
        </w:rPr>
      </w:pPr>
      <w:r w:rsidRPr="00017289">
        <w:rPr>
          <w:rFonts w:ascii="Times New Roman" w:hAnsi="Times New Roman" w:cs="Times New Roman"/>
          <w:b/>
          <w:bCs/>
        </w:rPr>
        <w:t>Traducción inicial utilizando ChatGPT</w:t>
      </w:r>
    </w:p>
    <w:p w14:paraId="13CC040D" w14:textId="13B6D5E2" w:rsidR="00453433" w:rsidRDefault="00453433" w:rsidP="00453433">
      <w:pPr>
        <w:spacing w:line="276" w:lineRule="auto"/>
        <w:jc w:val="both"/>
        <w:rPr>
          <w:rFonts w:ascii="Times New Roman" w:hAnsi="Times New Roman" w:cs="Times New Roman"/>
        </w:rPr>
      </w:pPr>
      <w:r w:rsidRPr="00453433">
        <w:rPr>
          <w:rFonts w:ascii="Times New Roman" w:hAnsi="Times New Roman" w:cs="Times New Roman"/>
          <w:b/>
          <w:bCs/>
        </w:rPr>
        <w:t>Topic:</w:t>
      </w:r>
      <w:r w:rsidRPr="00453433">
        <w:rPr>
          <w:rFonts w:ascii="Times New Roman" w:hAnsi="Times New Roman" w:cs="Times New Roman"/>
        </w:rPr>
        <w:t xml:space="preserve"> Critical Factors Contributing to the Success of Infrastructure Projects in the Decentralized Autonomous Municipal Government of La </w:t>
      </w:r>
      <w:proofErr w:type="spellStart"/>
      <w:r w:rsidRPr="00453433">
        <w:rPr>
          <w:rFonts w:ascii="Times New Roman" w:hAnsi="Times New Roman" w:cs="Times New Roman"/>
        </w:rPr>
        <w:t>Troncal</w:t>
      </w:r>
      <w:proofErr w:type="spellEnd"/>
      <w:r w:rsidRPr="00453433">
        <w:rPr>
          <w:rFonts w:ascii="Times New Roman" w:hAnsi="Times New Roman" w:cs="Times New Roman"/>
        </w:rPr>
        <w:t xml:space="preserve"> Canton, Cañar Province, Ecuador</w:t>
      </w:r>
    </w:p>
    <w:p w14:paraId="68B214BA" w14:textId="6F592280" w:rsidR="00453433" w:rsidRPr="00453433" w:rsidRDefault="00017289" w:rsidP="00453433">
      <w:pPr>
        <w:spacing w:line="276" w:lineRule="auto"/>
        <w:jc w:val="both"/>
        <w:rPr>
          <w:rFonts w:ascii="Times New Roman" w:hAnsi="Times New Roman" w:cs="Times New Roman"/>
        </w:rPr>
      </w:pPr>
      <w:r w:rsidRPr="00017289">
        <w:rPr>
          <w:rFonts w:ascii="Times New Roman" w:hAnsi="Times New Roman" w:cs="Times New Roman"/>
          <w:b/>
          <w:bCs/>
        </w:rPr>
        <w:t>A</w:t>
      </w:r>
      <w:r w:rsidRPr="00017289">
        <w:rPr>
          <w:rFonts w:ascii="Times New Roman" w:hAnsi="Times New Roman" w:cs="Times New Roman"/>
          <w:b/>
          <w:bCs/>
        </w:rPr>
        <w:t>uthor</w:t>
      </w:r>
      <w:r w:rsidRPr="00017289">
        <w:rPr>
          <w:rFonts w:ascii="Times New Roman" w:hAnsi="Times New Roman" w:cs="Times New Roman"/>
          <w:b/>
          <w:bCs/>
        </w:rPr>
        <w:t>:</w:t>
      </w:r>
      <w:r>
        <w:rPr>
          <w:rFonts w:ascii="Times New Roman" w:hAnsi="Times New Roman" w:cs="Times New Roman"/>
        </w:rPr>
        <w:t xml:space="preserve"> William Giovanni Vicuña Matute</w:t>
      </w:r>
    </w:p>
    <w:p w14:paraId="409B7A4E" w14:textId="0F9455DB" w:rsidR="00453433" w:rsidRPr="00453433" w:rsidRDefault="00453433" w:rsidP="00453433">
      <w:pPr>
        <w:spacing w:line="276" w:lineRule="auto"/>
        <w:jc w:val="both"/>
        <w:rPr>
          <w:rFonts w:ascii="Times New Roman" w:hAnsi="Times New Roman" w:cs="Times New Roman"/>
          <w:b/>
          <w:bCs/>
        </w:rPr>
      </w:pPr>
      <w:r w:rsidRPr="00453433">
        <w:rPr>
          <w:rFonts w:ascii="Times New Roman" w:hAnsi="Times New Roman" w:cs="Times New Roman"/>
          <w:b/>
          <w:bCs/>
        </w:rPr>
        <w:t>General Context of the Topic</w:t>
      </w:r>
      <w:r>
        <w:rPr>
          <w:rFonts w:ascii="Times New Roman" w:hAnsi="Times New Roman" w:cs="Times New Roman"/>
          <w:b/>
          <w:bCs/>
        </w:rPr>
        <w:t>:</w:t>
      </w:r>
    </w:p>
    <w:p w14:paraId="20C6BA36" w14:textId="77777777" w:rsidR="00453433" w:rsidRPr="00453433" w:rsidRDefault="00453433" w:rsidP="00453433">
      <w:pPr>
        <w:spacing w:line="276" w:lineRule="auto"/>
        <w:jc w:val="both"/>
        <w:rPr>
          <w:rFonts w:ascii="Times New Roman" w:hAnsi="Times New Roman" w:cs="Times New Roman"/>
        </w:rPr>
      </w:pPr>
      <w:r w:rsidRPr="00453433">
        <w:rPr>
          <w:rFonts w:ascii="Times New Roman" w:hAnsi="Times New Roman" w:cs="Times New Roman"/>
        </w:rPr>
        <w:t>The development of public infrastructure is a fundamental pillar of socioeconomic well-being, territorial competitiveness, and sustainable growth worldwide. Within the context of local public administration, particularly in Decentralized Autonomous Municipal Governments (GADs) in developing economies, the successful implementation of infrastructure projects is essential for meeting citizens' basic needs and promoting local economic development. However, the management of civil construction projects in the public sector operates within a highly dynamic and complex environment. Municipal governments consistently face structural challenges ranging from severe budget constraints and macroeconomic fluctuations to bureaucratic rigidities and political pressures. These factors frequently result in inefficiencies, schedule delays, cost overruns, or even the complete abandonment of public works.</w:t>
      </w:r>
    </w:p>
    <w:p w14:paraId="43E31351" w14:textId="62166101" w:rsidR="00453433" w:rsidRPr="00453433" w:rsidRDefault="00453433" w:rsidP="00453433">
      <w:pPr>
        <w:spacing w:line="276" w:lineRule="auto"/>
        <w:jc w:val="both"/>
        <w:rPr>
          <w:rFonts w:ascii="Times New Roman" w:hAnsi="Times New Roman" w:cs="Times New Roman"/>
          <w:b/>
          <w:bCs/>
        </w:rPr>
      </w:pPr>
      <w:r w:rsidRPr="00453433">
        <w:rPr>
          <w:rFonts w:ascii="Times New Roman" w:hAnsi="Times New Roman" w:cs="Times New Roman"/>
          <w:b/>
          <w:bCs/>
        </w:rPr>
        <w:t>State of the Art: What the</w:t>
      </w:r>
      <w:r>
        <w:rPr>
          <w:rFonts w:ascii="Times New Roman" w:hAnsi="Times New Roman" w:cs="Times New Roman"/>
          <w:b/>
          <w:bCs/>
        </w:rPr>
        <w:t xml:space="preserve"> </w:t>
      </w:r>
      <w:r w:rsidRPr="00453433">
        <w:rPr>
          <w:rFonts w:ascii="Times New Roman" w:hAnsi="Times New Roman" w:cs="Times New Roman"/>
          <w:b/>
          <w:bCs/>
        </w:rPr>
        <w:t>Current Literature Says</w:t>
      </w:r>
    </w:p>
    <w:p w14:paraId="4A09965C" w14:textId="77777777" w:rsidR="00453433" w:rsidRDefault="00453433" w:rsidP="00453433">
      <w:pPr>
        <w:spacing w:line="276" w:lineRule="auto"/>
        <w:jc w:val="both"/>
        <w:rPr>
          <w:rFonts w:ascii="Times New Roman" w:hAnsi="Times New Roman" w:cs="Times New Roman"/>
        </w:rPr>
      </w:pPr>
      <w:r w:rsidRPr="00453433">
        <w:rPr>
          <w:rFonts w:ascii="Times New Roman" w:hAnsi="Times New Roman" w:cs="Times New Roman"/>
        </w:rPr>
        <w:t xml:space="preserve">Contemporary project management literature has prioritized the identification and evaluation of Critical Success Factors (CSFs) as a key methodological approach for reducing institutional project failure. By examining these variables, the research conducted by Amade et al. (2015) indicates that the analysis of CSFs enables the prediction of project performance, demonstrating through statistical analysis that effective planning has a positive and significant impact on the success of public infrastructure projects, exceeding the influence of traditional procurement factors. Likewise, the study by Ahsen et al. (2021) expands this perspective by showing that, in governmental environments within developing countries, active government involvement, client technical capability, and a rigorous public management structure are the most influential dimensions for mitigating organizational risks and controlling project cost overruns. Similarly, </w:t>
      </w:r>
      <w:proofErr w:type="spellStart"/>
      <w:r w:rsidRPr="00453433">
        <w:rPr>
          <w:rFonts w:ascii="Times New Roman" w:hAnsi="Times New Roman" w:cs="Times New Roman"/>
        </w:rPr>
        <w:t>Yamany</w:t>
      </w:r>
      <w:proofErr w:type="spellEnd"/>
      <w:r w:rsidRPr="00453433">
        <w:rPr>
          <w:rFonts w:ascii="Times New Roman" w:hAnsi="Times New Roman" w:cs="Times New Roman"/>
        </w:rPr>
        <w:t xml:space="preserve"> et al. (2024) highlights the multidimensional nature of the project life cycle, concluding that the construction phase is the most critical stage for achieving overall project success. Therefore, priority should be given to project manager competence, continuous financial support, and effective communication and coordination among the various project stakeholders. Collectively, these studies confirm that human, regulatory, and financial factors constitute the core elements of efficiency in civil infrastructure projects.</w:t>
      </w:r>
    </w:p>
    <w:p w14:paraId="6C7C7DD4" w14:textId="77777777" w:rsidR="00017289" w:rsidRPr="00453433" w:rsidRDefault="00017289" w:rsidP="00453433">
      <w:pPr>
        <w:spacing w:line="276" w:lineRule="auto"/>
        <w:jc w:val="both"/>
        <w:rPr>
          <w:rFonts w:ascii="Times New Roman" w:hAnsi="Times New Roman" w:cs="Times New Roman"/>
        </w:rPr>
      </w:pPr>
    </w:p>
    <w:p w14:paraId="051E7154" w14:textId="08A248BD" w:rsidR="00453433" w:rsidRPr="00453433" w:rsidRDefault="00453433" w:rsidP="00453433">
      <w:pPr>
        <w:spacing w:line="276" w:lineRule="auto"/>
        <w:jc w:val="both"/>
        <w:rPr>
          <w:rFonts w:ascii="Times New Roman" w:hAnsi="Times New Roman" w:cs="Times New Roman"/>
          <w:b/>
          <w:bCs/>
        </w:rPr>
      </w:pPr>
      <w:r w:rsidRPr="00453433">
        <w:rPr>
          <w:rFonts w:ascii="Times New Roman" w:hAnsi="Times New Roman" w:cs="Times New Roman"/>
          <w:b/>
          <w:bCs/>
        </w:rPr>
        <w:lastRenderedPageBreak/>
        <w:t>Research Gap: What Has Not Yet Been Studied</w:t>
      </w:r>
    </w:p>
    <w:p w14:paraId="02A01389" w14:textId="77777777" w:rsidR="00453433" w:rsidRPr="00453433" w:rsidRDefault="00453433" w:rsidP="00453433">
      <w:pPr>
        <w:spacing w:line="276" w:lineRule="auto"/>
        <w:jc w:val="both"/>
        <w:rPr>
          <w:rFonts w:ascii="Times New Roman" w:hAnsi="Times New Roman" w:cs="Times New Roman"/>
        </w:rPr>
      </w:pPr>
      <w:r w:rsidRPr="00453433">
        <w:rPr>
          <w:rFonts w:ascii="Times New Roman" w:hAnsi="Times New Roman" w:cs="Times New Roman"/>
        </w:rPr>
        <w:t xml:space="preserve">Although numerous international studies have focused on identifying CSFs in large-scale infrastructure projects, a significant theoretical and empirical gap remains regarding smaller local governments operating under specific decentralization frameworks. Most existing predictive models have been developed and validated in large metropolitan areas or highly centralized national contexts across Asia, Africa, and the Middle East. Consequently, there is limited scientific evidence explaining how these factors operate, interact, and are prioritized within intermediate Decentralized Autonomous Municipal Governments in the Latin American context, particularly in La </w:t>
      </w:r>
      <w:proofErr w:type="spellStart"/>
      <w:r w:rsidRPr="00453433">
        <w:rPr>
          <w:rFonts w:ascii="Times New Roman" w:hAnsi="Times New Roman" w:cs="Times New Roman"/>
        </w:rPr>
        <w:t>Troncal</w:t>
      </w:r>
      <w:proofErr w:type="spellEnd"/>
      <w:r w:rsidRPr="00453433">
        <w:rPr>
          <w:rFonts w:ascii="Times New Roman" w:hAnsi="Times New Roman" w:cs="Times New Roman"/>
        </w:rPr>
        <w:t xml:space="preserve"> Canton, Cañar Province, Ecuador. Current literature has not adequately addressed how local budgetary conditions, the organizational culture of municipal officials, and the sociopolitical dynamics of Ecuadorian peripheral regions influence the effectiveness of globally standardized project management practices.</w:t>
      </w:r>
    </w:p>
    <w:p w14:paraId="4DC931C5" w14:textId="493D2323" w:rsidR="00453433" w:rsidRPr="00453433" w:rsidRDefault="00453433" w:rsidP="00453433">
      <w:pPr>
        <w:spacing w:line="276" w:lineRule="auto"/>
        <w:jc w:val="both"/>
        <w:rPr>
          <w:rFonts w:ascii="Times New Roman" w:hAnsi="Times New Roman" w:cs="Times New Roman"/>
          <w:b/>
          <w:bCs/>
        </w:rPr>
      </w:pPr>
      <w:r w:rsidRPr="00453433">
        <w:rPr>
          <w:rFonts w:ascii="Times New Roman" w:hAnsi="Times New Roman" w:cs="Times New Roman"/>
          <w:b/>
          <w:bCs/>
        </w:rPr>
        <w:t>How This Research Fills the Gap</w:t>
      </w:r>
    </w:p>
    <w:p w14:paraId="6FED35DF" w14:textId="77777777" w:rsidR="00453433" w:rsidRPr="00453433" w:rsidRDefault="00453433" w:rsidP="00453433">
      <w:pPr>
        <w:spacing w:line="276" w:lineRule="auto"/>
        <w:jc w:val="both"/>
        <w:rPr>
          <w:rFonts w:ascii="Times New Roman" w:hAnsi="Times New Roman" w:cs="Times New Roman"/>
        </w:rPr>
      </w:pPr>
      <w:r w:rsidRPr="00453433">
        <w:rPr>
          <w:rFonts w:ascii="Times New Roman" w:hAnsi="Times New Roman" w:cs="Times New Roman"/>
        </w:rPr>
        <w:t xml:space="preserve">This scientific study directly addresses this knowledge gap by designing and empirically validating a project management model based on Critical Success Factors specifically adapted to the realities of Ecuadorian municipal GADs. By focusing on the Decentralized Autonomous Municipal Government of La </w:t>
      </w:r>
      <w:proofErr w:type="spellStart"/>
      <w:r w:rsidRPr="00453433">
        <w:rPr>
          <w:rFonts w:ascii="Times New Roman" w:hAnsi="Times New Roman" w:cs="Times New Roman"/>
        </w:rPr>
        <w:t>Troncal</w:t>
      </w:r>
      <w:proofErr w:type="spellEnd"/>
      <w:r w:rsidRPr="00453433">
        <w:rPr>
          <w:rFonts w:ascii="Times New Roman" w:hAnsi="Times New Roman" w:cs="Times New Roman"/>
        </w:rPr>
        <w:t xml:space="preserve"> Canton, this research goes beyond merely replicating the planning and technical competency metrics proposed by Amade et al. (2015) and </w:t>
      </w:r>
      <w:proofErr w:type="spellStart"/>
      <w:r w:rsidRPr="00453433">
        <w:rPr>
          <w:rFonts w:ascii="Times New Roman" w:hAnsi="Times New Roman" w:cs="Times New Roman"/>
        </w:rPr>
        <w:t>Yamany</w:t>
      </w:r>
      <w:proofErr w:type="spellEnd"/>
      <w:r w:rsidRPr="00453433">
        <w:rPr>
          <w:rFonts w:ascii="Times New Roman" w:hAnsi="Times New Roman" w:cs="Times New Roman"/>
        </w:rPr>
        <w:t xml:space="preserve"> et al. (2024). Instead, it contextualizes the broader governance and client capability variables identified by Ahsen et al. (2021) within the legal and operational framework established by Ecuador's **Organic Code of Territorial Organization, Autonomy, and Decentralization (COOTAD)**. Consequently, this study provides a high-level analytical framework that redefines construction project success from a municipal perspective while offering a valuable scientific and institutional tool to improve the efficiency of public investment in infrastructure throughout the region.</w:t>
      </w:r>
    </w:p>
    <w:p w14:paraId="5AACC04A" w14:textId="77777777" w:rsidR="00453433" w:rsidRPr="00453433" w:rsidRDefault="00453433" w:rsidP="000F488F">
      <w:pPr>
        <w:spacing w:line="276" w:lineRule="auto"/>
        <w:jc w:val="both"/>
        <w:rPr>
          <w:rFonts w:ascii="Times New Roman" w:hAnsi="Times New Roman" w:cs="Times New Roman"/>
          <w:b/>
          <w:bCs/>
        </w:rPr>
      </w:pPr>
    </w:p>
    <w:p w14:paraId="7BBAFC6D" w14:textId="77777777" w:rsidR="00453433" w:rsidRPr="00453433" w:rsidRDefault="00453433" w:rsidP="000F488F">
      <w:pPr>
        <w:spacing w:line="276" w:lineRule="auto"/>
        <w:jc w:val="both"/>
        <w:rPr>
          <w:rFonts w:ascii="Times New Roman" w:hAnsi="Times New Roman" w:cs="Times New Roman"/>
          <w:b/>
          <w:bCs/>
        </w:rPr>
      </w:pPr>
    </w:p>
    <w:p w14:paraId="06E574DC" w14:textId="77777777" w:rsidR="00453433" w:rsidRPr="00453433" w:rsidRDefault="00453433" w:rsidP="000F488F">
      <w:pPr>
        <w:spacing w:line="276" w:lineRule="auto"/>
        <w:jc w:val="both"/>
        <w:rPr>
          <w:rFonts w:ascii="Times New Roman" w:hAnsi="Times New Roman" w:cs="Times New Roman"/>
          <w:b/>
          <w:bCs/>
        </w:rPr>
      </w:pPr>
    </w:p>
    <w:p w14:paraId="1E65B34A" w14:textId="77777777" w:rsidR="00453433" w:rsidRPr="00453433" w:rsidRDefault="00453433" w:rsidP="000F488F">
      <w:pPr>
        <w:spacing w:line="276" w:lineRule="auto"/>
        <w:jc w:val="both"/>
        <w:rPr>
          <w:rFonts w:ascii="Times New Roman" w:hAnsi="Times New Roman" w:cs="Times New Roman"/>
          <w:b/>
          <w:bCs/>
        </w:rPr>
      </w:pPr>
    </w:p>
    <w:p w14:paraId="7E397FDF" w14:textId="77777777" w:rsidR="00453433" w:rsidRPr="00453433" w:rsidRDefault="00453433" w:rsidP="000F488F">
      <w:pPr>
        <w:spacing w:line="276" w:lineRule="auto"/>
        <w:jc w:val="both"/>
        <w:rPr>
          <w:rFonts w:ascii="Times New Roman" w:hAnsi="Times New Roman" w:cs="Times New Roman"/>
          <w:b/>
          <w:bCs/>
        </w:rPr>
      </w:pPr>
    </w:p>
    <w:p w14:paraId="2B51A175" w14:textId="77777777" w:rsidR="00453433" w:rsidRPr="00453433" w:rsidRDefault="00453433" w:rsidP="000F488F">
      <w:pPr>
        <w:spacing w:line="276" w:lineRule="auto"/>
        <w:jc w:val="both"/>
        <w:rPr>
          <w:rFonts w:ascii="Times New Roman" w:hAnsi="Times New Roman" w:cs="Times New Roman"/>
          <w:b/>
          <w:bCs/>
        </w:rPr>
      </w:pPr>
    </w:p>
    <w:p w14:paraId="5E227EF3" w14:textId="77777777" w:rsidR="00453433" w:rsidRPr="00453433" w:rsidRDefault="00453433" w:rsidP="000F488F">
      <w:pPr>
        <w:spacing w:line="276" w:lineRule="auto"/>
        <w:jc w:val="both"/>
        <w:rPr>
          <w:rFonts w:ascii="Times New Roman" w:hAnsi="Times New Roman" w:cs="Times New Roman"/>
          <w:b/>
          <w:bCs/>
        </w:rPr>
      </w:pPr>
    </w:p>
    <w:p w14:paraId="2FB0E0FC" w14:textId="77777777" w:rsidR="00453433" w:rsidRPr="00453433" w:rsidRDefault="00453433" w:rsidP="000F488F">
      <w:pPr>
        <w:spacing w:line="276" w:lineRule="auto"/>
        <w:jc w:val="both"/>
        <w:rPr>
          <w:rFonts w:ascii="Times New Roman" w:hAnsi="Times New Roman" w:cs="Times New Roman"/>
          <w:b/>
          <w:bCs/>
        </w:rPr>
      </w:pPr>
    </w:p>
    <w:p w14:paraId="23803981" w14:textId="77777777" w:rsidR="00453433" w:rsidRPr="00453433" w:rsidRDefault="00453433" w:rsidP="000F488F">
      <w:pPr>
        <w:spacing w:line="276" w:lineRule="auto"/>
        <w:jc w:val="both"/>
        <w:rPr>
          <w:rFonts w:ascii="Times New Roman" w:hAnsi="Times New Roman" w:cs="Times New Roman"/>
          <w:b/>
          <w:bCs/>
        </w:rPr>
      </w:pPr>
    </w:p>
    <w:p w14:paraId="4D0C8676" w14:textId="77777777" w:rsidR="00453433" w:rsidRPr="00453433" w:rsidRDefault="00453433" w:rsidP="000F488F">
      <w:pPr>
        <w:spacing w:line="276" w:lineRule="auto"/>
        <w:jc w:val="both"/>
        <w:rPr>
          <w:rFonts w:ascii="Times New Roman" w:hAnsi="Times New Roman" w:cs="Times New Roman"/>
          <w:b/>
          <w:bCs/>
        </w:rPr>
      </w:pPr>
    </w:p>
    <w:p w14:paraId="48D7FD57" w14:textId="53967A56" w:rsidR="0036401F" w:rsidRPr="0036401F" w:rsidRDefault="0036401F" w:rsidP="0036401F">
      <w:pPr>
        <w:pStyle w:val="Prrafodelista"/>
        <w:numPr>
          <w:ilvl w:val="0"/>
          <w:numId w:val="5"/>
        </w:numPr>
        <w:spacing w:line="276" w:lineRule="auto"/>
        <w:rPr>
          <w:rFonts w:ascii="Times New Roman" w:hAnsi="Times New Roman" w:cs="Times New Roman"/>
          <w:b/>
          <w:bCs/>
          <w:lang w:val="es-MX"/>
        </w:rPr>
      </w:pPr>
      <w:r w:rsidRPr="0036401F">
        <w:rPr>
          <w:rFonts w:ascii="Times New Roman" w:hAnsi="Times New Roman" w:cs="Times New Roman"/>
          <w:b/>
          <w:bCs/>
          <w:lang w:val="es-MX"/>
        </w:rPr>
        <w:lastRenderedPageBreak/>
        <w:t xml:space="preserve">Uso </w:t>
      </w:r>
      <w:r w:rsidRPr="0036401F">
        <w:rPr>
          <w:rFonts w:ascii="Times New Roman" w:hAnsi="Times New Roman" w:cs="Times New Roman"/>
          <w:b/>
          <w:bCs/>
          <w:lang w:val="es-MX"/>
        </w:rPr>
        <w:t>DeepL para verificar términos técnicos específicos</w:t>
      </w:r>
    </w:p>
    <w:p w14:paraId="389B1E18" w14:textId="23BDF11F" w:rsidR="0054436C" w:rsidRDefault="0036401F" w:rsidP="004B01E5">
      <w:pPr>
        <w:spacing w:line="276" w:lineRule="auto"/>
        <w:rPr>
          <w:rFonts w:ascii="Times New Roman" w:hAnsi="Times New Roman" w:cs="Times New Roman"/>
        </w:rPr>
      </w:pPr>
      <w:r w:rsidRPr="0036401F">
        <w:rPr>
          <w:rFonts w:ascii="Times New Roman" w:hAnsi="Times New Roman" w:cs="Times New Roman"/>
          <w:b/>
          <w:bCs/>
        </w:rPr>
        <w:t>Topic:</w:t>
      </w:r>
      <w:r w:rsidRPr="0036401F">
        <w:rPr>
          <w:rFonts w:ascii="Times New Roman" w:hAnsi="Times New Roman" w:cs="Times New Roman"/>
        </w:rPr>
        <w:t xml:space="preserve"> Critical Factors Contributing to the Increased Success of Infrastructure Projects in the Decentralized Municipal Autonomous Government of the La </w:t>
      </w:r>
      <w:proofErr w:type="spellStart"/>
      <w:r w:rsidRPr="0036401F">
        <w:rPr>
          <w:rFonts w:ascii="Times New Roman" w:hAnsi="Times New Roman" w:cs="Times New Roman"/>
        </w:rPr>
        <w:t>Troncal</w:t>
      </w:r>
      <w:proofErr w:type="spellEnd"/>
      <w:r w:rsidRPr="0036401F">
        <w:rPr>
          <w:rFonts w:ascii="Times New Roman" w:hAnsi="Times New Roman" w:cs="Times New Roman"/>
        </w:rPr>
        <w:t xml:space="preserve"> Canton, in the Province of Cañar, Ecuador.</w:t>
      </w:r>
    </w:p>
    <w:p w14:paraId="1C371D08" w14:textId="07047614" w:rsidR="0036401F" w:rsidRDefault="0036401F" w:rsidP="004B01E5">
      <w:pPr>
        <w:spacing w:line="276" w:lineRule="auto"/>
        <w:rPr>
          <w:rFonts w:ascii="Times New Roman" w:hAnsi="Times New Roman" w:cs="Times New Roman"/>
        </w:rPr>
      </w:pPr>
      <w:r w:rsidRPr="0036401F">
        <w:rPr>
          <w:rFonts w:ascii="Times New Roman" w:hAnsi="Times New Roman" w:cs="Times New Roman"/>
          <w:b/>
          <w:bCs/>
        </w:rPr>
        <w:t>Author</w:t>
      </w:r>
      <w:r>
        <w:rPr>
          <w:rFonts w:ascii="Times New Roman" w:hAnsi="Times New Roman" w:cs="Times New Roman"/>
          <w:b/>
          <w:bCs/>
        </w:rPr>
        <w:t xml:space="preserve">: </w:t>
      </w:r>
      <w:r w:rsidRPr="0036401F">
        <w:rPr>
          <w:rFonts w:ascii="Times New Roman" w:hAnsi="Times New Roman" w:cs="Times New Roman"/>
        </w:rPr>
        <w:t>William Giovanni Vicuña Matute</w:t>
      </w:r>
    </w:p>
    <w:p w14:paraId="3B6FB173" w14:textId="77777777" w:rsidR="0036401F" w:rsidRPr="0036401F" w:rsidRDefault="0036401F" w:rsidP="0036401F">
      <w:pPr>
        <w:spacing w:line="276" w:lineRule="auto"/>
        <w:rPr>
          <w:rFonts w:ascii="Times New Roman" w:hAnsi="Times New Roman" w:cs="Times New Roman"/>
          <w:b/>
          <w:bCs/>
        </w:rPr>
      </w:pPr>
      <w:r w:rsidRPr="0036401F">
        <w:rPr>
          <w:rFonts w:ascii="Times New Roman" w:hAnsi="Times New Roman" w:cs="Times New Roman"/>
          <w:b/>
          <w:bCs/>
        </w:rPr>
        <w:t>General Context of the Topic:</w:t>
      </w:r>
    </w:p>
    <w:p w14:paraId="46F75102" w14:textId="7613AFF9" w:rsidR="0036401F" w:rsidRDefault="0036401F" w:rsidP="0036401F">
      <w:pPr>
        <w:spacing w:line="276" w:lineRule="auto"/>
        <w:jc w:val="both"/>
        <w:rPr>
          <w:rFonts w:ascii="Times New Roman" w:hAnsi="Times New Roman" w:cs="Times New Roman"/>
        </w:rPr>
      </w:pPr>
      <w:r w:rsidRPr="0036401F">
        <w:rPr>
          <w:rFonts w:ascii="Times New Roman" w:hAnsi="Times New Roman" w:cs="Times New Roman"/>
        </w:rPr>
        <w:t>The development of public infrastructure is a fundamental pillar of socioeconomic well-being, regional competitiveness, and sustainable growth worldwide. In the realm of local public administration—particularly within municipal Decentralized Autonomous Governments (GADs) in developing economies—the successful implementation of these projects is crucial for meeting basic citizen needs and stimulating the local economy. However, the management of civil construction projects in the public sector takes place within a dynamic and highly complex environment. Municipalities systematically face structural challenges ranging from severe budgetary constraints and macroeconomic fluctuations to bureaucratic rigidity and political pressures</w:t>
      </w:r>
      <w:r>
        <w:rPr>
          <w:rFonts w:ascii="Times New Roman" w:hAnsi="Times New Roman" w:cs="Times New Roman"/>
        </w:rPr>
        <w:t xml:space="preserve"> </w:t>
      </w:r>
      <w:r w:rsidRPr="0036401F">
        <w:rPr>
          <w:rFonts w:ascii="Times New Roman" w:hAnsi="Times New Roman" w:cs="Times New Roman"/>
        </w:rPr>
        <w:t>—factors that frequently lead to inefficiencies, delays, or the permanent abandonment of projects.</w:t>
      </w:r>
    </w:p>
    <w:p w14:paraId="0DE4BA9C" w14:textId="77777777" w:rsidR="0036401F" w:rsidRPr="0036401F" w:rsidRDefault="0036401F" w:rsidP="0036401F">
      <w:pPr>
        <w:spacing w:line="276" w:lineRule="auto"/>
        <w:jc w:val="both"/>
        <w:rPr>
          <w:rFonts w:ascii="Times New Roman" w:hAnsi="Times New Roman" w:cs="Times New Roman"/>
          <w:b/>
          <w:bCs/>
        </w:rPr>
      </w:pPr>
      <w:r w:rsidRPr="0036401F">
        <w:rPr>
          <w:rFonts w:ascii="Times New Roman" w:hAnsi="Times New Roman" w:cs="Times New Roman"/>
          <w:b/>
          <w:bCs/>
        </w:rPr>
        <w:t xml:space="preserve">State of the Art: What </w:t>
      </w:r>
      <w:proofErr w:type="gramStart"/>
      <w:r w:rsidRPr="0036401F">
        <w:rPr>
          <w:rFonts w:ascii="Times New Roman" w:hAnsi="Times New Roman" w:cs="Times New Roman"/>
          <w:b/>
          <w:bCs/>
        </w:rPr>
        <w:t>the Current</w:t>
      </w:r>
      <w:proofErr w:type="gramEnd"/>
      <w:r w:rsidRPr="0036401F">
        <w:rPr>
          <w:rFonts w:ascii="Times New Roman" w:hAnsi="Times New Roman" w:cs="Times New Roman"/>
          <w:b/>
          <w:bCs/>
        </w:rPr>
        <w:t xml:space="preserve"> Literature Says</w:t>
      </w:r>
    </w:p>
    <w:p w14:paraId="46C57110" w14:textId="1AD7B0F1" w:rsidR="0036401F" w:rsidRDefault="0036401F" w:rsidP="0036401F">
      <w:pPr>
        <w:spacing w:line="276" w:lineRule="auto"/>
        <w:jc w:val="both"/>
        <w:rPr>
          <w:rFonts w:ascii="Times New Roman" w:hAnsi="Times New Roman" w:cs="Times New Roman"/>
        </w:rPr>
      </w:pPr>
      <w:r w:rsidRPr="0036401F">
        <w:rPr>
          <w:rFonts w:ascii="Times New Roman" w:hAnsi="Times New Roman" w:cs="Times New Roman"/>
        </w:rPr>
        <w:t xml:space="preserve">Contemporary literature on project management has prioritized the identification and evaluation of Critical Success Factors (CSFs) as a key methodological approach to mitigating organizational failure. In exploring these variables, research by Amade et al. (2015) indicates that the study of CSFs allows for the prediction of project performance, formally demonstrating through statistical analysis that adequate planning has a positive and significant impact on the success of public projects, surpassing traditional contracting factors.  For its part, the study by Ahsen et al. (2021) expands this sectoral perspective by determining that, in government settings in developing countries, the government’s active role, the client’s technical capacity, and a rigorous public management structure are the most decisive factors in mitigating organizational risks and cost overruns. </w:t>
      </w:r>
      <w:proofErr w:type="spellStart"/>
      <w:r w:rsidRPr="0036401F">
        <w:rPr>
          <w:rFonts w:ascii="Times New Roman" w:hAnsi="Times New Roman" w:cs="Times New Roman"/>
        </w:rPr>
        <w:t>Yamany</w:t>
      </w:r>
      <w:proofErr w:type="spellEnd"/>
      <w:r w:rsidRPr="0036401F">
        <w:rPr>
          <w:rFonts w:ascii="Times New Roman" w:hAnsi="Times New Roman" w:cs="Times New Roman"/>
        </w:rPr>
        <w:t xml:space="preserve"> et al. (2024) also highlight the multidimensional nature of the project life cycle, concluding that the construction phase is the most critical for ultimate success; therefore, it is imperative to prioritize the competence of the project manager, an uninterrupted flow of funding, and robust channels of communication and coordination among the various stakeholders involved. Thus, management science confirms that human, regulatory, and financial components form the core of efficiency in civil infrastructure.</w:t>
      </w:r>
    </w:p>
    <w:p w14:paraId="34289975" w14:textId="77777777" w:rsidR="0036401F" w:rsidRPr="0036401F" w:rsidRDefault="0036401F" w:rsidP="0036401F">
      <w:pPr>
        <w:spacing w:line="276" w:lineRule="auto"/>
        <w:jc w:val="both"/>
        <w:rPr>
          <w:rFonts w:ascii="Times New Roman" w:hAnsi="Times New Roman" w:cs="Times New Roman"/>
          <w:b/>
          <w:bCs/>
        </w:rPr>
      </w:pPr>
      <w:r w:rsidRPr="0036401F">
        <w:rPr>
          <w:rFonts w:ascii="Times New Roman" w:hAnsi="Times New Roman" w:cs="Times New Roman"/>
          <w:b/>
          <w:bCs/>
        </w:rPr>
        <w:t>Research Gap: What Has Not Yet Been Studied</w:t>
      </w:r>
    </w:p>
    <w:p w14:paraId="1030AD90" w14:textId="1493F938" w:rsidR="0036401F" w:rsidRPr="0036401F" w:rsidRDefault="0036401F" w:rsidP="0036401F">
      <w:pPr>
        <w:spacing w:line="276" w:lineRule="auto"/>
        <w:jc w:val="both"/>
        <w:rPr>
          <w:rFonts w:ascii="Times New Roman" w:hAnsi="Times New Roman" w:cs="Times New Roman"/>
        </w:rPr>
      </w:pPr>
      <w:r w:rsidRPr="0036401F">
        <w:rPr>
          <w:rFonts w:ascii="Times New Roman" w:hAnsi="Times New Roman" w:cs="Times New Roman"/>
        </w:rPr>
        <w:t xml:space="preserve">Although there is a great deal of international research aimed at cataloging FCE in large-scale infrastructure projects, there is a substantial theoretical and empirical disconnect regarding smaller-scale local governments with specific decentralization regimes. </w:t>
      </w:r>
      <w:proofErr w:type="gramStart"/>
      <w:r w:rsidRPr="0036401F">
        <w:rPr>
          <w:rFonts w:ascii="Times New Roman" w:hAnsi="Times New Roman" w:cs="Times New Roman"/>
        </w:rPr>
        <w:t>The vast majority of</w:t>
      </w:r>
      <w:proofErr w:type="gramEnd"/>
      <w:r w:rsidRPr="0036401F">
        <w:rPr>
          <w:rFonts w:ascii="Times New Roman" w:hAnsi="Times New Roman" w:cs="Times New Roman"/>
        </w:rPr>
        <w:t xml:space="preserve"> </w:t>
      </w:r>
      <w:r w:rsidRPr="0036401F">
        <w:rPr>
          <w:rFonts w:ascii="Times New Roman" w:hAnsi="Times New Roman" w:cs="Times New Roman"/>
        </w:rPr>
        <w:lastRenderedPageBreak/>
        <w:t xml:space="preserve">current predictive models have been formulated and validated in large metropolitan areas or centralized national contexts in Asia, Africa, or the Middle East.  Consequently, there is a marked lack of scientific evidence examining how these factors operate, interact, and are prioritized within an intermediate Decentralized Autonomous Municipal Government in the Latin American context, specifically in the canton of La </w:t>
      </w:r>
      <w:proofErr w:type="spellStart"/>
      <w:r w:rsidRPr="0036401F">
        <w:rPr>
          <w:rFonts w:ascii="Times New Roman" w:hAnsi="Times New Roman" w:cs="Times New Roman"/>
        </w:rPr>
        <w:t>Troncal</w:t>
      </w:r>
      <w:proofErr w:type="spellEnd"/>
      <w:r w:rsidRPr="0036401F">
        <w:rPr>
          <w:rFonts w:ascii="Times New Roman" w:hAnsi="Times New Roman" w:cs="Times New Roman"/>
        </w:rPr>
        <w:t>, province of Cañar, Ecuador. The current literature has not addressed how local budgetary particularities, the organizational culture of municipal officials, and the cantonal sociopolitical dynamics of this peripheral region of Ecuador affect the effectiveness of globally standardized management tools.</w:t>
      </w:r>
    </w:p>
    <w:p w14:paraId="0B2602B0" w14:textId="77777777" w:rsidR="0036401F" w:rsidRPr="0036401F" w:rsidRDefault="0036401F" w:rsidP="0036401F">
      <w:pPr>
        <w:spacing w:line="276" w:lineRule="auto"/>
        <w:rPr>
          <w:rFonts w:ascii="Times New Roman" w:hAnsi="Times New Roman" w:cs="Times New Roman"/>
          <w:b/>
          <w:bCs/>
        </w:rPr>
      </w:pPr>
      <w:r w:rsidRPr="0036401F">
        <w:rPr>
          <w:rFonts w:ascii="Times New Roman" w:hAnsi="Times New Roman" w:cs="Times New Roman"/>
          <w:b/>
          <w:bCs/>
        </w:rPr>
        <w:t>How this research fills this gap:</w:t>
      </w:r>
    </w:p>
    <w:p w14:paraId="18EB9777" w14:textId="4C41CB9D" w:rsidR="0036401F" w:rsidRDefault="0036401F" w:rsidP="0036401F">
      <w:pPr>
        <w:spacing w:line="276" w:lineRule="auto"/>
        <w:jc w:val="both"/>
        <w:rPr>
          <w:rFonts w:ascii="Times New Roman" w:hAnsi="Times New Roman" w:cs="Times New Roman"/>
        </w:rPr>
      </w:pPr>
      <w:r w:rsidRPr="0036401F">
        <w:rPr>
          <w:rFonts w:ascii="Times New Roman" w:hAnsi="Times New Roman" w:cs="Times New Roman"/>
        </w:rPr>
        <w:t xml:space="preserve">This scientific article directly addresses this knowledge gap through the design and empirical validation of a management model based on critical success factors, strictly adapted to the reality of Ecuadorian municipal GADs. By focusing the study specifically on the Municipal GAD of the La </w:t>
      </w:r>
      <w:proofErr w:type="spellStart"/>
      <w:r w:rsidRPr="0036401F">
        <w:rPr>
          <w:rFonts w:ascii="Times New Roman" w:hAnsi="Times New Roman" w:cs="Times New Roman"/>
        </w:rPr>
        <w:t>Troncal</w:t>
      </w:r>
      <w:proofErr w:type="spellEnd"/>
      <w:r w:rsidRPr="0036401F">
        <w:rPr>
          <w:rFonts w:ascii="Times New Roman" w:hAnsi="Times New Roman" w:cs="Times New Roman"/>
        </w:rPr>
        <w:t xml:space="preserve"> canton, this research does not merely replicate the planning and technical suitability metrics outlined by authors such as Amade et al. (2015) and </w:t>
      </w:r>
      <w:proofErr w:type="spellStart"/>
      <w:r w:rsidRPr="0036401F">
        <w:rPr>
          <w:rFonts w:ascii="Times New Roman" w:hAnsi="Times New Roman" w:cs="Times New Roman"/>
        </w:rPr>
        <w:t>Yamany</w:t>
      </w:r>
      <w:proofErr w:type="spellEnd"/>
      <w:r w:rsidRPr="0036401F">
        <w:rPr>
          <w:rFonts w:ascii="Times New Roman" w:hAnsi="Times New Roman" w:cs="Times New Roman"/>
        </w:rPr>
        <w:t xml:space="preserve"> et al. (2024</w:t>
      </w:r>
      <w:proofErr w:type="gramStart"/>
      <w:r w:rsidRPr="0036401F">
        <w:rPr>
          <w:rFonts w:ascii="Times New Roman" w:hAnsi="Times New Roman" w:cs="Times New Roman"/>
        </w:rPr>
        <w:t>), but</w:t>
      </w:r>
      <w:proofErr w:type="gramEnd"/>
      <w:r w:rsidRPr="0036401F">
        <w:rPr>
          <w:rFonts w:ascii="Times New Roman" w:hAnsi="Times New Roman" w:cs="Times New Roman"/>
        </w:rPr>
        <w:t xml:space="preserve"> rather contextualizes the macro variables of governance and client capacity proposed by Ahsen et al. (2021) within the legal and operational framework of Ecuador’s Organic Code on Territorial Organization, Autonomy, and Decentralization (COOTAD). Thus, this study offers a high-level academic analytical framework that redefines constructive success from a municipal perspective, generating a scientific and institutional tool of great value for optimizing public investment in the region’s infrastructure.  </w:t>
      </w:r>
    </w:p>
    <w:p w14:paraId="4F4E0B92" w14:textId="77777777" w:rsidR="00CB5C03" w:rsidRDefault="00CB5C03" w:rsidP="0036401F">
      <w:pPr>
        <w:spacing w:line="276" w:lineRule="auto"/>
        <w:jc w:val="both"/>
        <w:rPr>
          <w:rFonts w:ascii="Times New Roman" w:hAnsi="Times New Roman" w:cs="Times New Roman"/>
        </w:rPr>
      </w:pPr>
    </w:p>
    <w:p w14:paraId="35A58039" w14:textId="77777777" w:rsidR="00CB5C03" w:rsidRDefault="00CB5C03" w:rsidP="0036401F">
      <w:pPr>
        <w:spacing w:line="276" w:lineRule="auto"/>
        <w:jc w:val="both"/>
        <w:rPr>
          <w:rFonts w:ascii="Times New Roman" w:hAnsi="Times New Roman" w:cs="Times New Roman"/>
        </w:rPr>
      </w:pPr>
    </w:p>
    <w:p w14:paraId="6A45508A" w14:textId="77777777" w:rsidR="00CB5C03" w:rsidRDefault="00CB5C03" w:rsidP="0036401F">
      <w:pPr>
        <w:spacing w:line="276" w:lineRule="auto"/>
        <w:jc w:val="both"/>
        <w:rPr>
          <w:rFonts w:ascii="Times New Roman" w:hAnsi="Times New Roman" w:cs="Times New Roman"/>
        </w:rPr>
      </w:pPr>
    </w:p>
    <w:p w14:paraId="4175089F" w14:textId="77777777" w:rsidR="00CB5C03" w:rsidRDefault="00CB5C03" w:rsidP="0036401F">
      <w:pPr>
        <w:spacing w:line="276" w:lineRule="auto"/>
        <w:jc w:val="both"/>
        <w:rPr>
          <w:rFonts w:ascii="Times New Roman" w:hAnsi="Times New Roman" w:cs="Times New Roman"/>
        </w:rPr>
      </w:pPr>
    </w:p>
    <w:p w14:paraId="2F17FC2D" w14:textId="77777777" w:rsidR="00CB5C03" w:rsidRDefault="00CB5C03" w:rsidP="0036401F">
      <w:pPr>
        <w:spacing w:line="276" w:lineRule="auto"/>
        <w:jc w:val="both"/>
        <w:rPr>
          <w:rFonts w:ascii="Times New Roman" w:hAnsi="Times New Roman" w:cs="Times New Roman"/>
        </w:rPr>
      </w:pPr>
    </w:p>
    <w:p w14:paraId="0842098D" w14:textId="77777777" w:rsidR="00CB5C03" w:rsidRDefault="00CB5C03" w:rsidP="0036401F">
      <w:pPr>
        <w:spacing w:line="276" w:lineRule="auto"/>
        <w:jc w:val="both"/>
        <w:rPr>
          <w:rFonts w:ascii="Times New Roman" w:hAnsi="Times New Roman" w:cs="Times New Roman"/>
        </w:rPr>
      </w:pPr>
    </w:p>
    <w:p w14:paraId="6EBB4175" w14:textId="77777777" w:rsidR="00CB5C03" w:rsidRDefault="00CB5C03" w:rsidP="0036401F">
      <w:pPr>
        <w:spacing w:line="276" w:lineRule="auto"/>
        <w:jc w:val="both"/>
        <w:rPr>
          <w:rFonts w:ascii="Times New Roman" w:hAnsi="Times New Roman" w:cs="Times New Roman"/>
        </w:rPr>
      </w:pPr>
    </w:p>
    <w:p w14:paraId="2930C802" w14:textId="77777777" w:rsidR="00CB5C03" w:rsidRDefault="00CB5C03" w:rsidP="0036401F">
      <w:pPr>
        <w:spacing w:line="276" w:lineRule="auto"/>
        <w:jc w:val="both"/>
        <w:rPr>
          <w:rFonts w:ascii="Times New Roman" w:hAnsi="Times New Roman" w:cs="Times New Roman"/>
        </w:rPr>
      </w:pPr>
    </w:p>
    <w:p w14:paraId="719CEF39" w14:textId="77777777" w:rsidR="00CB5C03" w:rsidRDefault="00CB5C03" w:rsidP="0036401F">
      <w:pPr>
        <w:spacing w:line="276" w:lineRule="auto"/>
        <w:jc w:val="both"/>
        <w:rPr>
          <w:rFonts w:ascii="Times New Roman" w:hAnsi="Times New Roman" w:cs="Times New Roman"/>
        </w:rPr>
      </w:pPr>
    </w:p>
    <w:p w14:paraId="01EDD63A" w14:textId="77777777" w:rsidR="00CB5C03" w:rsidRDefault="00CB5C03" w:rsidP="0036401F">
      <w:pPr>
        <w:spacing w:line="276" w:lineRule="auto"/>
        <w:jc w:val="both"/>
        <w:rPr>
          <w:rFonts w:ascii="Times New Roman" w:hAnsi="Times New Roman" w:cs="Times New Roman"/>
        </w:rPr>
      </w:pPr>
    </w:p>
    <w:p w14:paraId="629CD07D" w14:textId="77777777" w:rsidR="00CB5C03" w:rsidRDefault="00CB5C03" w:rsidP="0036401F">
      <w:pPr>
        <w:spacing w:line="276" w:lineRule="auto"/>
        <w:jc w:val="both"/>
        <w:rPr>
          <w:rFonts w:ascii="Times New Roman" w:hAnsi="Times New Roman" w:cs="Times New Roman"/>
        </w:rPr>
      </w:pPr>
    </w:p>
    <w:p w14:paraId="0D4DA106" w14:textId="77777777" w:rsidR="00CB5C03" w:rsidRDefault="00CB5C03" w:rsidP="0036401F">
      <w:pPr>
        <w:spacing w:line="276" w:lineRule="auto"/>
        <w:jc w:val="both"/>
        <w:rPr>
          <w:rFonts w:ascii="Times New Roman" w:hAnsi="Times New Roman" w:cs="Times New Roman"/>
        </w:rPr>
      </w:pPr>
    </w:p>
    <w:p w14:paraId="59ABF190" w14:textId="77777777" w:rsidR="00CB5C03" w:rsidRDefault="00CB5C03" w:rsidP="0036401F">
      <w:pPr>
        <w:spacing w:line="276" w:lineRule="auto"/>
        <w:jc w:val="both"/>
        <w:rPr>
          <w:rFonts w:ascii="Times New Roman" w:hAnsi="Times New Roman" w:cs="Times New Roman"/>
        </w:rPr>
      </w:pPr>
    </w:p>
    <w:p w14:paraId="3B099683" w14:textId="4F4C64F2" w:rsidR="00CB5C03" w:rsidRPr="00CB5C03" w:rsidRDefault="00CB5C03" w:rsidP="00CB5C03">
      <w:pPr>
        <w:pStyle w:val="Prrafodelista"/>
        <w:numPr>
          <w:ilvl w:val="0"/>
          <w:numId w:val="5"/>
        </w:numPr>
        <w:spacing w:line="276" w:lineRule="auto"/>
        <w:jc w:val="both"/>
        <w:rPr>
          <w:rFonts w:ascii="Times New Roman" w:hAnsi="Times New Roman" w:cs="Times New Roman"/>
          <w:b/>
          <w:bCs/>
        </w:rPr>
      </w:pPr>
      <w:r w:rsidRPr="00CB5C03">
        <w:rPr>
          <w:rFonts w:ascii="Times New Roman" w:hAnsi="Times New Roman" w:cs="Times New Roman"/>
          <w:b/>
          <w:bCs/>
        </w:rPr>
        <w:lastRenderedPageBreak/>
        <w:t>Uso de Grammarly</w:t>
      </w:r>
    </w:p>
    <w:p w14:paraId="09773DCD" w14:textId="6D67351E" w:rsidR="00CB5C03" w:rsidRDefault="00CB5C03" w:rsidP="00CB5C03">
      <w:pPr>
        <w:spacing w:line="276" w:lineRule="auto"/>
        <w:jc w:val="both"/>
        <w:rPr>
          <w:rFonts w:ascii="Times New Roman" w:hAnsi="Times New Roman" w:cs="Times New Roman"/>
        </w:rPr>
      </w:pPr>
      <w:r w:rsidRPr="00CB5C03">
        <w:rPr>
          <w:rFonts w:ascii="Times New Roman" w:hAnsi="Times New Roman" w:cs="Times New Roman"/>
          <w:b/>
          <w:bCs/>
        </w:rPr>
        <w:t>Topic:</w:t>
      </w:r>
      <w:r w:rsidRPr="00CB5C03">
        <w:rPr>
          <w:rFonts w:ascii="Times New Roman" w:hAnsi="Times New Roman" w:cs="Times New Roman"/>
        </w:rPr>
        <w:t xml:space="preserve"> Critical Factors Contributing to the Increased Success of Infrastructure Projects in the Decentralized Municipal Autonomous Government of the La </w:t>
      </w:r>
      <w:proofErr w:type="spellStart"/>
      <w:r w:rsidRPr="00CB5C03">
        <w:rPr>
          <w:rFonts w:ascii="Times New Roman" w:hAnsi="Times New Roman" w:cs="Times New Roman"/>
        </w:rPr>
        <w:t>Troncal</w:t>
      </w:r>
      <w:proofErr w:type="spellEnd"/>
      <w:r w:rsidRPr="00CB5C03">
        <w:rPr>
          <w:rFonts w:ascii="Times New Roman" w:hAnsi="Times New Roman" w:cs="Times New Roman"/>
        </w:rPr>
        <w:t xml:space="preserve"> Canton, in the Province of Cañar, Ecuador.</w:t>
      </w:r>
    </w:p>
    <w:p w14:paraId="10CC15F9" w14:textId="77777777" w:rsidR="00CB5C03" w:rsidRDefault="00CB5C03" w:rsidP="00CB5C03">
      <w:pPr>
        <w:spacing w:line="276" w:lineRule="auto"/>
        <w:rPr>
          <w:rFonts w:ascii="Times New Roman" w:hAnsi="Times New Roman" w:cs="Times New Roman"/>
        </w:rPr>
      </w:pPr>
      <w:r w:rsidRPr="0036401F">
        <w:rPr>
          <w:rFonts w:ascii="Times New Roman" w:hAnsi="Times New Roman" w:cs="Times New Roman"/>
          <w:b/>
          <w:bCs/>
        </w:rPr>
        <w:t>Author</w:t>
      </w:r>
      <w:r>
        <w:rPr>
          <w:rFonts w:ascii="Times New Roman" w:hAnsi="Times New Roman" w:cs="Times New Roman"/>
          <w:b/>
          <w:bCs/>
        </w:rPr>
        <w:t xml:space="preserve">: </w:t>
      </w:r>
      <w:r w:rsidRPr="0036401F">
        <w:rPr>
          <w:rFonts w:ascii="Times New Roman" w:hAnsi="Times New Roman" w:cs="Times New Roman"/>
        </w:rPr>
        <w:t>William Giovanni Vicuña Matute</w:t>
      </w:r>
    </w:p>
    <w:p w14:paraId="33B240ED" w14:textId="77777777" w:rsidR="00CB5C03" w:rsidRPr="00CB5C03" w:rsidRDefault="00CB5C03" w:rsidP="00CB5C03">
      <w:pPr>
        <w:spacing w:line="276" w:lineRule="auto"/>
        <w:jc w:val="both"/>
        <w:rPr>
          <w:rFonts w:ascii="Times New Roman" w:hAnsi="Times New Roman" w:cs="Times New Roman"/>
          <w:b/>
          <w:bCs/>
        </w:rPr>
      </w:pPr>
      <w:r w:rsidRPr="00CB5C03">
        <w:rPr>
          <w:rFonts w:ascii="Times New Roman" w:hAnsi="Times New Roman" w:cs="Times New Roman"/>
          <w:b/>
          <w:bCs/>
        </w:rPr>
        <w:t>General Context of the Topic:</w:t>
      </w:r>
    </w:p>
    <w:p w14:paraId="516452DF" w14:textId="5871A08F" w:rsidR="00CB5C03" w:rsidRDefault="00CB5C03" w:rsidP="00CB5C03">
      <w:pPr>
        <w:spacing w:line="276" w:lineRule="auto"/>
        <w:jc w:val="both"/>
        <w:rPr>
          <w:rFonts w:ascii="Times New Roman" w:hAnsi="Times New Roman" w:cs="Times New Roman"/>
        </w:rPr>
      </w:pPr>
      <w:r w:rsidRPr="00CB5C03">
        <w:rPr>
          <w:rFonts w:ascii="Times New Roman" w:hAnsi="Times New Roman" w:cs="Times New Roman"/>
        </w:rPr>
        <w:t>The development of public infrastructure is a fundamental pillar of socioeconomic well-being, regional competitiveness, and sustainable growth worldwide. In the realm of local public administration—particularly within municipal Decentralized Autonomous Governments (GADs) in developing economies—the successful implementation of these projects is crucial for meeting basic citizen needs and stimulating the local economy. However, the management of civil construction projects in the public sector takes place within a dynamic and highly complex environment. Municipalities systematically face structural challenges ranging from severe budgetary constraints and macroeconomic fluctuations to bureaucratic rigidity and political pressures —factors that frequently lead to inefficiencies, delays, or the permanent abandonment of projects.</w:t>
      </w:r>
    </w:p>
    <w:p w14:paraId="4D8972BC" w14:textId="77777777" w:rsidR="00CB5C03" w:rsidRPr="00CB5C03" w:rsidRDefault="00CB5C03" w:rsidP="00CB5C03">
      <w:pPr>
        <w:spacing w:line="276" w:lineRule="auto"/>
        <w:jc w:val="both"/>
        <w:rPr>
          <w:rFonts w:ascii="Times New Roman" w:hAnsi="Times New Roman" w:cs="Times New Roman"/>
          <w:b/>
          <w:bCs/>
        </w:rPr>
      </w:pPr>
      <w:r w:rsidRPr="00CB5C03">
        <w:rPr>
          <w:rFonts w:ascii="Times New Roman" w:hAnsi="Times New Roman" w:cs="Times New Roman"/>
          <w:b/>
          <w:bCs/>
        </w:rPr>
        <w:t xml:space="preserve">State of the Art: What </w:t>
      </w:r>
      <w:proofErr w:type="gramStart"/>
      <w:r w:rsidRPr="00CB5C03">
        <w:rPr>
          <w:rFonts w:ascii="Times New Roman" w:hAnsi="Times New Roman" w:cs="Times New Roman"/>
          <w:b/>
          <w:bCs/>
        </w:rPr>
        <w:t>the Current</w:t>
      </w:r>
      <w:proofErr w:type="gramEnd"/>
      <w:r w:rsidRPr="00CB5C03">
        <w:rPr>
          <w:rFonts w:ascii="Times New Roman" w:hAnsi="Times New Roman" w:cs="Times New Roman"/>
          <w:b/>
          <w:bCs/>
        </w:rPr>
        <w:t xml:space="preserve"> Literature Says</w:t>
      </w:r>
    </w:p>
    <w:p w14:paraId="2E3C8BDD" w14:textId="2D036486" w:rsidR="00CB5C03" w:rsidRDefault="00CB5C03" w:rsidP="00CB5C03">
      <w:pPr>
        <w:spacing w:line="276" w:lineRule="auto"/>
        <w:jc w:val="both"/>
        <w:rPr>
          <w:rFonts w:ascii="Times New Roman" w:hAnsi="Times New Roman" w:cs="Times New Roman"/>
        </w:rPr>
      </w:pPr>
      <w:r w:rsidRPr="00CB5C03">
        <w:rPr>
          <w:rFonts w:ascii="Times New Roman" w:hAnsi="Times New Roman" w:cs="Times New Roman"/>
        </w:rPr>
        <w:t xml:space="preserve">Contemporary literature on project management has prioritized identifying and evaluating Critical Success Factors (CSFs) as a key methodological approach to mitigating organizational failure. In exploring these variables, research by Amade et al. (2015) indicates that the study of CSFs allows for the prediction of project performance, formally demonstrating through statistical analysis that adequate planning has a positive and significant impact on the success of public projects, surpassing traditional contracting factors.  For its part, the study by Ahsen et al. (2021) expands this sectoral perspective by determining that, in government settings in developing countries, the government’s active role, the client’s technical capacity, and a rigorous public management structure are the most decisive factors in mitigating organizational risks and cost overruns. </w:t>
      </w:r>
      <w:proofErr w:type="spellStart"/>
      <w:r w:rsidRPr="00CB5C03">
        <w:rPr>
          <w:rFonts w:ascii="Times New Roman" w:hAnsi="Times New Roman" w:cs="Times New Roman"/>
        </w:rPr>
        <w:t>Yamany</w:t>
      </w:r>
      <w:proofErr w:type="spellEnd"/>
      <w:r w:rsidRPr="00CB5C03">
        <w:rPr>
          <w:rFonts w:ascii="Times New Roman" w:hAnsi="Times New Roman" w:cs="Times New Roman"/>
        </w:rPr>
        <w:t xml:space="preserve"> et al. (2024) also highlight the multidimensional nature of the project life cycle, concluding that the construction phase is the most critical for ultimate success; therefore, it is imperative to prioritize the competence of the project manager, an uninterrupted flow of funding, and robust channels of communication and coordination among the various stakeholders involved. Thus, management science confirms that human, regulatory, and financial components form the core of efficiency in civil infrastructure.</w:t>
      </w:r>
    </w:p>
    <w:p w14:paraId="660CD5B2" w14:textId="77777777" w:rsidR="00CB5C03" w:rsidRPr="00CB5C03" w:rsidRDefault="00CB5C03" w:rsidP="00CB5C03">
      <w:pPr>
        <w:spacing w:line="276" w:lineRule="auto"/>
        <w:jc w:val="both"/>
        <w:rPr>
          <w:rFonts w:ascii="Times New Roman" w:hAnsi="Times New Roman" w:cs="Times New Roman"/>
          <w:b/>
          <w:bCs/>
        </w:rPr>
      </w:pPr>
      <w:r w:rsidRPr="00CB5C03">
        <w:rPr>
          <w:rFonts w:ascii="Times New Roman" w:hAnsi="Times New Roman" w:cs="Times New Roman"/>
          <w:b/>
          <w:bCs/>
        </w:rPr>
        <w:t>Research Gap: What Has Not Yet Been Studied</w:t>
      </w:r>
    </w:p>
    <w:p w14:paraId="39AEF9D3" w14:textId="156EFA2A" w:rsidR="00CB5C03" w:rsidRDefault="00CB5C03" w:rsidP="00CB5C03">
      <w:pPr>
        <w:spacing w:line="276" w:lineRule="auto"/>
        <w:jc w:val="both"/>
        <w:rPr>
          <w:rFonts w:ascii="Times New Roman" w:hAnsi="Times New Roman" w:cs="Times New Roman"/>
        </w:rPr>
      </w:pPr>
      <w:r w:rsidRPr="00CB5C03">
        <w:rPr>
          <w:rFonts w:ascii="Times New Roman" w:hAnsi="Times New Roman" w:cs="Times New Roman"/>
        </w:rPr>
        <w:t xml:space="preserve">Although there is a great deal of international research aimed at cataloging FCE in large-scale infrastructure projects, there is a substantial theoretical and empirical disconnect regarding smaller-scale local governments with specific decentralization regimes. </w:t>
      </w:r>
      <w:proofErr w:type="gramStart"/>
      <w:r w:rsidRPr="00CB5C03">
        <w:rPr>
          <w:rFonts w:ascii="Times New Roman" w:hAnsi="Times New Roman" w:cs="Times New Roman"/>
        </w:rPr>
        <w:t>The vast majority of</w:t>
      </w:r>
      <w:proofErr w:type="gramEnd"/>
      <w:r w:rsidRPr="00CB5C03">
        <w:rPr>
          <w:rFonts w:ascii="Times New Roman" w:hAnsi="Times New Roman" w:cs="Times New Roman"/>
        </w:rPr>
        <w:t xml:space="preserve"> </w:t>
      </w:r>
      <w:r w:rsidRPr="00CB5C03">
        <w:rPr>
          <w:rFonts w:ascii="Times New Roman" w:hAnsi="Times New Roman" w:cs="Times New Roman"/>
        </w:rPr>
        <w:lastRenderedPageBreak/>
        <w:t xml:space="preserve">current predictive models have been formulated and validated in large metropolitan areas or centralized national contexts in Asia, Africa, or the Middle East.  Consequently, there is a marked lack of scientific evidence examining how these factors operate, interact, and are prioritized within an intermediate Decentralized Autonomous Municipal Government in the Latin American context, specifically in the canton of La </w:t>
      </w:r>
      <w:proofErr w:type="spellStart"/>
      <w:r w:rsidRPr="00CB5C03">
        <w:rPr>
          <w:rFonts w:ascii="Times New Roman" w:hAnsi="Times New Roman" w:cs="Times New Roman"/>
        </w:rPr>
        <w:t>Troncal</w:t>
      </w:r>
      <w:proofErr w:type="spellEnd"/>
      <w:r w:rsidRPr="00CB5C03">
        <w:rPr>
          <w:rFonts w:ascii="Times New Roman" w:hAnsi="Times New Roman" w:cs="Times New Roman"/>
        </w:rPr>
        <w:t>, province of Cañar, Ecuador. The current literature has not addressed how local budgetary particularities, the organizational culture of municipal officials, and the cantonal sociopolitical dynamics of this peripheral region of Ecuador affect the effectiveness of globally standardized management tools.</w:t>
      </w:r>
    </w:p>
    <w:p w14:paraId="7F98CB27" w14:textId="77777777" w:rsidR="008976E1" w:rsidRPr="008976E1" w:rsidRDefault="008976E1" w:rsidP="008976E1">
      <w:pPr>
        <w:spacing w:line="276" w:lineRule="auto"/>
        <w:jc w:val="both"/>
        <w:rPr>
          <w:rFonts w:ascii="Times New Roman" w:hAnsi="Times New Roman" w:cs="Times New Roman"/>
          <w:b/>
          <w:bCs/>
        </w:rPr>
      </w:pPr>
      <w:r w:rsidRPr="008976E1">
        <w:rPr>
          <w:rFonts w:ascii="Times New Roman" w:hAnsi="Times New Roman" w:cs="Times New Roman"/>
          <w:b/>
          <w:bCs/>
        </w:rPr>
        <w:t>How this research fills this gap:</w:t>
      </w:r>
    </w:p>
    <w:p w14:paraId="4F764D08" w14:textId="23B68876" w:rsidR="008976E1" w:rsidRDefault="008976E1" w:rsidP="008976E1">
      <w:pPr>
        <w:spacing w:line="276" w:lineRule="auto"/>
        <w:jc w:val="both"/>
        <w:rPr>
          <w:rFonts w:ascii="Times New Roman" w:hAnsi="Times New Roman" w:cs="Times New Roman"/>
        </w:rPr>
      </w:pPr>
      <w:r w:rsidRPr="008976E1">
        <w:rPr>
          <w:rFonts w:ascii="Times New Roman" w:hAnsi="Times New Roman" w:cs="Times New Roman"/>
        </w:rPr>
        <w:t xml:space="preserve">This scientific article directly addresses this knowledge gap by designing and empirically validating a management model based on critical success factors, specifically adapted to the realities of Ecuadorian municipal GADs. By focusing the study specifically on the Municipal GAD of the La </w:t>
      </w:r>
      <w:proofErr w:type="spellStart"/>
      <w:r w:rsidRPr="008976E1">
        <w:rPr>
          <w:rFonts w:ascii="Times New Roman" w:hAnsi="Times New Roman" w:cs="Times New Roman"/>
        </w:rPr>
        <w:t>Troncal</w:t>
      </w:r>
      <w:proofErr w:type="spellEnd"/>
      <w:r w:rsidRPr="008976E1">
        <w:rPr>
          <w:rFonts w:ascii="Times New Roman" w:hAnsi="Times New Roman" w:cs="Times New Roman"/>
        </w:rPr>
        <w:t xml:space="preserve"> canton, this research does not merely replicate the planning and technical suitability metrics outlined by authors such as Amade et al. (2015) and </w:t>
      </w:r>
      <w:proofErr w:type="spellStart"/>
      <w:r w:rsidRPr="008976E1">
        <w:rPr>
          <w:rFonts w:ascii="Times New Roman" w:hAnsi="Times New Roman" w:cs="Times New Roman"/>
        </w:rPr>
        <w:t>Yamany</w:t>
      </w:r>
      <w:proofErr w:type="spellEnd"/>
      <w:r w:rsidRPr="008976E1">
        <w:rPr>
          <w:rFonts w:ascii="Times New Roman" w:hAnsi="Times New Roman" w:cs="Times New Roman"/>
        </w:rPr>
        <w:t xml:space="preserve"> et al. (2024</w:t>
      </w:r>
      <w:proofErr w:type="gramStart"/>
      <w:r w:rsidRPr="008976E1">
        <w:rPr>
          <w:rFonts w:ascii="Times New Roman" w:hAnsi="Times New Roman" w:cs="Times New Roman"/>
        </w:rPr>
        <w:t>), but</w:t>
      </w:r>
      <w:proofErr w:type="gramEnd"/>
      <w:r w:rsidRPr="008976E1">
        <w:rPr>
          <w:rFonts w:ascii="Times New Roman" w:hAnsi="Times New Roman" w:cs="Times New Roman"/>
        </w:rPr>
        <w:t xml:space="preserve"> rather contextualizes the macro variables of governance and client capacity proposed by Ahsen et al. (2021) within the legal and operational framework of Ecuador’s Organic Code on Territorial Organization, Autonomy, and Decentralization (COOTAD). Thus, this study offers a high-level academic analytical framework that redefines constructive success from a municipal perspective, generating a scientific and institutional tool of great value for optimizing public investment in the region’s infrastructure. </w:t>
      </w:r>
    </w:p>
    <w:p w14:paraId="366E7A62" w14:textId="35309DD0" w:rsidR="00FE252F" w:rsidRDefault="00FE252F" w:rsidP="00FE252F">
      <w:pPr>
        <w:pStyle w:val="Prrafodelista"/>
        <w:numPr>
          <w:ilvl w:val="0"/>
          <w:numId w:val="5"/>
        </w:numPr>
        <w:spacing w:line="276" w:lineRule="auto"/>
        <w:jc w:val="both"/>
        <w:rPr>
          <w:rFonts w:ascii="Times New Roman" w:hAnsi="Times New Roman" w:cs="Times New Roman"/>
          <w:b/>
          <w:bCs/>
          <w:lang w:val="es-MX"/>
        </w:rPr>
      </w:pPr>
      <w:r w:rsidRPr="00FE252F">
        <w:rPr>
          <w:rFonts w:ascii="Times New Roman" w:hAnsi="Times New Roman" w:cs="Times New Roman"/>
          <w:b/>
          <w:bCs/>
          <w:lang w:val="es-MX"/>
        </w:rPr>
        <w:t xml:space="preserve">Uso de </w:t>
      </w:r>
      <w:r w:rsidRPr="00FE252F">
        <w:rPr>
          <w:rFonts w:ascii="Times New Roman" w:hAnsi="Times New Roman" w:cs="Times New Roman"/>
          <w:b/>
          <w:bCs/>
          <w:lang w:val="es-MX"/>
        </w:rPr>
        <w:t>Back-</w:t>
      </w:r>
      <w:proofErr w:type="spellStart"/>
      <w:r w:rsidRPr="00FE252F">
        <w:rPr>
          <w:rFonts w:ascii="Times New Roman" w:hAnsi="Times New Roman" w:cs="Times New Roman"/>
          <w:b/>
          <w:bCs/>
          <w:lang w:val="es-MX"/>
        </w:rPr>
        <w:t>translation</w:t>
      </w:r>
      <w:proofErr w:type="spellEnd"/>
      <w:r w:rsidRPr="00FE252F">
        <w:rPr>
          <w:rFonts w:ascii="Times New Roman" w:hAnsi="Times New Roman" w:cs="Times New Roman"/>
          <w:b/>
          <w:bCs/>
          <w:lang w:val="es-MX"/>
        </w:rPr>
        <w:t xml:space="preserve"> para verificar que el significado se mantuvo</w:t>
      </w:r>
      <w:r w:rsidRPr="00FE252F">
        <w:rPr>
          <w:rFonts w:ascii="Times New Roman" w:hAnsi="Times New Roman" w:cs="Times New Roman"/>
          <w:b/>
          <w:bCs/>
          <w:lang w:val="es-MX"/>
        </w:rPr>
        <w:t>:</w:t>
      </w:r>
    </w:p>
    <w:p w14:paraId="2B535460" w14:textId="77777777" w:rsidR="00E93D39" w:rsidRPr="00E93D39" w:rsidRDefault="00E93D39" w:rsidP="00E93D39">
      <w:pPr>
        <w:spacing w:line="276" w:lineRule="auto"/>
        <w:jc w:val="both"/>
        <w:rPr>
          <w:rFonts w:ascii="Times New Roman" w:hAnsi="Times New Roman" w:cs="Times New Roman"/>
          <w:lang w:val="es-MX"/>
        </w:rPr>
      </w:pPr>
      <w:r w:rsidRPr="00E93D39">
        <w:rPr>
          <w:rFonts w:ascii="Times New Roman" w:hAnsi="Times New Roman" w:cs="Times New Roman"/>
          <w:b/>
          <w:bCs/>
          <w:lang w:val="es-MX"/>
        </w:rPr>
        <w:t>Tema:</w:t>
      </w:r>
      <w:r w:rsidRPr="00E93D39">
        <w:rPr>
          <w:rFonts w:ascii="Times New Roman" w:hAnsi="Times New Roman" w:cs="Times New Roman"/>
          <w:lang w:val="es-MX"/>
        </w:rPr>
        <w:t xml:space="preserve"> Factores críticos que contribuyen </w:t>
      </w:r>
      <w:r w:rsidRPr="00E93D39">
        <w:rPr>
          <w:rFonts w:ascii="Times New Roman" w:hAnsi="Times New Roman" w:cs="Times New Roman"/>
          <w:highlight w:val="yellow"/>
          <w:lang w:val="es-MX"/>
        </w:rPr>
        <w:t>al mayor</w:t>
      </w:r>
      <w:r w:rsidRPr="00E93D39">
        <w:rPr>
          <w:rFonts w:ascii="Times New Roman" w:hAnsi="Times New Roman" w:cs="Times New Roman"/>
          <w:lang w:val="es-MX"/>
        </w:rPr>
        <w:t xml:space="preserve"> éxito de los proyectos de infraestructura en el Gobierno Autónomo </w:t>
      </w:r>
      <w:r w:rsidRPr="00EC1A10">
        <w:rPr>
          <w:rFonts w:ascii="Times New Roman" w:hAnsi="Times New Roman" w:cs="Times New Roman"/>
          <w:highlight w:val="yellow"/>
          <w:lang w:val="es-MX"/>
        </w:rPr>
        <w:t>Municipal</w:t>
      </w:r>
      <w:r w:rsidRPr="00E93D39">
        <w:rPr>
          <w:rFonts w:ascii="Times New Roman" w:hAnsi="Times New Roman" w:cs="Times New Roman"/>
          <w:lang w:val="es-MX"/>
        </w:rPr>
        <w:t xml:space="preserve"> Descentralizado del cantón de La Troncal, en la provincia de Cañar, Ecuador.</w:t>
      </w:r>
    </w:p>
    <w:p w14:paraId="36D8AFEE" w14:textId="77777777" w:rsidR="00E93D39" w:rsidRPr="00E93D39" w:rsidRDefault="00E93D39" w:rsidP="00E93D39">
      <w:pPr>
        <w:spacing w:line="276" w:lineRule="auto"/>
        <w:jc w:val="both"/>
        <w:rPr>
          <w:rFonts w:ascii="Times New Roman" w:hAnsi="Times New Roman" w:cs="Times New Roman"/>
          <w:lang w:val="es-MX"/>
        </w:rPr>
      </w:pPr>
      <w:r w:rsidRPr="00E93D39">
        <w:rPr>
          <w:rFonts w:ascii="Times New Roman" w:hAnsi="Times New Roman" w:cs="Times New Roman"/>
          <w:b/>
          <w:bCs/>
          <w:lang w:val="es-MX"/>
        </w:rPr>
        <w:t>Autor:</w:t>
      </w:r>
      <w:r w:rsidRPr="00E93D39">
        <w:rPr>
          <w:rFonts w:ascii="Times New Roman" w:hAnsi="Times New Roman" w:cs="Times New Roman"/>
          <w:lang w:val="es-MX"/>
        </w:rPr>
        <w:t xml:space="preserve"> William Giovanni Vicuña Matute</w:t>
      </w:r>
    </w:p>
    <w:p w14:paraId="31E21B1F" w14:textId="77777777" w:rsidR="00E93D39" w:rsidRPr="00E93D39" w:rsidRDefault="00E93D39" w:rsidP="00E93D39">
      <w:pPr>
        <w:spacing w:line="276" w:lineRule="auto"/>
        <w:jc w:val="both"/>
        <w:rPr>
          <w:rFonts w:ascii="Times New Roman" w:hAnsi="Times New Roman" w:cs="Times New Roman"/>
          <w:b/>
          <w:bCs/>
          <w:lang w:val="es-MX"/>
        </w:rPr>
      </w:pPr>
      <w:r w:rsidRPr="00E93D39">
        <w:rPr>
          <w:rFonts w:ascii="Times New Roman" w:hAnsi="Times New Roman" w:cs="Times New Roman"/>
          <w:b/>
          <w:bCs/>
          <w:lang w:val="es-MX"/>
        </w:rPr>
        <w:t>Contexto general del tema:</w:t>
      </w:r>
    </w:p>
    <w:p w14:paraId="4A37500C" w14:textId="77777777" w:rsidR="00E93D39" w:rsidRPr="00E93D39" w:rsidRDefault="00E93D39" w:rsidP="00E93D39">
      <w:pPr>
        <w:spacing w:line="276" w:lineRule="auto"/>
        <w:jc w:val="both"/>
        <w:rPr>
          <w:rFonts w:ascii="Times New Roman" w:hAnsi="Times New Roman" w:cs="Times New Roman"/>
          <w:lang w:val="es-MX"/>
        </w:rPr>
      </w:pPr>
      <w:r w:rsidRPr="00E93D39">
        <w:rPr>
          <w:rFonts w:ascii="Times New Roman" w:hAnsi="Times New Roman" w:cs="Times New Roman"/>
          <w:lang w:val="es-MX"/>
        </w:rPr>
        <w:t>El desarrollo de la infraestructura pública es un pilar fundamental del bienestar socioeconómico, la competitividad regional y el crecimiento sostenible en todo el mundo. En el ámbito de la administración pública local —en particular, en los Gobiernos Autónomos Descentralizados (GAD) municipales de las economías en desarrollo—, la implementación exitosa de estos proyectos es crucial para satisfacer las necesidades básicas de los ciudadanos y estimular la economía local. Sin embargo, la gestión de los proyectos de construcción civil en el sector público se desarrolla en un entorno dinámico y sumamente complejo. Los municipios se enfrentan sistemáticamente a desafíos estructurales que van desde severas restricciones presupuestarias y fluctuaciones macroeconómicas hasta la rigidez burocrática y las presiones políticas —factores que con frecuencia conducen a ineficiencias, retrasos o al abandono definitivo de los proyectos.</w:t>
      </w:r>
    </w:p>
    <w:p w14:paraId="4706C9C1" w14:textId="77777777" w:rsidR="00E93D39" w:rsidRPr="00E93D39" w:rsidRDefault="00E93D39" w:rsidP="00E93D39">
      <w:pPr>
        <w:spacing w:line="276" w:lineRule="auto"/>
        <w:jc w:val="both"/>
        <w:rPr>
          <w:rFonts w:ascii="Times New Roman" w:hAnsi="Times New Roman" w:cs="Times New Roman"/>
          <w:b/>
          <w:bCs/>
          <w:lang w:val="es-MX"/>
        </w:rPr>
      </w:pPr>
      <w:r w:rsidRPr="00E93D39">
        <w:rPr>
          <w:rFonts w:ascii="Times New Roman" w:hAnsi="Times New Roman" w:cs="Times New Roman"/>
          <w:b/>
          <w:bCs/>
          <w:lang w:val="es-MX"/>
        </w:rPr>
        <w:lastRenderedPageBreak/>
        <w:t>Estado del arte: lo que dice la literatura actual</w:t>
      </w:r>
    </w:p>
    <w:p w14:paraId="6A76D271" w14:textId="77777777" w:rsidR="00E93D39" w:rsidRPr="00E93D39" w:rsidRDefault="00E93D39" w:rsidP="00E93D39">
      <w:pPr>
        <w:spacing w:line="276" w:lineRule="auto"/>
        <w:jc w:val="both"/>
        <w:rPr>
          <w:rFonts w:ascii="Times New Roman" w:hAnsi="Times New Roman" w:cs="Times New Roman"/>
          <w:lang w:val="es-MX"/>
        </w:rPr>
      </w:pPr>
      <w:r w:rsidRPr="00E93D39">
        <w:rPr>
          <w:rFonts w:ascii="Times New Roman" w:hAnsi="Times New Roman" w:cs="Times New Roman"/>
          <w:lang w:val="es-MX"/>
        </w:rPr>
        <w:t xml:space="preserve">La literatura contemporánea sobre gestión de proyectos ha dado prioridad a la identificación y evaluación de los factores críticos de éxito (FCE) como un enfoque metodológico clave para mitigar el fracaso organizacional. Al explorar estas variables, la investigación de Amade et al. (2015) indica que el estudio de los FCE permite predecir el desempeño de los proyectos, demostrando formalmente mediante análisis estadístico que una planificación adecuada tiene un impacto positivo y significativo en el éxito de los proyectos públicos, superando a los factores tradicionales de contratación.  Por su parte, el estudio de Ahsen et al. (2021) amplía esta perspectiva sectorial al determinar que, en entornos gubernamentales de países en desarrollo, el papel activo del gobierno, la capacidad técnica del cliente y una estructura rigurosa de gestión pública son los factores más decisivos para mitigar los riesgos organizacionales y los sobrecostos. </w:t>
      </w:r>
      <w:proofErr w:type="spellStart"/>
      <w:r w:rsidRPr="00E93D39">
        <w:rPr>
          <w:rFonts w:ascii="Times New Roman" w:hAnsi="Times New Roman" w:cs="Times New Roman"/>
          <w:lang w:val="es-MX"/>
        </w:rPr>
        <w:t>Yamany</w:t>
      </w:r>
      <w:proofErr w:type="spellEnd"/>
      <w:r w:rsidRPr="00E93D39">
        <w:rPr>
          <w:rFonts w:ascii="Times New Roman" w:hAnsi="Times New Roman" w:cs="Times New Roman"/>
          <w:lang w:val="es-MX"/>
        </w:rPr>
        <w:t xml:space="preserve"> et al. (2024) también destacan la naturaleza multidimensional del ciclo de vida del proyecto, concluyendo que la fase de construcción es la más crítica para el éxito final; por lo tanto, es imperativo priorizar la competencia del gestor del proyecto, un flujo ininterrumpido de financiamiento y canales sólidos de comunicación y coordinación entre las diversas partes interesadas involucradas. Así, la ciencia de la gestión confirma que los componentes humanos, normativos y financieros constituyen el núcleo de la eficiencia en la infraestructura civil.</w:t>
      </w:r>
    </w:p>
    <w:p w14:paraId="6B743761" w14:textId="77777777" w:rsidR="00E93D39" w:rsidRPr="00E93D39" w:rsidRDefault="00E93D39" w:rsidP="00E93D39">
      <w:pPr>
        <w:spacing w:line="276" w:lineRule="auto"/>
        <w:jc w:val="both"/>
        <w:rPr>
          <w:rFonts w:ascii="Times New Roman" w:hAnsi="Times New Roman" w:cs="Times New Roman"/>
          <w:b/>
          <w:bCs/>
          <w:lang w:val="es-MX"/>
        </w:rPr>
      </w:pPr>
      <w:r w:rsidRPr="00E93D39">
        <w:rPr>
          <w:rFonts w:ascii="Times New Roman" w:hAnsi="Times New Roman" w:cs="Times New Roman"/>
          <w:b/>
          <w:bCs/>
          <w:lang w:val="es-MX"/>
        </w:rPr>
        <w:t>Laguna de investigación: lo que aún no se ha estudiado</w:t>
      </w:r>
    </w:p>
    <w:p w14:paraId="647D6784" w14:textId="77777777" w:rsidR="00E93D39" w:rsidRPr="00E93D39" w:rsidRDefault="00E93D39" w:rsidP="00E93D39">
      <w:pPr>
        <w:spacing w:line="276" w:lineRule="auto"/>
        <w:jc w:val="both"/>
        <w:rPr>
          <w:rFonts w:ascii="Times New Roman" w:hAnsi="Times New Roman" w:cs="Times New Roman"/>
          <w:lang w:val="es-MX"/>
        </w:rPr>
      </w:pPr>
      <w:r w:rsidRPr="00E93D39">
        <w:rPr>
          <w:rFonts w:ascii="Times New Roman" w:hAnsi="Times New Roman" w:cs="Times New Roman"/>
          <w:lang w:val="es-MX"/>
        </w:rPr>
        <w:t>Aunque existe una gran cantidad de investigación internacional destinada a catalogar la FCE en proyectos de infraestructura a gran escala, existe una desconexión teórica y empírica sustancial en lo que respecta a los gobiernos locales de menor escala con regímenes específicos de descentralización. La gran mayoría de los modelos predictivos actuales se han formulado y validado en grandes áreas metropolitanas o en contextos nacionales centralizados de Asia, África o el Medio Oriente.  En consecuencia, existe una marcada falta de evidencia científica que examine cómo estos factores operan, interactúan y se priorizan dentro de un gobierno municipal autónomo descentralizado (GAD) de nivel intermedio en el contexto latinoamericano, específicamente en el cantón de La Troncal, provincia de Cañar, Ecuador. La literatura actual no ha abordado cómo las particularidades presupuestarias locales, la cultura organizacional de los funcionarios municipales y las dinámicas sociopolíticas cantonales de esta región periférica de Ecuador afectan la efectividad de las herramientas de gestión estandarizadas a nivel global.</w:t>
      </w:r>
    </w:p>
    <w:p w14:paraId="39F926B8" w14:textId="77777777" w:rsidR="00E93D39" w:rsidRPr="00E93D39" w:rsidRDefault="00E93D39" w:rsidP="00E93D39">
      <w:pPr>
        <w:spacing w:line="276" w:lineRule="auto"/>
        <w:jc w:val="both"/>
        <w:rPr>
          <w:rFonts w:ascii="Times New Roman" w:hAnsi="Times New Roman" w:cs="Times New Roman"/>
          <w:b/>
          <w:bCs/>
          <w:lang w:val="es-MX"/>
        </w:rPr>
      </w:pPr>
      <w:r w:rsidRPr="00E93D39">
        <w:rPr>
          <w:rFonts w:ascii="Times New Roman" w:hAnsi="Times New Roman" w:cs="Times New Roman"/>
          <w:b/>
          <w:bCs/>
          <w:lang w:val="es-MX"/>
        </w:rPr>
        <w:t>Cómo esta investigación llena este vacío:</w:t>
      </w:r>
    </w:p>
    <w:p w14:paraId="48FE445B" w14:textId="264F2CAC" w:rsidR="00FE252F" w:rsidRDefault="00E93D39" w:rsidP="00E93D39">
      <w:pPr>
        <w:spacing w:line="276" w:lineRule="auto"/>
        <w:jc w:val="both"/>
        <w:rPr>
          <w:rFonts w:ascii="Times New Roman" w:hAnsi="Times New Roman" w:cs="Times New Roman"/>
          <w:lang w:val="es-MX"/>
        </w:rPr>
      </w:pPr>
      <w:r w:rsidRPr="00E93D39">
        <w:rPr>
          <w:rFonts w:ascii="Times New Roman" w:hAnsi="Times New Roman" w:cs="Times New Roman"/>
          <w:lang w:val="es-MX"/>
        </w:rPr>
        <w:t xml:space="preserve">Este artículo científico aborda directamente este vacío de conocimiento mediante el diseño y la validación empírica de un modelo de gestión basado en factores críticos de éxito, adaptado específicamente a las realidades de los GAD municipales ecuatorianos. Al centrar el estudio específicamente en el GAD municipal del cantón de La Troncal, esta investigación no se limita a replicar las métricas de planificación </w:t>
      </w:r>
      <w:proofErr w:type="spellStart"/>
      <w:r w:rsidRPr="00E93D39">
        <w:rPr>
          <w:rFonts w:ascii="Times New Roman" w:hAnsi="Times New Roman" w:cs="Times New Roman"/>
          <w:lang w:val="es-MX"/>
        </w:rPr>
        <w:t>y</w:t>
      </w:r>
      <w:proofErr w:type="spellEnd"/>
      <w:r w:rsidRPr="00E93D39">
        <w:rPr>
          <w:rFonts w:ascii="Times New Roman" w:hAnsi="Times New Roman" w:cs="Times New Roman"/>
          <w:lang w:val="es-MX"/>
        </w:rPr>
        <w:t xml:space="preserve"> idoneidad técnica descritas por autores como Amade et al. (2015) y </w:t>
      </w:r>
      <w:proofErr w:type="spellStart"/>
      <w:r w:rsidRPr="00E93D39">
        <w:rPr>
          <w:rFonts w:ascii="Times New Roman" w:hAnsi="Times New Roman" w:cs="Times New Roman"/>
          <w:lang w:val="es-MX"/>
        </w:rPr>
        <w:t>Yamany</w:t>
      </w:r>
      <w:proofErr w:type="spellEnd"/>
      <w:r w:rsidRPr="00E93D39">
        <w:rPr>
          <w:rFonts w:ascii="Times New Roman" w:hAnsi="Times New Roman" w:cs="Times New Roman"/>
          <w:lang w:val="es-MX"/>
        </w:rPr>
        <w:t xml:space="preserve"> et al. (2024), sino que contextualiza las variables macro de gobernanza y capacidad del cliente propuestas por Ahsen et al. (2021) dentro del marco legal y operativo del </w:t>
      </w:r>
      <w:r w:rsidRPr="00E93D39">
        <w:rPr>
          <w:rFonts w:ascii="Times New Roman" w:hAnsi="Times New Roman" w:cs="Times New Roman"/>
          <w:lang w:val="es-MX"/>
        </w:rPr>
        <w:lastRenderedPageBreak/>
        <w:t>Código Orgánico de Organización Territorial, Autonomía y Descentralización (COOTAD) de Ecuador. De este modo, este estudio ofrece un marco analítico académico de alto nivel que redefine el éxito constructivo desde una perspectiva municipal, generando una herramienta científica e institucional de gran valor para optimizar la inversión pública en la infraestructura de la región.</w:t>
      </w:r>
    </w:p>
    <w:p w14:paraId="608749A1" w14:textId="77777777" w:rsidR="00EC1A10" w:rsidRDefault="00EC1A10" w:rsidP="00E93D39">
      <w:pPr>
        <w:spacing w:line="276" w:lineRule="auto"/>
        <w:jc w:val="both"/>
        <w:rPr>
          <w:rFonts w:ascii="Times New Roman" w:hAnsi="Times New Roman" w:cs="Times New Roman"/>
          <w:b/>
          <w:bCs/>
          <w:lang w:val="es-MX"/>
        </w:rPr>
      </w:pPr>
    </w:p>
    <w:p w14:paraId="6703D515" w14:textId="21C01235" w:rsidR="00E93D39" w:rsidRPr="00E93D39" w:rsidRDefault="00E93D39" w:rsidP="00E93D39">
      <w:pPr>
        <w:spacing w:line="276" w:lineRule="auto"/>
        <w:jc w:val="both"/>
        <w:rPr>
          <w:rFonts w:ascii="Times New Roman" w:hAnsi="Times New Roman" w:cs="Times New Roman"/>
          <w:b/>
          <w:bCs/>
          <w:lang w:val="es-MX"/>
        </w:rPr>
      </w:pPr>
      <w:r w:rsidRPr="00E93D39">
        <w:rPr>
          <w:rFonts w:ascii="Times New Roman" w:hAnsi="Times New Roman" w:cs="Times New Roman"/>
          <w:b/>
          <w:bCs/>
          <w:lang w:val="es-MX"/>
        </w:rPr>
        <w:t>Herramientas usadas para la traducción:</w:t>
      </w:r>
    </w:p>
    <w:p w14:paraId="27FE3C0E" w14:textId="002F1B7C" w:rsidR="00E93D39" w:rsidRDefault="00E93D39" w:rsidP="00E93D39">
      <w:pPr>
        <w:pStyle w:val="Prrafodelista"/>
        <w:numPr>
          <w:ilvl w:val="0"/>
          <w:numId w:val="6"/>
        </w:numPr>
        <w:spacing w:line="276" w:lineRule="auto"/>
        <w:jc w:val="both"/>
        <w:rPr>
          <w:rFonts w:ascii="Times New Roman" w:hAnsi="Times New Roman" w:cs="Times New Roman"/>
          <w:lang w:val="es-MX"/>
        </w:rPr>
      </w:pPr>
      <w:r>
        <w:rPr>
          <w:rFonts w:ascii="Times New Roman" w:hAnsi="Times New Roman" w:cs="Times New Roman"/>
          <w:lang w:val="es-MX"/>
        </w:rPr>
        <w:t>ChatGPT, traducción inicial</w:t>
      </w:r>
    </w:p>
    <w:p w14:paraId="5EB34B4D" w14:textId="7847EC26" w:rsidR="00E93D39" w:rsidRDefault="00E93D39" w:rsidP="00E93D39">
      <w:pPr>
        <w:pStyle w:val="Prrafodelista"/>
        <w:numPr>
          <w:ilvl w:val="0"/>
          <w:numId w:val="6"/>
        </w:numPr>
        <w:spacing w:line="276" w:lineRule="auto"/>
        <w:jc w:val="both"/>
        <w:rPr>
          <w:rFonts w:ascii="Times New Roman" w:hAnsi="Times New Roman" w:cs="Times New Roman"/>
          <w:lang w:val="es-MX"/>
        </w:rPr>
      </w:pPr>
      <w:r>
        <w:rPr>
          <w:rFonts w:ascii="Times New Roman" w:hAnsi="Times New Roman" w:cs="Times New Roman"/>
          <w:lang w:val="es-MX"/>
        </w:rPr>
        <w:t>DeepL, verificar términos técnicos específicos</w:t>
      </w:r>
    </w:p>
    <w:p w14:paraId="79478D2A" w14:textId="0D9735F9" w:rsidR="00E93D39" w:rsidRDefault="00E93D39" w:rsidP="00E93D39">
      <w:pPr>
        <w:pStyle w:val="Prrafodelista"/>
        <w:numPr>
          <w:ilvl w:val="0"/>
          <w:numId w:val="6"/>
        </w:numPr>
        <w:spacing w:line="276" w:lineRule="auto"/>
        <w:jc w:val="both"/>
        <w:rPr>
          <w:rFonts w:ascii="Times New Roman" w:hAnsi="Times New Roman" w:cs="Times New Roman"/>
          <w:lang w:val="es-MX"/>
        </w:rPr>
      </w:pPr>
      <w:r w:rsidRPr="00E93D39">
        <w:rPr>
          <w:rFonts w:ascii="Times New Roman" w:hAnsi="Times New Roman" w:cs="Times New Roman"/>
          <w:lang w:val="es-MX"/>
        </w:rPr>
        <w:t>Grammarly</w:t>
      </w:r>
      <w:r>
        <w:rPr>
          <w:rFonts w:ascii="Times New Roman" w:hAnsi="Times New Roman" w:cs="Times New Roman"/>
          <w:lang w:val="es-MX"/>
        </w:rPr>
        <w:t>, pulir ingles final</w:t>
      </w:r>
    </w:p>
    <w:p w14:paraId="5C03DF8C" w14:textId="4DA3F32C" w:rsidR="00E93D39" w:rsidRDefault="00E93D39" w:rsidP="00E93D39">
      <w:pPr>
        <w:pStyle w:val="Prrafodelista"/>
        <w:numPr>
          <w:ilvl w:val="0"/>
          <w:numId w:val="6"/>
        </w:numPr>
        <w:spacing w:line="276" w:lineRule="auto"/>
        <w:jc w:val="both"/>
        <w:rPr>
          <w:rFonts w:ascii="Times New Roman" w:hAnsi="Times New Roman" w:cs="Times New Roman"/>
          <w:lang w:val="es-MX"/>
        </w:rPr>
      </w:pPr>
      <w:r>
        <w:rPr>
          <w:rFonts w:ascii="Times New Roman" w:hAnsi="Times New Roman" w:cs="Times New Roman"/>
          <w:lang w:val="es-MX"/>
        </w:rPr>
        <w:t>DeepL</w:t>
      </w:r>
      <w:r>
        <w:rPr>
          <w:rFonts w:ascii="Times New Roman" w:hAnsi="Times New Roman" w:cs="Times New Roman"/>
          <w:lang w:val="es-MX"/>
        </w:rPr>
        <w:t xml:space="preserve">, </w:t>
      </w:r>
      <w:r w:rsidRPr="00E93D39">
        <w:rPr>
          <w:rFonts w:ascii="Times New Roman" w:hAnsi="Times New Roman" w:cs="Times New Roman"/>
          <w:lang w:val="es-MX"/>
        </w:rPr>
        <w:t>Back-</w:t>
      </w:r>
      <w:proofErr w:type="spellStart"/>
      <w:r w:rsidRPr="00E93D39">
        <w:rPr>
          <w:rFonts w:ascii="Times New Roman" w:hAnsi="Times New Roman" w:cs="Times New Roman"/>
          <w:lang w:val="es-MX"/>
        </w:rPr>
        <w:t>translation</w:t>
      </w:r>
      <w:proofErr w:type="spellEnd"/>
      <w:r w:rsidRPr="00E93D39">
        <w:rPr>
          <w:rFonts w:ascii="Times New Roman" w:hAnsi="Times New Roman" w:cs="Times New Roman"/>
          <w:lang w:val="es-MX"/>
        </w:rPr>
        <w:t xml:space="preserve"> para verificar que el significado se mantuvo</w:t>
      </w:r>
    </w:p>
    <w:p w14:paraId="057DC74C" w14:textId="52D70242" w:rsidR="00E93D39" w:rsidRDefault="00E93D39" w:rsidP="00E93D39">
      <w:pPr>
        <w:spacing w:line="276" w:lineRule="auto"/>
        <w:jc w:val="both"/>
        <w:rPr>
          <w:rFonts w:ascii="Times New Roman" w:hAnsi="Times New Roman" w:cs="Times New Roman"/>
          <w:b/>
          <w:bCs/>
          <w:lang w:val="es-MX"/>
        </w:rPr>
      </w:pPr>
      <w:r w:rsidRPr="00E93D39">
        <w:rPr>
          <w:rFonts w:ascii="Times New Roman" w:hAnsi="Times New Roman" w:cs="Times New Roman"/>
          <w:b/>
          <w:bCs/>
          <w:lang w:val="es-MX"/>
        </w:rPr>
        <w:t>Términos técnicos que verifiqué específicamente:</w:t>
      </w:r>
    </w:p>
    <w:p w14:paraId="7B27B831" w14:textId="239F6BD8" w:rsidR="00472CE7" w:rsidRDefault="00472CE7" w:rsidP="00E93D39">
      <w:pPr>
        <w:spacing w:line="276" w:lineRule="auto"/>
        <w:jc w:val="both"/>
        <w:rPr>
          <w:rFonts w:ascii="Times New Roman" w:hAnsi="Times New Roman" w:cs="Times New Roman"/>
          <w:lang w:val="es-MX"/>
        </w:rPr>
      </w:pPr>
      <w:r w:rsidRPr="00472CE7">
        <w:rPr>
          <w:rFonts w:ascii="Times New Roman" w:hAnsi="Times New Roman" w:cs="Times New Roman"/>
          <w:lang w:val="es-MX"/>
        </w:rPr>
        <w:t>Las diferencias identificadas entre mi documento original y la versión corregida fueron las siguientes:</w:t>
      </w:r>
    </w:p>
    <w:tbl>
      <w:tblPr>
        <w:tblStyle w:val="Tablaconcuadrcula"/>
        <w:tblW w:w="9351" w:type="dxa"/>
        <w:tblLook w:val="04A0" w:firstRow="1" w:lastRow="0" w:firstColumn="1" w:lastColumn="0" w:noHBand="0" w:noVBand="1"/>
      </w:tblPr>
      <w:tblGrid>
        <w:gridCol w:w="988"/>
        <w:gridCol w:w="2409"/>
        <w:gridCol w:w="2694"/>
        <w:gridCol w:w="3260"/>
      </w:tblGrid>
      <w:tr w:rsidR="001059F2" w:rsidRPr="005E1F2E" w14:paraId="41F6D810" w14:textId="77777777" w:rsidTr="001059F2">
        <w:tc>
          <w:tcPr>
            <w:tcW w:w="988" w:type="dxa"/>
          </w:tcPr>
          <w:p w14:paraId="70BE5C04" w14:textId="552CF948" w:rsidR="001059F2" w:rsidRPr="005E1F2E" w:rsidRDefault="001059F2" w:rsidP="005E1F2E">
            <w:pPr>
              <w:spacing w:line="276" w:lineRule="auto"/>
              <w:jc w:val="center"/>
              <w:rPr>
                <w:rFonts w:ascii="Times New Roman" w:hAnsi="Times New Roman" w:cs="Times New Roman"/>
                <w:b/>
                <w:bCs/>
                <w:sz w:val="20"/>
                <w:szCs w:val="20"/>
                <w:lang w:val="es-MX"/>
              </w:rPr>
            </w:pPr>
            <w:r w:rsidRPr="005E1F2E">
              <w:rPr>
                <w:rFonts w:ascii="Times New Roman" w:hAnsi="Times New Roman" w:cs="Times New Roman"/>
                <w:b/>
                <w:bCs/>
                <w:sz w:val="20"/>
                <w:szCs w:val="20"/>
                <w:lang w:val="es-MX"/>
              </w:rPr>
              <w:t>Sección</w:t>
            </w:r>
          </w:p>
        </w:tc>
        <w:tc>
          <w:tcPr>
            <w:tcW w:w="2409" w:type="dxa"/>
          </w:tcPr>
          <w:p w14:paraId="51DD0462" w14:textId="578E2BF1" w:rsidR="001059F2" w:rsidRPr="005E1F2E" w:rsidRDefault="001059F2" w:rsidP="005E1F2E">
            <w:pPr>
              <w:spacing w:line="276" w:lineRule="auto"/>
              <w:jc w:val="center"/>
              <w:rPr>
                <w:rFonts w:ascii="Times New Roman" w:hAnsi="Times New Roman" w:cs="Times New Roman"/>
                <w:sz w:val="20"/>
                <w:szCs w:val="20"/>
                <w:lang w:val="es-MX"/>
              </w:rPr>
            </w:pPr>
            <w:r w:rsidRPr="005E1F2E">
              <w:rPr>
                <w:rFonts w:ascii="Times New Roman" w:hAnsi="Times New Roman" w:cs="Times New Roman"/>
                <w:b/>
                <w:bCs/>
                <w:sz w:val="20"/>
                <w:szCs w:val="20"/>
                <w:lang w:val="es-MX"/>
              </w:rPr>
              <w:t>Versión original</w:t>
            </w:r>
          </w:p>
        </w:tc>
        <w:tc>
          <w:tcPr>
            <w:tcW w:w="2694" w:type="dxa"/>
          </w:tcPr>
          <w:p w14:paraId="26FDF20E" w14:textId="5C505966" w:rsidR="001059F2" w:rsidRPr="005E1F2E" w:rsidRDefault="001059F2" w:rsidP="005E1F2E">
            <w:pPr>
              <w:spacing w:line="276" w:lineRule="auto"/>
              <w:jc w:val="center"/>
              <w:rPr>
                <w:rFonts w:ascii="Times New Roman" w:hAnsi="Times New Roman" w:cs="Times New Roman"/>
                <w:sz w:val="20"/>
                <w:szCs w:val="20"/>
                <w:lang w:val="es-MX"/>
              </w:rPr>
            </w:pPr>
            <w:r w:rsidRPr="005E1F2E">
              <w:rPr>
                <w:rFonts w:ascii="Times New Roman" w:hAnsi="Times New Roman" w:cs="Times New Roman"/>
                <w:b/>
                <w:bCs/>
                <w:sz w:val="20"/>
                <w:szCs w:val="20"/>
                <w:lang w:val="es-MX"/>
              </w:rPr>
              <w:t>Versión corregida</w:t>
            </w:r>
          </w:p>
        </w:tc>
        <w:tc>
          <w:tcPr>
            <w:tcW w:w="3260" w:type="dxa"/>
          </w:tcPr>
          <w:p w14:paraId="49DD1837" w14:textId="7D5772DF" w:rsidR="001059F2" w:rsidRPr="005E1F2E" w:rsidRDefault="001059F2" w:rsidP="005E1F2E">
            <w:pPr>
              <w:spacing w:line="276" w:lineRule="auto"/>
              <w:jc w:val="center"/>
              <w:rPr>
                <w:rFonts w:ascii="Times New Roman" w:hAnsi="Times New Roman" w:cs="Times New Roman"/>
                <w:b/>
                <w:bCs/>
                <w:sz w:val="20"/>
                <w:szCs w:val="20"/>
                <w:lang w:val="es-MX"/>
              </w:rPr>
            </w:pPr>
            <w:r w:rsidRPr="005E1F2E">
              <w:rPr>
                <w:rFonts w:ascii="Times New Roman" w:hAnsi="Times New Roman" w:cs="Times New Roman"/>
                <w:b/>
                <w:bCs/>
                <w:sz w:val="20"/>
                <w:szCs w:val="20"/>
                <w:lang w:val="es-MX"/>
              </w:rPr>
              <w:t>Observación</w:t>
            </w:r>
          </w:p>
        </w:tc>
      </w:tr>
      <w:tr w:rsidR="001059F2" w:rsidRPr="005E1F2E" w14:paraId="58CF649D" w14:textId="77777777" w:rsidTr="001059F2">
        <w:tc>
          <w:tcPr>
            <w:tcW w:w="988" w:type="dxa"/>
          </w:tcPr>
          <w:p w14:paraId="35CBAEBC" w14:textId="4F90D097" w:rsidR="001059F2" w:rsidRPr="005E1F2E" w:rsidRDefault="001059F2" w:rsidP="001059F2">
            <w:pPr>
              <w:spacing w:line="276" w:lineRule="auto"/>
              <w:jc w:val="center"/>
              <w:rPr>
                <w:rFonts w:ascii="Times New Roman" w:hAnsi="Times New Roman" w:cs="Times New Roman"/>
                <w:sz w:val="20"/>
                <w:szCs w:val="20"/>
                <w:lang w:val="es-MX"/>
              </w:rPr>
            </w:pPr>
            <w:r>
              <w:rPr>
                <w:rFonts w:ascii="Times New Roman" w:hAnsi="Times New Roman" w:cs="Times New Roman"/>
                <w:sz w:val="20"/>
                <w:szCs w:val="20"/>
                <w:lang w:val="es-MX"/>
              </w:rPr>
              <w:t>Tema</w:t>
            </w:r>
          </w:p>
        </w:tc>
        <w:tc>
          <w:tcPr>
            <w:tcW w:w="2409" w:type="dxa"/>
          </w:tcPr>
          <w:p w14:paraId="61FB42BA" w14:textId="5A04E5AE" w:rsidR="001059F2" w:rsidRPr="005E1F2E" w:rsidRDefault="001059F2" w:rsidP="00E93D39">
            <w:pPr>
              <w:spacing w:line="276" w:lineRule="auto"/>
              <w:jc w:val="both"/>
              <w:rPr>
                <w:rFonts w:ascii="Times New Roman" w:hAnsi="Times New Roman" w:cs="Times New Roman"/>
                <w:i/>
                <w:iCs/>
                <w:sz w:val="20"/>
                <w:szCs w:val="20"/>
                <w:lang w:val="es-MX"/>
              </w:rPr>
            </w:pPr>
            <w:r w:rsidRPr="005E1F2E">
              <w:rPr>
                <w:rFonts w:ascii="Times New Roman" w:hAnsi="Times New Roman" w:cs="Times New Roman"/>
                <w:i/>
                <w:iCs/>
                <w:sz w:val="20"/>
                <w:szCs w:val="20"/>
                <w:lang w:val="es-MX"/>
              </w:rPr>
              <w:t>contribuyen a incrementar el éxito</w:t>
            </w:r>
          </w:p>
        </w:tc>
        <w:tc>
          <w:tcPr>
            <w:tcW w:w="2694" w:type="dxa"/>
          </w:tcPr>
          <w:p w14:paraId="7F3BD101" w14:textId="6CD9B86E"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contribuyen al mayor éxito</w:t>
            </w:r>
          </w:p>
        </w:tc>
        <w:tc>
          <w:tcPr>
            <w:tcW w:w="3260" w:type="dxa"/>
          </w:tcPr>
          <w:p w14:paraId="5E255233" w14:textId="110D1BA3" w:rsidR="001059F2" w:rsidRPr="005E1F2E" w:rsidRDefault="001059F2" w:rsidP="00E93D39">
            <w:pPr>
              <w:spacing w:line="276" w:lineRule="auto"/>
              <w:jc w:val="both"/>
              <w:rPr>
                <w:rFonts w:ascii="Times New Roman" w:hAnsi="Times New Roman" w:cs="Times New Roman"/>
                <w:sz w:val="20"/>
                <w:szCs w:val="20"/>
                <w:lang w:val="es-MX"/>
              </w:rPr>
            </w:pPr>
            <w:r w:rsidRPr="001059F2">
              <w:rPr>
                <w:rFonts w:ascii="Times New Roman" w:hAnsi="Times New Roman" w:cs="Times New Roman"/>
                <w:sz w:val="20"/>
                <w:szCs w:val="20"/>
                <w:lang w:val="es-MX"/>
              </w:rPr>
              <w:t>Se simplifica la expresión. "</w:t>
            </w:r>
            <w:r>
              <w:rPr>
                <w:rFonts w:ascii="Times New Roman" w:hAnsi="Times New Roman" w:cs="Times New Roman"/>
                <w:sz w:val="20"/>
                <w:szCs w:val="20"/>
                <w:lang w:val="es-MX"/>
              </w:rPr>
              <w:t>i</w:t>
            </w:r>
            <w:r w:rsidRPr="001059F2">
              <w:rPr>
                <w:rFonts w:ascii="Times New Roman" w:hAnsi="Times New Roman" w:cs="Times New Roman"/>
                <w:sz w:val="20"/>
                <w:szCs w:val="20"/>
                <w:lang w:val="es-MX"/>
              </w:rPr>
              <w:t>ncrementar el éxito" es más preciso en investigación porque implica mejora medible. "</w:t>
            </w:r>
            <w:r>
              <w:rPr>
                <w:rFonts w:ascii="Times New Roman" w:hAnsi="Times New Roman" w:cs="Times New Roman"/>
                <w:sz w:val="20"/>
                <w:szCs w:val="20"/>
                <w:lang w:val="es-MX"/>
              </w:rPr>
              <w:t>m</w:t>
            </w:r>
            <w:r w:rsidRPr="001059F2">
              <w:rPr>
                <w:rFonts w:ascii="Times New Roman" w:hAnsi="Times New Roman" w:cs="Times New Roman"/>
                <w:sz w:val="20"/>
                <w:szCs w:val="20"/>
                <w:lang w:val="es-MX"/>
              </w:rPr>
              <w:t>ayor éxito" es más general.</w:t>
            </w:r>
          </w:p>
        </w:tc>
      </w:tr>
      <w:tr w:rsidR="001059F2" w:rsidRPr="005E1F2E" w14:paraId="054273A9" w14:textId="77777777" w:rsidTr="001059F2">
        <w:tc>
          <w:tcPr>
            <w:tcW w:w="988" w:type="dxa"/>
          </w:tcPr>
          <w:p w14:paraId="2753BF11" w14:textId="1F4555BD" w:rsidR="001059F2" w:rsidRPr="005E1F2E" w:rsidRDefault="001059F2" w:rsidP="001059F2">
            <w:pPr>
              <w:spacing w:line="276" w:lineRule="auto"/>
              <w:jc w:val="center"/>
              <w:rPr>
                <w:rFonts w:ascii="Times New Roman" w:hAnsi="Times New Roman" w:cs="Times New Roman"/>
                <w:sz w:val="20"/>
                <w:szCs w:val="20"/>
                <w:lang w:val="es-MX"/>
              </w:rPr>
            </w:pPr>
            <w:r>
              <w:rPr>
                <w:rFonts w:ascii="Times New Roman" w:hAnsi="Times New Roman" w:cs="Times New Roman"/>
                <w:sz w:val="20"/>
                <w:szCs w:val="20"/>
                <w:lang w:val="es-MX"/>
              </w:rPr>
              <w:t>Tema</w:t>
            </w:r>
          </w:p>
        </w:tc>
        <w:tc>
          <w:tcPr>
            <w:tcW w:w="2409" w:type="dxa"/>
          </w:tcPr>
          <w:p w14:paraId="52D5B575" w14:textId="1315EB33"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Gobierno Autónomo Descentralizado Municipal</w:t>
            </w:r>
          </w:p>
        </w:tc>
        <w:tc>
          <w:tcPr>
            <w:tcW w:w="2694" w:type="dxa"/>
          </w:tcPr>
          <w:p w14:paraId="6B9F31E0" w14:textId="4DB238C3"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Gobierno Autónomo Municipal Descentralizado</w:t>
            </w:r>
          </w:p>
        </w:tc>
        <w:tc>
          <w:tcPr>
            <w:tcW w:w="3260" w:type="dxa"/>
          </w:tcPr>
          <w:p w14:paraId="7AE383C1" w14:textId="077B863C" w:rsidR="001059F2" w:rsidRPr="005E1F2E" w:rsidRDefault="001059F2" w:rsidP="00E93D39">
            <w:pPr>
              <w:spacing w:line="276" w:lineRule="auto"/>
              <w:jc w:val="both"/>
              <w:rPr>
                <w:rFonts w:ascii="Times New Roman" w:hAnsi="Times New Roman" w:cs="Times New Roman"/>
                <w:sz w:val="20"/>
                <w:szCs w:val="20"/>
                <w:lang w:val="es-MX"/>
              </w:rPr>
            </w:pPr>
            <w:r w:rsidRPr="001059F2">
              <w:rPr>
                <w:rFonts w:ascii="Times New Roman" w:hAnsi="Times New Roman" w:cs="Times New Roman"/>
                <w:sz w:val="20"/>
                <w:szCs w:val="20"/>
                <w:lang w:val="es-MX"/>
              </w:rPr>
              <w:t>No es recomendable. La denominación oficial utilizada en Ecuador es Gobierno Autónomo Descentralizado Municipal (GAD Municipal).</w:t>
            </w:r>
          </w:p>
        </w:tc>
      </w:tr>
      <w:tr w:rsidR="001059F2" w:rsidRPr="005E1F2E" w14:paraId="13F450C4" w14:textId="77777777" w:rsidTr="001059F2">
        <w:tc>
          <w:tcPr>
            <w:tcW w:w="988" w:type="dxa"/>
          </w:tcPr>
          <w:p w14:paraId="615BC746" w14:textId="495552A0" w:rsidR="001059F2" w:rsidRPr="005E1F2E" w:rsidRDefault="001059F2" w:rsidP="001059F2">
            <w:pPr>
              <w:spacing w:line="276" w:lineRule="auto"/>
              <w:jc w:val="center"/>
              <w:rPr>
                <w:rFonts w:ascii="Times New Roman" w:hAnsi="Times New Roman" w:cs="Times New Roman"/>
                <w:sz w:val="20"/>
                <w:szCs w:val="20"/>
                <w:lang w:val="es-MX"/>
              </w:rPr>
            </w:pPr>
            <w:r>
              <w:rPr>
                <w:rFonts w:ascii="Times New Roman" w:hAnsi="Times New Roman" w:cs="Times New Roman"/>
                <w:sz w:val="20"/>
                <w:szCs w:val="20"/>
                <w:lang w:val="es-MX"/>
              </w:rPr>
              <w:t>Contexto</w:t>
            </w:r>
          </w:p>
        </w:tc>
        <w:tc>
          <w:tcPr>
            <w:tcW w:w="2409" w:type="dxa"/>
          </w:tcPr>
          <w:p w14:paraId="18F8C111" w14:textId="01FF7CD3"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bienestar socioeconómico, competitividad territorial</w:t>
            </w:r>
          </w:p>
        </w:tc>
        <w:tc>
          <w:tcPr>
            <w:tcW w:w="2694" w:type="dxa"/>
          </w:tcPr>
          <w:p w14:paraId="1A136D97" w14:textId="6AC88982"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bienestar socioeconómico, competitividad regional</w:t>
            </w:r>
          </w:p>
        </w:tc>
        <w:tc>
          <w:tcPr>
            <w:tcW w:w="3260" w:type="dxa"/>
          </w:tcPr>
          <w:p w14:paraId="58321249" w14:textId="12C4B721" w:rsidR="001059F2" w:rsidRPr="005E1F2E" w:rsidRDefault="001059F2" w:rsidP="00E93D39">
            <w:pPr>
              <w:spacing w:line="276" w:lineRule="auto"/>
              <w:jc w:val="both"/>
              <w:rPr>
                <w:rFonts w:ascii="Times New Roman" w:hAnsi="Times New Roman" w:cs="Times New Roman"/>
                <w:sz w:val="20"/>
                <w:szCs w:val="20"/>
                <w:lang w:val="es-MX"/>
              </w:rPr>
            </w:pPr>
            <w:r w:rsidRPr="001059F2">
              <w:rPr>
                <w:rFonts w:ascii="Times New Roman" w:hAnsi="Times New Roman" w:cs="Times New Roman"/>
                <w:sz w:val="20"/>
                <w:szCs w:val="20"/>
                <w:lang w:val="es-MX"/>
              </w:rPr>
              <w:t>"Competitividad territorial" es un concepto técnico ampliamente utilizado. Cambiarlo por "regional" reduce precisión conceptual.</w:t>
            </w:r>
          </w:p>
        </w:tc>
      </w:tr>
      <w:tr w:rsidR="001059F2" w:rsidRPr="005E1F2E" w14:paraId="70C28714" w14:textId="77777777" w:rsidTr="001059F2">
        <w:tc>
          <w:tcPr>
            <w:tcW w:w="988" w:type="dxa"/>
          </w:tcPr>
          <w:p w14:paraId="1E8F81BF" w14:textId="4777F091" w:rsidR="001059F2" w:rsidRDefault="001059F2" w:rsidP="001059F2">
            <w:pPr>
              <w:spacing w:line="276" w:lineRule="auto"/>
              <w:jc w:val="center"/>
              <w:rPr>
                <w:rFonts w:ascii="Times New Roman" w:hAnsi="Times New Roman" w:cs="Times New Roman"/>
                <w:sz w:val="20"/>
                <w:szCs w:val="20"/>
                <w:lang w:val="es-MX"/>
              </w:rPr>
            </w:pPr>
            <w:r>
              <w:rPr>
                <w:rFonts w:ascii="Times New Roman" w:hAnsi="Times New Roman" w:cs="Times New Roman"/>
                <w:sz w:val="20"/>
                <w:szCs w:val="20"/>
                <w:lang w:val="es-MX"/>
              </w:rPr>
              <w:t>Contexto</w:t>
            </w:r>
          </w:p>
        </w:tc>
        <w:tc>
          <w:tcPr>
            <w:tcW w:w="2409" w:type="dxa"/>
          </w:tcPr>
          <w:p w14:paraId="02712ED1" w14:textId="65288E3E"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demandas ciudadanas básicas</w:t>
            </w:r>
          </w:p>
        </w:tc>
        <w:tc>
          <w:tcPr>
            <w:tcW w:w="2694" w:type="dxa"/>
          </w:tcPr>
          <w:p w14:paraId="4B1DC4C4" w14:textId="7C3C5953" w:rsidR="001059F2" w:rsidRPr="001059F2" w:rsidRDefault="001059F2" w:rsidP="00E93D39">
            <w:pPr>
              <w:spacing w:line="276" w:lineRule="auto"/>
              <w:jc w:val="both"/>
              <w:rPr>
                <w:rFonts w:ascii="Times New Roman" w:hAnsi="Times New Roman" w:cs="Times New Roman"/>
                <w:i/>
                <w:iCs/>
                <w:sz w:val="20"/>
                <w:szCs w:val="20"/>
                <w:lang w:val="es-MX"/>
              </w:rPr>
            </w:pPr>
            <w:r w:rsidRPr="001059F2">
              <w:rPr>
                <w:rFonts w:ascii="Times New Roman" w:hAnsi="Times New Roman" w:cs="Times New Roman"/>
                <w:i/>
                <w:iCs/>
                <w:sz w:val="20"/>
                <w:szCs w:val="20"/>
                <w:lang w:val="es-MX"/>
              </w:rPr>
              <w:t>necesidades básicas de los ciudadanos</w:t>
            </w:r>
          </w:p>
        </w:tc>
        <w:tc>
          <w:tcPr>
            <w:tcW w:w="3260" w:type="dxa"/>
          </w:tcPr>
          <w:p w14:paraId="50127FED" w14:textId="3E850A3C" w:rsidR="001059F2" w:rsidRPr="001059F2" w:rsidRDefault="001059F2" w:rsidP="00E93D39">
            <w:pPr>
              <w:spacing w:line="276" w:lineRule="auto"/>
              <w:jc w:val="both"/>
              <w:rPr>
                <w:rFonts w:ascii="Times New Roman" w:hAnsi="Times New Roman" w:cs="Times New Roman"/>
                <w:sz w:val="20"/>
                <w:szCs w:val="20"/>
                <w:lang w:val="es-MX"/>
              </w:rPr>
            </w:pPr>
            <w:r w:rsidRPr="001059F2">
              <w:rPr>
                <w:rFonts w:ascii="Times New Roman" w:hAnsi="Times New Roman" w:cs="Times New Roman"/>
                <w:sz w:val="20"/>
                <w:szCs w:val="20"/>
                <w:lang w:val="es-MX"/>
              </w:rPr>
              <w:t>Se hace más natural, aunque ambas expresiones son correctas.</w:t>
            </w:r>
          </w:p>
        </w:tc>
      </w:tr>
      <w:tr w:rsidR="001059F2" w:rsidRPr="005E1F2E" w14:paraId="4A456B69" w14:textId="77777777" w:rsidTr="001059F2">
        <w:tc>
          <w:tcPr>
            <w:tcW w:w="988" w:type="dxa"/>
          </w:tcPr>
          <w:p w14:paraId="71C4FE40" w14:textId="655E1089" w:rsidR="001059F2" w:rsidRDefault="00EC1A10" w:rsidP="001059F2">
            <w:pPr>
              <w:spacing w:line="276" w:lineRule="auto"/>
              <w:jc w:val="center"/>
              <w:rPr>
                <w:rFonts w:ascii="Times New Roman" w:hAnsi="Times New Roman" w:cs="Times New Roman"/>
                <w:sz w:val="20"/>
                <w:szCs w:val="20"/>
                <w:lang w:val="es-MX"/>
              </w:rPr>
            </w:pPr>
            <w:r>
              <w:rPr>
                <w:rFonts w:ascii="Times New Roman" w:hAnsi="Times New Roman" w:cs="Times New Roman"/>
                <w:sz w:val="20"/>
                <w:szCs w:val="20"/>
                <w:lang w:val="es-MX"/>
              </w:rPr>
              <w:t>Estado del arte</w:t>
            </w:r>
          </w:p>
        </w:tc>
        <w:tc>
          <w:tcPr>
            <w:tcW w:w="2409" w:type="dxa"/>
          </w:tcPr>
          <w:p w14:paraId="2D5AE459" w14:textId="52631EAE" w:rsidR="001059F2" w:rsidRPr="001059F2" w:rsidRDefault="00EC1A10" w:rsidP="00E93D39">
            <w:pPr>
              <w:spacing w:line="276" w:lineRule="auto"/>
              <w:jc w:val="both"/>
              <w:rPr>
                <w:rFonts w:ascii="Times New Roman" w:hAnsi="Times New Roman" w:cs="Times New Roman"/>
                <w:i/>
                <w:iCs/>
                <w:sz w:val="20"/>
                <w:szCs w:val="20"/>
                <w:lang w:val="es-MX"/>
              </w:rPr>
            </w:pPr>
            <w:r w:rsidRPr="00EC1A10">
              <w:rPr>
                <w:rFonts w:ascii="Times New Roman" w:hAnsi="Times New Roman" w:cs="Times New Roman"/>
                <w:i/>
                <w:iCs/>
                <w:sz w:val="20"/>
                <w:szCs w:val="20"/>
                <w:lang w:val="es-MX"/>
              </w:rPr>
              <w:t>Factores Críticos de Éxito</w:t>
            </w:r>
          </w:p>
        </w:tc>
        <w:tc>
          <w:tcPr>
            <w:tcW w:w="2694" w:type="dxa"/>
          </w:tcPr>
          <w:p w14:paraId="12F6F0FE" w14:textId="3B083298" w:rsidR="001059F2" w:rsidRPr="001059F2" w:rsidRDefault="00EC1A10" w:rsidP="00E93D39">
            <w:pPr>
              <w:spacing w:line="276" w:lineRule="auto"/>
              <w:jc w:val="both"/>
              <w:rPr>
                <w:rFonts w:ascii="Times New Roman" w:hAnsi="Times New Roman" w:cs="Times New Roman"/>
                <w:i/>
                <w:iCs/>
                <w:sz w:val="20"/>
                <w:szCs w:val="20"/>
                <w:lang w:val="es-MX"/>
              </w:rPr>
            </w:pPr>
            <w:r w:rsidRPr="00EC1A10">
              <w:rPr>
                <w:rFonts w:ascii="Times New Roman" w:hAnsi="Times New Roman" w:cs="Times New Roman"/>
                <w:i/>
                <w:iCs/>
                <w:sz w:val="20"/>
                <w:szCs w:val="20"/>
                <w:lang w:val="es-MX"/>
              </w:rPr>
              <w:t>factores críticos de éxito</w:t>
            </w:r>
          </w:p>
        </w:tc>
        <w:tc>
          <w:tcPr>
            <w:tcW w:w="3260" w:type="dxa"/>
          </w:tcPr>
          <w:p w14:paraId="2687FEC4" w14:textId="070CD4F3" w:rsidR="001059F2" w:rsidRPr="001059F2" w:rsidRDefault="00EC1A10" w:rsidP="00E93D39">
            <w:pPr>
              <w:spacing w:line="276" w:lineRule="auto"/>
              <w:jc w:val="both"/>
              <w:rPr>
                <w:rFonts w:ascii="Times New Roman" w:hAnsi="Times New Roman" w:cs="Times New Roman"/>
                <w:sz w:val="20"/>
                <w:szCs w:val="20"/>
                <w:lang w:val="es-MX"/>
              </w:rPr>
            </w:pPr>
            <w:r w:rsidRPr="00EC1A10">
              <w:rPr>
                <w:rFonts w:ascii="Times New Roman" w:hAnsi="Times New Roman" w:cs="Times New Roman"/>
                <w:sz w:val="20"/>
                <w:szCs w:val="20"/>
                <w:lang w:val="es-MX"/>
              </w:rPr>
              <w:t>Se elimina el uso innecesario de mayúsculas. Correcto según APA.</w:t>
            </w:r>
          </w:p>
        </w:tc>
      </w:tr>
      <w:tr w:rsidR="00EC1A10" w:rsidRPr="005E1F2E" w14:paraId="771A9236" w14:textId="77777777" w:rsidTr="001059F2">
        <w:tc>
          <w:tcPr>
            <w:tcW w:w="988" w:type="dxa"/>
          </w:tcPr>
          <w:p w14:paraId="3927A90D" w14:textId="33CA520A" w:rsidR="00EC1A10" w:rsidRDefault="00EC1A10" w:rsidP="001059F2">
            <w:pPr>
              <w:spacing w:line="276" w:lineRule="auto"/>
              <w:jc w:val="center"/>
              <w:rPr>
                <w:rFonts w:ascii="Times New Roman" w:hAnsi="Times New Roman" w:cs="Times New Roman"/>
                <w:sz w:val="20"/>
                <w:szCs w:val="20"/>
                <w:lang w:val="es-MX"/>
              </w:rPr>
            </w:pPr>
            <w:r>
              <w:rPr>
                <w:rFonts w:ascii="Times New Roman" w:hAnsi="Times New Roman" w:cs="Times New Roman"/>
                <w:sz w:val="20"/>
                <w:szCs w:val="20"/>
                <w:lang w:val="es-MX"/>
              </w:rPr>
              <w:t>Estado del arte</w:t>
            </w:r>
          </w:p>
        </w:tc>
        <w:tc>
          <w:tcPr>
            <w:tcW w:w="2409" w:type="dxa"/>
          </w:tcPr>
          <w:p w14:paraId="418D3708" w14:textId="1C6DF571" w:rsidR="00EC1A10" w:rsidRPr="00EC1A10" w:rsidRDefault="00EC1A10" w:rsidP="00E93D39">
            <w:pPr>
              <w:spacing w:line="276" w:lineRule="auto"/>
              <w:jc w:val="both"/>
              <w:rPr>
                <w:rFonts w:ascii="Times New Roman" w:hAnsi="Times New Roman" w:cs="Times New Roman"/>
                <w:i/>
                <w:iCs/>
                <w:sz w:val="20"/>
                <w:szCs w:val="20"/>
                <w:lang w:val="es-MX"/>
              </w:rPr>
            </w:pPr>
            <w:r w:rsidRPr="00EC1A10">
              <w:rPr>
                <w:rFonts w:ascii="Times New Roman" w:hAnsi="Times New Roman" w:cs="Times New Roman"/>
                <w:i/>
                <w:iCs/>
                <w:sz w:val="20"/>
                <w:szCs w:val="20"/>
                <w:lang w:val="es-MX"/>
              </w:rPr>
              <w:t>fracaso institucional</w:t>
            </w:r>
          </w:p>
        </w:tc>
        <w:tc>
          <w:tcPr>
            <w:tcW w:w="2694" w:type="dxa"/>
          </w:tcPr>
          <w:p w14:paraId="6185098B" w14:textId="03DF1344" w:rsidR="00EC1A10" w:rsidRPr="00EC1A10" w:rsidRDefault="00EC1A10" w:rsidP="00E93D39">
            <w:pPr>
              <w:spacing w:line="276" w:lineRule="auto"/>
              <w:jc w:val="both"/>
              <w:rPr>
                <w:rFonts w:ascii="Times New Roman" w:hAnsi="Times New Roman" w:cs="Times New Roman"/>
                <w:i/>
                <w:iCs/>
                <w:sz w:val="20"/>
                <w:szCs w:val="20"/>
                <w:lang w:val="es-MX"/>
              </w:rPr>
            </w:pPr>
            <w:r w:rsidRPr="00EC1A10">
              <w:rPr>
                <w:rFonts w:ascii="Times New Roman" w:hAnsi="Times New Roman" w:cs="Times New Roman"/>
                <w:i/>
                <w:iCs/>
                <w:sz w:val="20"/>
                <w:szCs w:val="20"/>
                <w:lang w:val="es-MX"/>
              </w:rPr>
              <w:t>fracaso organizacional</w:t>
            </w:r>
          </w:p>
        </w:tc>
        <w:tc>
          <w:tcPr>
            <w:tcW w:w="3260" w:type="dxa"/>
          </w:tcPr>
          <w:p w14:paraId="47CBF8F4" w14:textId="623FD777" w:rsidR="00EC1A10" w:rsidRPr="00EC1A10" w:rsidRDefault="00EC1A10" w:rsidP="00E93D39">
            <w:pPr>
              <w:spacing w:line="276" w:lineRule="auto"/>
              <w:jc w:val="both"/>
              <w:rPr>
                <w:rFonts w:ascii="Times New Roman" w:hAnsi="Times New Roman" w:cs="Times New Roman"/>
                <w:sz w:val="20"/>
                <w:szCs w:val="20"/>
                <w:lang w:val="es-MX"/>
              </w:rPr>
            </w:pPr>
            <w:r w:rsidRPr="00EC1A10">
              <w:rPr>
                <w:rFonts w:ascii="Times New Roman" w:hAnsi="Times New Roman" w:cs="Times New Roman"/>
                <w:sz w:val="20"/>
                <w:szCs w:val="20"/>
                <w:lang w:val="es-MX"/>
              </w:rPr>
              <w:t>No son equivalentes. Institucional se refiere al sector público; organizacional es más amplio. Cambia el sentido.</w:t>
            </w:r>
          </w:p>
        </w:tc>
      </w:tr>
    </w:tbl>
    <w:p w14:paraId="21DA0653" w14:textId="77777777" w:rsidR="005E1F2E" w:rsidRDefault="005E1F2E" w:rsidP="00E93D39">
      <w:pPr>
        <w:spacing w:line="276" w:lineRule="auto"/>
        <w:jc w:val="both"/>
        <w:rPr>
          <w:rFonts w:ascii="Times New Roman" w:hAnsi="Times New Roman" w:cs="Times New Roman"/>
          <w:lang w:val="es-MX"/>
        </w:rPr>
      </w:pPr>
    </w:p>
    <w:p w14:paraId="3853C2C4" w14:textId="77777777" w:rsidR="005E1F2E" w:rsidRDefault="005E1F2E" w:rsidP="00E93D39">
      <w:pPr>
        <w:spacing w:line="276" w:lineRule="auto"/>
        <w:jc w:val="both"/>
        <w:rPr>
          <w:rFonts w:ascii="Times New Roman" w:hAnsi="Times New Roman" w:cs="Times New Roman"/>
          <w:lang w:val="es-MX"/>
        </w:rPr>
      </w:pPr>
    </w:p>
    <w:sectPr w:rsidR="005E1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C5D"/>
    <w:multiLevelType w:val="hybridMultilevel"/>
    <w:tmpl w:val="4FEC89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96B60"/>
    <w:multiLevelType w:val="hybridMultilevel"/>
    <w:tmpl w:val="338E2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C4133"/>
    <w:multiLevelType w:val="hybridMultilevel"/>
    <w:tmpl w:val="BEFC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805937"/>
    <w:multiLevelType w:val="hybridMultilevel"/>
    <w:tmpl w:val="91168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7878DB"/>
    <w:multiLevelType w:val="hybridMultilevel"/>
    <w:tmpl w:val="01F21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F7322"/>
    <w:multiLevelType w:val="hybridMultilevel"/>
    <w:tmpl w:val="75AA8A56"/>
    <w:lvl w:ilvl="0" w:tplc="256873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758957">
    <w:abstractNumId w:val="0"/>
  </w:num>
  <w:num w:numId="2" w16cid:durableId="461966443">
    <w:abstractNumId w:val="5"/>
  </w:num>
  <w:num w:numId="3" w16cid:durableId="1915045861">
    <w:abstractNumId w:val="2"/>
  </w:num>
  <w:num w:numId="4" w16cid:durableId="1680498624">
    <w:abstractNumId w:val="4"/>
  </w:num>
  <w:num w:numId="5" w16cid:durableId="2081562667">
    <w:abstractNumId w:val="3"/>
  </w:num>
  <w:num w:numId="6" w16cid:durableId="1938519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38"/>
    <w:rsid w:val="00017289"/>
    <w:rsid w:val="000A4458"/>
    <w:rsid w:val="000F488F"/>
    <w:rsid w:val="001059F2"/>
    <w:rsid w:val="00167A38"/>
    <w:rsid w:val="00225B5E"/>
    <w:rsid w:val="0036401F"/>
    <w:rsid w:val="004235CA"/>
    <w:rsid w:val="00453433"/>
    <w:rsid w:val="004629FE"/>
    <w:rsid w:val="00472CE7"/>
    <w:rsid w:val="00485EE4"/>
    <w:rsid w:val="004B01E5"/>
    <w:rsid w:val="004B1B3B"/>
    <w:rsid w:val="00523D5B"/>
    <w:rsid w:val="005424DE"/>
    <w:rsid w:val="0054436C"/>
    <w:rsid w:val="00565303"/>
    <w:rsid w:val="005E1F2E"/>
    <w:rsid w:val="00667D69"/>
    <w:rsid w:val="00690C7F"/>
    <w:rsid w:val="006D2A92"/>
    <w:rsid w:val="006D4ED4"/>
    <w:rsid w:val="007841AE"/>
    <w:rsid w:val="007F1156"/>
    <w:rsid w:val="008343E7"/>
    <w:rsid w:val="0085451E"/>
    <w:rsid w:val="008976E1"/>
    <w:rsid w:val="009369FB"/>
    <w:rsid w:val="00A23955"/>
    <w:rsid w:val="00AD2C80"/>
    <w:rsid w:val="00B24168"/>
    <w:rsid w:val="00C34287"/>
    <w:rsid w:val="00CB5C03"/>
    <w:rsid w:val="00D00223"/>
    <w:rsid w:val="00D6171E"/>
    <w:rsid w:val="00E93D39"/>
    <w:rsid w:val="00EC1A10"/>
    <w:rsid w:val="00FE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A8A2"/>
  <w15:chartTrackingRefBased/>
  <w15:docId w15:val="{20801BAF-567E-4FD9-A7E0-DCB154F8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7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7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7A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7A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7A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7A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7A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7A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7A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7A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7A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7A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7A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7A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7A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7A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7A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7A38"/>
    <w:rPr>
      <w:rFonts w:eastAsiaTheme="majorEastAsia" w:cstheme="majorBidi"/>
      <w:color w:val="272727" w:themeColor="text1" w:themeTint="D8"/>
    </w:rPr>
  </w:style>
  <w:style w:type="paragraph" w:styleId="Ttulo">
    <w:name w:val="Title"/>
    <w:basedOn w:val="Normal"/>
    <w:next w:val="Normal"/>
    <w:link w:val="TtuloCar"/>
    <w:uiPriority w:val="10"/>
    <w:qFormat/>
    <w:rsid w:val="0016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7A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7A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7A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7A38"/>
    <w:pPr>
      <w:spacing w:before="160"/>
      <w:jc w:val="center"/>
    </w:pPr>
    <w:rPr>
      <w:i/>
      <w:iCs/>
      <w:color w:val="404040" w:themeColor="text1" w:themeTint="BF"/>
    </w:rPr>
  </w:style>
  <w:style w:type="character" w:customStyle="1" w:styleId="CitaCar">
    <w:name w:val="Cita Car"/>
    <w:basedOn w:val="Fuentedeprrafopredeter"/>
    <w:link w:val="Cita"/>
    <w:uiPriority w:val="29"/>
    <w:rsid w:val="00167A38"/>
    <w:rPr>
      <w:i/>
      <w:iCs/>
      <w:color w:val="404040" w:themeColor="text1" w:themeTint="BF"/>
    </w:rPr>
  </w:style>
  <w:style w:type="paragraph" w:styleId="Prrafodelista">
    <w:name w:val="List Paragraph"/>
    <w:basedOn w:val="Normal"/>
    <w:uiPriority w:val="34"/>
    <w:qFormat/>
    <w:rsid w:val="00167A38"/>
    <w:pPr>
      <w:ind w:left="720"/>
      <w:contextualSpacing/>
    </w:pPr>
  </w:style>
  <w:style w:type="character" w:styleId="nfasisintenso">
    <w:name w:val="Intense Emphasis"/>
    <w:basedOn w:val="Fuentedeprrafopredeter"/>
    <w:uiPriority w:val="21"/>
    <w:qFormat/>
    <w:rsid w:val="00167A38"/>
    <w:rPr>
      <w:i/>
      <w:iCs/>
      <w:color w:val="0F4761" w:themeColor="accent1" w:themeShade="BF"/>
    </w:rPr>
  </w:style>
  <w:style w:type="paragraph" w:styleId="Citadestacada">
    <w:name w:val="Intense Quote"/>
    <w:basedOn w:val="Normal"/>
    <w:next w:val="Normal"/>
    <w:link w:val="CitadestacadaCar"/>
    <w:uiPriority w:val="30"/>
    <w:qFormat/>
    <w:rsid w:val="00167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7A38"/>
    <w:rPr>
      <w:i/>
      <w:iCs/>
      <w:color w:val="0F4761" w:themeColor="accent1" w:themeShade="BF"/>
    </w:rPr>
  </w:style>
  <w:style w:type="character" w:styleId="Referenciaintensa">
    <w:name w:val="Intense Reference"/>
    <w:basedOn w:val="Fuentedeprrafopredeter"/>
    <w:uiPriority w:val="32"/>
    <w:qFormat/>
    <w:rsid w:val="00167A38"/>
    <w:rPr>
      <w:b/>
      <w:bCs/>
      <w:smallCaps/>
      <w:color w:val="0F4761" w:themeColor="accent1" w:themeShade="BF"/>
      <w:spacing w:val="5"/>
    </w:rPr>
  </w:style>
  <w:style w:type="paragraph" w:styleId="Bibliografa">
    <w:name w:val="Bibliography"/>
    <w:basedOn w:val="Normal"/>
    <w:next w:val="Normal"/>
    <w:uiPriority w:val="37"/>
    <w:unhideWhenUsed/>
    <w:rsid w:val="00B24168"/>
    <w:pPr>
      <w:spacing w:after="0" w:line="480" w:lineRule="auto"/>
      <w:ind w:left="720" w:hanging="720"/>
    </w:pPr>
  </w:style>
  <w:style w:type="table" w:styleId="Tablaconcuadrcula">
    <w:name w:val="Table Grid"/>
    <w:basedOn w:val="Tablanormal"/>
    <w:uiPriority w:val="39"/>
    <w:rsid w:val="00472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8</Pages>
  <Words>3106</Words>
  <Characters>17710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Giovanni Vicuña Matute</dc:creator>
  <cp:keywords/>
  <dc:description/>
  <cp:lastModifiedBy>William Giovanni Vicuña Matute</cp:lastModifiedBy>
  <cp:revision>4</cp:revision>
  <dcterms:created xsi:type="dcterms:W3CDTF">2026-07-05T23:14:00Z</dcterms:created>
  <dcterms:modified xsi:type="dcterms:W3CDTF">2026-07-06T01:29:00Z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id="x78G4ZgT"/&gt;&lt;style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