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Field Placement Section Overview</w:t>
      </w:r>
    </w:p>
    <w:p>
      <w:r>
        <w:t xml:space="preserve">The Field Placement Section is a highly interactive, state-driven dashboard designed to help coaches and captains visualize, plan, and simulate cricket fielding strategies.</w:t>
      </w:r>
    </w:p>
    <w:p>
      <w:pPr>
        <w:pStyle w:val="Heading2"/>
      </w:pPr>
      <w:r>
        <w:t xml:space="preserve">1. The Core Data Model &amp; State</w:t>
      </w:r>
    </w:p>
    <w:p>
      <w:r>
        <w:t xml:space="preserve">The section is built around a predefined list of 29 standard cricket fielding positions. It tracks which fielders are currently active and manages the state of the interactive map.</w:t>
      </w:r>
    </w:p>
    <w:p>
      <w:pPr>
        <w:pStyle w:val="Heading2"/>
      </w:pPr>
      <w:r>
        <w:t xml:space="preserve">2. The Interactive 2D Field Map</w:t>
      </w:r>
    </w:p>
    <w:p>
      <w:r>
        <w:t xml:space="preserve">It renders a top-down view of a cricket field using raw SVG. It dynamically loops through the positions state and draws white circles for any fielder marked as occupied.</w:t>
      </w:r>
    </w:p>
    <w:p>
      <w:pPr>
        <w:pStyle w:val="Heading2"/>
      </w:pPr>
      <w:r>
        <w:t xml:space="preserve">3. Drag-and-Drop Repositioning</w:t>
      </w:r>
    </w:p>
    <w:p>
      <w:r>
        <w:t xml:space="preserve">Coaches can click and drag any fielder to a custom location on the SVG canvas to simulate micro-adjustments.</w:t>
      </w:r>
    </w:p>
    <w:p>
      <w:pPr>
        <w:pStyle w:val="Heading2"/>
      </w:pPr>
      <w:r>
        <w:t xml:space="preserve">4. AI Suggestion Engine</w:t>
      </w:r>
    </w:p>
    <w:p>
      <w:r>
        <w:t xml:space="preserve">The sidebar contains context dropdowns. When the user clicks Suggest Field, a rules engine evaluates these variables and automatically loads the tactically correct fielding preset.</w:t>
      </w:r>
    </w:p>
    <w:p>
      <w:pPr>
        <w:pStyle w:val="Heading2"/>
      </w:pPr>
      <w:r>
        <w:t xml:space="preserve">5. Quick Toggle Sidebar</w:t>
      </w:r>
    </w:p>
    <w:p>
      <w:r>
        <w:t xml:space="preserve">Users can rapidly click buttons from a grid to add or remove fielders, enforcing a strict 9-fielder limit.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2026-06-11T04:05:50.379Z</dcterms:created>
  <dcterms:modified xsi:type="dcterms:W3CDTF">2026-06-11T04:05:50.379Z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