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DAA71" w14:textId="77777777" w:rsidR="0090616D" w:rsidRDefault="00000000">
      <w:pPr>
        <w:snapToGrid w:val="0"/>
        <w:spacing w:line="480" w:lineRule="auto"/>
        <w:jc w:val="center"/>
        <w:rPr>
          <w:rFonts w:ascii="黑体" w:eastAsia="黑体" w:hAnsi="黑体" w:cs="黑体" w:hint="eastAsia"/>
          <w:b/>
          <w:bCs/>
          <w:sz w:val="44"/>
          <w:szCs w:val="44"/>
        </w:rPr>
      </w:pPr>
      <w:r>
        <w:rPr>
          <w:rFonts w:ascii="Arial" w:eastAsia="等线" w:hAnsi="Arial" w:cs="Arial"/>
          <w:b/>
          <w:sz w:val="52"/>
        </w:rPr>
        <w:t>漳州职业技术学院</w:t>
      </w:r>
    </w:p>
    <w:p w14:paraId="06306B80" w14:textId="77777777" w:rsidR="0090616D" w:rsidRDefault="00000000">
      <w:pPr>
        <w:snapToGrid w:val="0"/>
        <w:spacing w:line="480" w:lineRule="auto"/>
        <w:jc w:val="center"/>
        <w:rPr>
          <w:rFonts w:ascii="黑体" w:eastAsia="黑体" w:hAnsi="黑体" w:cs="黑体" w:hint="eastAsia"/>
          <w:b/>
          <w:bCs/>
          <w:sz w:val="44"/>
          <w:szCs w:val="44"/>
        </w:rPr>
      </w:pPr>
      <w:r>
        <w:rPr>
          <w:rFonts w:ascii="黑体" w:eastAsia="黑体" w:hAnsi="黑体" w:cs="黑体" w:hint="eastAsia"/>
          <w:b/>
          <w:bCs/>
          <w:sz w:val="44"/>
          <w:szCs w:val="44"/>
        </w:rPr>
        <w:t>海外工程技术学院项目建设方案</w:t>
      </w:r>
    </w:p>
    <w:p w14:paraId="0A98B4B1" w14:textId="77777777" w:rsidR="0090616D" w:rsidRDefault="00000000">
      <w:pPr>
        <w:numPr>
          <w:ilvl w:val="0"/>
          <w:numId w:val="1"/>
        </w:numPr>
        <w:tabs>
          <w:tab w:val="left" w:pos="2390"/>
        </w:tabs>
        <w:snapToGrid w:val="0"/>
        <w:spacing w:line="360" w:lineRule="auto"/>
        <w:rPr>
          <w:rFonts w:ascii="黑体" w:eastAsia="黑体" w:hAnsi="黑体" w:cs="黑体" w:hint="eastAsia"/>
          <w:b/>
          <w:bCs/>
          <w:sz w:val="28"/>
          <w:szCs w:val="28"/>
        </w:rPr>
      </w:pPr>
      <w:bookmarkStart w:id="0" w:name="heading_1"/>
      <w:r>
        <w:rPr>
          <w:rFonts w:ascii="黑体" w:eastAsia="黑体" w:hAnsi="黑体" w:cs="黑体" w:hint="eastAsia"/>
          <w:b/>
          <w:bCs/>
          <w:sz w:val="28"/>
          <w:szCs w:val="28"/>
        </w:rPr>
        <w:t>项目背景</w:t>
      </w:r>
      <w:bookmarkEnd w:id="0"/>
    </w:p>
    <w:p w14:paraId="1F589DB4" w14:textId="77777777" w:rsidR="0090616D" w:rsidRDefault="00000000">
      <w:pPr>
        <w:snapToGrid w:val="0"/>
        <w:spacing w:line="360" w:lineRule="auto"/>
        <w:rPr>
          <w:rFonts w:ascii="仿宋" w:eastAsia="仿宋" w:hAnsi="仿宋" w:cs="仿宋" w:hint="eastAsia"/>
          <w:b/>
          <w:bCs/>
          <w:sz w:val="24"/>
        </w:rPr>
      </w:pPr>
      <w:bookmarkStart w:id="1" w:name="heading_2"/>
      <w:r>
        <w:rPr>
          <w:rFonts w:ascii="仿宋" w:eastAsia="仿宋" w:hAnsi="仿宋" w:cs="仿宋" w:hint="eastAsia"/>
          <w:b/>
          <w:bCs/>
          <w:sz w:val="24"/>
        </w:rPr>
        <w:t>（一）漳州职业技术学院的优势和国际化现状</w:t>
      </w:r>
      <w:bookmarkEnd w:id="1"/>
    </w:p>
    <w:p w14:paraId="25A6CD19"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漳州职业技术学院是福建省高水平职业院校，第二轮 “双高” 建设以 \\ 模具设计与制造、机电一体化技术、智能制造装备技术、工业机器人技术、</w:t>
      </w:r>
      <w:r w:rsidRPr="004E6170">
        <w:rPr>
          <w:rFonts w:ascii="仿宋" w:eastAsia="仿宋" w:hAnsi="仿宋" w:cs="仿宋" w:hint="eastAsia"/>
          <w:color w:val="EE0000"/>
          <w:sz w:val="24"/>
        </w:rPr>
        <w:t>机械设计与制造</w:t>
      </w:r>
      <w:r>
        <w:rPr>
          <w:rFonts w:ascii="仿宋" w:eastAsia="仿宋" w:hAnsi="仿宋" w:cs="仿宋" w:hint="eastAsia"/>
          <w:sz w:val="24"/>
        </w:rPr>
        <w:t>（关节轴承 / 精密传动，核心专业）\\ 五大专业群为核心支撑，聚焦精密制造、智能装备、工业机器人、汽车零部件等领域，实</w:t>
      </w:r>
      <w:proofErr w:type="gramStart"/>
      <w:r>
        <w:rPr>
          <w:rFonts w:ascii="仿宋" w:eastAsia="仿宋" w:hAnsi="仿宋" w:cs="仿宋" w:hint="eastAsia"/>
          <w:sz w:val="24"/>
        </w:rPr>
        <w:t>训条件</w:t>
      </w:r>
      <w:proofErr w:type="gramEnd"/>
      <w:r>
        <w:rPr>
          <w:rFonts w:ascii="仿宋" w:eastAsia="仿宋" w:hAnsi="仿宋" w:cs="仿宋" w:hint="eastAsia"/>
          <w:sz w:val="24"/>
        </w:rPr>
        <w:t>完善、校企合作紧密、双师队伍完备，形成以工科为主、服务区域高端装备与智能制造产业集群的专业体系，具备职业教育标准输出、课程资源开发、海外技能培训与本地化人才培养能力。</w:t>
      </w:r>
    </w:p>
    <w:p w14:paraId="0B16EF3C" w14:textId="77777777" w:rsidR="0090616D" w:rsidRDefault="00000000">
      <w:pPr>
        <w:snapToGrid w:val="0"/>
        <w:spacing w:line="360" w:lineRule="auto"/>
        <w:ind w:firstLineChars="200" w:firstLine="480"/>
      </w:pPr>
      <w:r>
        <w:rPr>
          <w:rFonts w:ascii="仿宋" w:eastAsia="仿宋" w:hAnsi="仿宋" w:cs="仿宋" w:hint="eastAsia"/>
          <w:sz w:val="24"/>
        </w:rPr>
        <w:t>在国际化方面，学校积极对接 “一带一路” 倡议，具备跨境教育合作、跨文化教学管理、海外项目运营基础，可依托五大专业群优势，面向印尼开展标准共建、资源共享、人才共育，为印尼产业升级与中资企业属地</w:t>
      </w:r>
      <w:proofErr w:type="gramStart"/>
      <w:r>
        <w:rPr>
          <w:rFonts w:ascii="仿宋" w:eastAsia="仿宋" w:hAnsi="仿宋" w:cs="仿宋" w:hint="eastAsia"/>
          <w:sz w:val="24"/>
        </w:rPr>
        <w:t>化人才</w:t>
      </w:r>
      <w:proofErr w:type="gramEnd"/>
      <w:r>
        <w:rPr>
          <w:rFonts w:ascii="仿宋" w:eastAsia="仿宋" w:hAnsi="仿宋" w:cs="仿宋" w:hint="eastAsia"/>
          <w:sz w:val="24"/>
        </w:rPr>
        <w:t>需求提供体系化教育支持，贡献漳州职教力量。</w:t>
      </w:r>
    </w:p>
    <w:p w14:paraId="09E4784A" w14:textId="77777777" w:rsidR="0090616D" w:rsidRDefault="00000000">
      <w:pPr>
        <w:snapToGrid w:val="0"/>
        <w:spacing w:line="360" w:lineRule="auto"/>
        <w:rPr>
          <w:rFonts w:ascii="仿宋" w:eastAsia="仿宋" w:hAnsi="仿宋" w:cs="仿宋" w:hint="eastAsia"/>
          <w:b/>
          <w:bCs/>
          <w:sz w:val="24"/>
        </w:rPr>
      </w:pPr>
      <w:bookmarkStart w:id="2" w:name="heading_3"/>
      <w:r>
        <w:rPr>
          <w:rFonts w:ascii="仿宋" w:eastAsia="仿宋" w:hAnsi="仿宋" w:cs="仿宋" w:hint="eastAsia"/>
          <w:b/>
          <w:bCs/>
          <w:sz w:val="24"/>
        </w:rPr>
        <w:t>（二）政策支持为中印尼国际产教融合项目开展提供良好环境</w:t>
      </w:r>
      <w:bookmarkEnd w:id="2"/>
    </w:p>
    <w:p w14:paraId="1CE757CC"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国家层面，教育部、财政部 2024 年联合发布《关于实施中国特色高水平高职学校和专业建设计划（2025—2029 年）》提出，</w:t>
      </w:r>
      <w:proofErr w:type="gramStart"/>
      <w:r>
        <w:rPr>
          <w:rFonts w:ascii="仿宋" w:eastAsia="仿宋" w:hAnsi="仿宋" w:cs="仿宋" w:hint="eastAsia"/>
          <w:sz w:val="24"/>
        </w:rPr>
        <w:t>坚持教随产出</w:t>
      </w:r>
      <w:proofErr w:type="gramEnd"/>
      <w:r>
        <w:rPr>
          <w:rFonts w:ascii="仿宋" w:eastAsia="仿宋" w:hAnsi="仿宋" w:cs="仿宋" w:hint="eastAsia"/>
          <w:sz w:val="24"/>
        </w:rPr>
        <w:t>、校企同行，开展海外学历教育与技能培训，开发国际化专业标准、课程标准、教学资源与装备，探索建设海外工程技术学院，增强中国职业教育国际影响力。</w:t>
      </w:r>
    </w:p>
    <w:p w14:paraId="721FE753"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印尼作为 “21 世纪海上丝绸之路” 重要节点，积极推进工业 4.0 与职业教育改革，中资企业投资密集，对精密制造、智能装备、机电一体化等技术技能人才需求旺盛，中印尼职业教育合作政策高度契合，为项目提供良好支撑。</w:t>
      </w:r>
    </w:p>
    <w:p w14:paraId="4CFA6086" w14:textId="77777777" w:rsidR="0090616D" w:rsidRDefault="00000000">
      <w:pPr>
        <w:snapToGrid w:val="0"/>
        <w:spacing w:line="360" w:lineRule="auto"/>
        <w:rPr>
          <w:rFonts w:ascii="仿宋" w:eastAsia="仿宋" w:hAnsi="仿宋" w:cs="仿宋" w:hint="eastAsia"/>
          <w:b/>
          <w:bCs/>
          <w:sz w:val="24"/>
        </w:rPr>
      </w:pPr>
      <w:bookmarkStart w:id="3" w:name="heading_4"/>
      <w:r>
        <w:rPr>
          <w:rFonts w:ascii="仿宋" w:eastAsia="仿宋" w:hAnsi="仿宋" w:cs="仿宋" w:hint="eastAsia"/>
          <w:b/>
          <w:bCs/>
          <w:sz w:val="24"/>
        </w:rPr>
        <w:t>（三）印尼合作院校概况及合作契合度分析</w:t>
      </w:r>
      <w:bookmarkEnd w:id="3"/>
    </w:p>
    <w:p w14:paraId="3C55DACF" w14:textId="77777777" w:rsidR="0090616D" w:rsidRDefault="00000000">
      <w:pPr>
        <w:spacing w:before="120" w:after="120" w:line="288" w:lineRule="auto"/>
        <w:jc w:val="left"/>
      </w:pPr>
      <w:r>
        <w:rPr>
          <w:rFonts w:ascii="仿宋" w:eastAsia="仿宋" w:hAnsi="仿宋" w:cs="仿宋" w:hint="eastAsia"/>
          <w:sz w:val="24"/>
        </w:rPr>
        <w:t>万隆制造理工学院（Polman Bandung）</w:t>
      </w:r>
      <w:r>
        <w:rPr>
          <w:rFonts w:ascii="仿宋" w:eastAsia="仿宋" w:hAnsi="仿宋" w:cs="仿宋" w:hint="eastAsia"/>
          <w:sz w:val="24"/>
        </w:rPr>
        <w:br/>
        <w:t>万隆制造理工学院是印尼国立重点制造类理工院校，坐落于印尼制造业与科技中</w:t>
      </w:r>
      <w:r>
        <w:rPr>
          <w:rFonts w:ascii="仿宋" w:eastAsia="仿宋" w:hAnsi="仿宋" w:cs="仿宋" w:hint="eastAsia"/>
          <w:sz w:val="24"/>
        </w:rPr>
        <w:lastRenderedPageBreak/>
        <w:t>心万隆，是印尼西部高端制造人才培养核心基地。学校以机械制造、机电一体化、智能制造、精密加工、工业自动化为核心专业，采用项目式学习（PBL）教学模式，实</w:t>
      </w:r>
      <w:proofErr w:type="gramStart"/>
      <w:r>
        <w:rPr>
          <w:rFonts w:ascii="仿宋" w:eastAsia="仿宋" w:hAnsi="仿宋" w:cs="仿宋" w:hint="eastAsia"/>
          <w:sz w:val="24"/>
        </w:rPr>
        <w:t>训设备</w:t>
      </w:r>
      <w:proofErr w:type="gramEnd"/>
      <w:r>
        <w:rPr>
          <w:rFonts w:ascii="仿宋" w:eastAsia="仿宋" w:hAnsi="仿宋" w:cs="仿宋" w:hint="eastAsia"/>
          <w:sz w:val="24"/>
        </w:rPr>
        <w:t>先进、校企合作成熟，与漳州职业技术学院五大专业</w:t>
      </w:r>
      <w:proofErr w:type="gramStart"/>
      <w:r>
        <w:rPr>
          <w:rFonts w:ascii="仿宋" w:eastAsia="仿宋" w:hAnsi="仿宋" w:cs="仿宋" w:hint="eastAsia"/>
          <w:sz w:val="24"/>
        </w:rPr>
        <w:t>群高度</w:t>
      </w:r>
      <w:proofErr w:type="gramEnd"/>
      <w:r>
        <w:rPr>
          <w:rFonts w:ascii="仿宋" w:eastAsia="仿宋" w:hAnsi="仿宋" w:cs="仿宋" w:hint="eastAsia"/>
          <w:sz w:val="24"/>
        </w:rPr>
        <w:t>匹配，具备国际合作与本土化教学能力，可为海外工程技术学院提供场地、师资、生源与教学保障。</w:t>
      </w:r>
    </w:p>
    <w:p w14:paraId="44B800C7" w14:textId="77777777" w:rsidR="0090616D" w:rsidRDefault="00000000">
      <w:pPr>
        <w:snapToGrid w:val="0"/>
        <w:spacing w:line="360" w:lineRule="auto"/>
        <w:rPr>
          <w:rFonts w:ascii="仿宋" w:eastAsia="仿宋" w:hAnsi="仿宋" w:cs="仿宋" w:hint="eastAsia"/>
          <w:b/>
          <w:bCs/>
          <w:sz w:val="24"/>
        </w:rPr>
      </w:pPr>
      <w:bookmarkStart w:id="4" w:name="heading_5"/>
      <w:r>
        <w:rPr>
          <w:rFonts w:ascii="仿宋" w:eastAsia="仿宋" w:hAnsi="仿宋" w:cs="仿宋" w:hint="eastAsia"/>
          <w:b/>
          <w:bCs/>
          <w:sz w:val="24"/>
        </w:rPr>
        <w:t>（四）中资企业属地</w:t>
      </w:r>
      <w:proofErr w:type="gramStart"/>
      <w:r>
        <w:rPr>
          <w:rFonts w:ascii="仿宋" w:eastAsia="仿宋" w:hAnsi="仿宋" w:cs="仿宋" w:hint="eastAsia"/>
          <w:b/>
          <w:bCs/>
          <w:sz w:val="24"/>
        </w:rPr>
        <w:t>化人才</w:t>
      </w:r>
      <w:proofErr w:type="gramEnd"/>
      <w:r>
        <w:rPr>
          <w:rFonts w:ascii="仿宋" w:eastAsia="仿宋" w:hAnsi="仿宋" w:cs="仿宋" w:hint="eastAsia"/>
          <w:b/>
          <w:bCs/>
          <w:sz w:val="24"/>
        </w:rPr>
        <w:t>需求</w:t>
      </w:r>
      <w:bookmarkEnd w:id="4"/>
    </w:p>
    <w:p w14:paraId="6202BA5E" w14:textId="77777777" w:rsidR="0090616D" w:rsidRDefault="00000000">
      <w:pPr>
        <w:spacing w:before="120" w:after="120" w:line="288" w:lineRule="auto"/>
        <w:jc w:val="left"/>
        <w:rPr>
          <w:rFonts w:ascii="仿宋" w:eastAsia="仿宋" w:hAnsi="仿宋" w:cs="仿宋" w:hint="eastAsia"/>
          <w:sz w:val="24"/>
        </w:rPr>
      </w:pPr>
      <w:r>
        <w:rPr>
          <w:rFonts w:ascii="仿宋" w:eastAsia="仿宋" w:hAnsi="仿宋" w:cs="仿宋" w:hint="eastAsia"/>
          <w:sz w:val="24"/>
        </w:rPr>
        <w:t xml:space="preserve">PT </w:t>
      </w:r>
      <w:proofErr w:type="spellStart"/>
      <w:r>
        <w:rPr>
          <w:rFonts w:ascii="仿宋" w:eastAsia="仿宋" w:hAnsi="仿宋" w:cs="仿宋" w:hint="eastAsia"/>
          <w:sz w:val="24"/>
        </w:rPr>
        <w:t>Yongmaotai</w:t>
      </w:r>
      <w:proofErr w:type="spellEnd"/>
      <w:r>
        <w:rPr>
          <w:rFonts w:ascii="仿宋" w:eastAsia="仿宋" w:hAnsi="仿宋" w:cs="仿宋" w:hint="eastAsia"/>
          <w:sz w:val="24"/>
        </w:rPr>
        <w:t xml:space="preserve"> Automotive Components（</w:t>
      </w:r>
      <w:proofErr w:type="gramStart"/>
      <w:r>
        <w:rPr>
          <w:rFonts w:ascii="仿宋" w:eastAsia="仿宋" w:hAnsi="仿宋" w:cs="仿宋" w:hint="eastAsia"/>
          <w:sz w:val="24"/>
        </w:rPr>
        <w:t>永茂泰印尼</w:t>
      </w:r>
      <w:proofErr w:type="gramEnd"/>
      <w:r>
        <w:rPr>
          <w:rFonts w:ascii="仿宋" w:eastAsia="仿宋" w:hAnsi="仿宋" w:cs="仿宋" w:hint="eastAsia"/>
          <w:sz w:val="24"/>
        </w:rPr>
        <w:t>）</w:t>
      </w:r>
      <w:r>
        <w:rPr>
          <w:rFonts w:ascii="仿宋" w:eastAsia="仿宋" w:hAnsi="仿宋" w:cs="仿宋" w:hint="eastAsia"/>
          <w:sz w:val="24"/>
        </w:rPr>
        <w:br/>
      </w:r>
      <w:proofErr w:type="gramStart"/>
      <w:r>
        <w:rPr>
          <w:rFonts w:ascii="仿宋" w:eastAsia="仿宋" w:hAnsi="仿宋" w:cs="仿宋" w:hint="eastAsia"/>
          <w:sz w:val="24"/>
        </w:rPr>
        <w:t>永茂泰印尼</w:t>
      </w:r>
      <w:proofErr w:type="gramEnd"/>
      <w:r>
        <w:rPr>
          <w:rFonts w:ascii="仿宋" w:eastAsia="仿宋" w:hAnsi="仿宋" w:cs="仿宋" w:hint="eastAsia"/>
          <w:sz w:val="24"/>
        </w:rPr>
        <w:t>是上海永茂泰汽车科技股份有限公司海外全资子公司，专注新能源汽车轻量化零部件、精密压铸件、精密传动部件研发与生产，是印尼汽车与装备制造领域重点中资企业，急需模具设计、机电装调、智能制造装备操作、工业机器人运维、精密传动装配等本土化高素质技术技能人才。</w:t>
      </w:r>
    </w:p>
    <w:p w14:paraId="1DB48D74" w14:textId="77777777" w:rsidR="0090616D" w:rsidRDefault="00000000">
      <w:pPr>
        <w:spacing w:before="120" w:after="120" w:line="288" w:lineRule="auto"/>
        <w:jc w:val="left"/>
        <w:rPr>
          <w:rFonts w:ascii="仿宋" w:eastAsia="仿宋" w:hAnsi="仿宋" w:cs="仿宋" w:hint="eastAsia"/>
          <w:sz w:val="24"/>
        </w:rPr>
      </w:pPr>
      <w:r>
        <w:rPr>
          <w:rFonts w:ascii="仿宋" w:eastAsia="仿宋" w:hAnsi="仿宋" w:cs="仿宋" w:hint="eastAsia"/>
          <w:sz w:val="24"/>
        </w:rPr>
        <w:t>本项目以</w:t>
      </w:r>
      <w:proofErr w:type="gramStart"/>
      <w:r>
        <w:rPr>
          <w:rFonts w:ascii="仿宋" w:eastAsia="仿宋" w:hAnsi="仿宋" w:cs="仿宋" w:hint="eastAsia"/>
          <w:sz w:val="24"/>
        </w:rPr>
        <w:t>永茂泰印尼</w:t>
      </w:r>
      <w:proofErr w:type="gramEnd"/>
      <w:r>
        <w:rPr>
          <w:rFonts w:ascii="仿宋" w:eastAsia="仿宋" w:hAnsi="仿宋" w:cs="仿宋" w:hint="eastAsia"/>
          <w:sz w:val="24"/>
        </w:rPr>
        <w:t>属地化需求为牵引，构建中方院校 — 印尼院校 — 中资企业三方联动、产教协同模式，开展标准共建、资源开发、师生培训、订单培养，实现多方共赢，为 “一带一路” 产业人才培养提供示范。</w:t>
      </w:r>
    </w:p>
    <w:p w14:paraId="32A364CC" w14:textId="77777777" w:rsidR="0090616D" w:rsidRDefault="0090616D">
      <w:pPr>
        <w:spacing w:before="120" w:after="120" w:line="288" w:lineRule="auto"/>
        <w:jc w:val="left"/>
        <w:rPr>
          <w:rFonts w:ascii="仿宋" w:eastAsia="仿宋" w:hAnsi="仿宋" w:cs="仿宋" w:hint="eastAsia"/>
          <w:sz w:val="24"/>
        </w:rPr>
      </w:pPr>
    </w:p>
    <w:p w14:paraId="415EAECA" w14:textId="77777777" w:rsidR="0090616D" w:rsidRDefault="00000000">
      <w:pPr>
        <w:numPr>
          <w:ilvl w:val="0"/>
          <w:numId w:val="1"/>
        </w:numPr>
        <w:tabs>
          <w:tab w:val="left" w:pos="2390"/>
        </w:tabs>
        <w:snapToGrid w:val="0"/>
        <w:spacing w:line="360" w:lineRule="auto"/>
        <w:rPr>
          <w:rFonts w:ascii="黑体" w:eastAsia="黑体" w:hAnsi="黑体" w:cs="黑体" w:hint="eastAsia"/>
          <w:b/>
          <w:bCs/>
          <w:sz w:val="28"/>
          <w:szCs w:val="28"/>
        </w:rPr>
      </w:pPr>
      <w:bookmarkStart w:id="5" w:name="heading_6"/>
      <w:r>
        <w:rPr>
          <w:rFonts w:ascii="黑体" w:eastAsia="黑体" w:hAnsi="黑体" w:cs="黑体" w:hint="eastAsia"/>
          <w:b/>
          <w:bCs/>
          <w:sz w:val="28"/>
          <w:szCs w:val="28"/>
        </w:rPr>
        <w:t>项目目的</w:t>
      </w:r>
      <w:bookmarkEnd w:id="5"/>
    </w:p>
    <w:p w14:paraId="68645C90" w14:textId="77777777" w:rsidR="0090616D" w:rsidRDefault="00000000">
      <w:pPr>
        <w:numPr>
          <w:ilvl w:val="0"/>
          <w:numId w:val="2"/>
        </w:numPr>
        <w:spacing w:before="120" w:after="120" w:line="288" w:lineRule="auto"/>
        <w:jc w:val="left"/>
        <w:rPr>
          <w:rFonts w:ascii="仿宋" w:eastAsia="仿宋" w:hAnsi="仿宋" w:cs="仿宋" w:hint="eastAsia"/>
          <w:sz w:val="24"/>
        </w:rPr>
      </w:pPr>
      <w:r>
        <w:rPr>
          <w:rFonts w:ascii="宋体" w:eastAsia="宋体" w:hAnsi="宋体" w:cs="宋体" w:hint="eastAsia"/>
          <w:b/>
          <w:sz w:val="24"/>
        </w:rPr>
        <w:t>精准服务中资企业用工需求：</w:t>
      </w:r>
      <w:r>
        <w:rPr>
          <w:rFonts w:ascii="仿宋" w:eastAsia="仿宋" w:hAnsi="仿宋" w:cs="仿宋" w:hint="eastAsia"/>
          <w:sz w:val="24"/>
        </w:rPr>
        <w:t>以</w:t>
      </w:r>
      <w:proofErr w:type="gramStart"/>
      <w:r>
        <w:rPr>
          <w:rFonts w:ascii="仿宋" w:eastAsia="仿宋" w:hAnsi="仿宋" w:cs="仿宋" w:hint="eastAsia"/>
          <w:sz w:val="24"/>
        </w:rPr>
        <w:t>永茂泰印尼</w:t>
      </w:r>
      <w:proofErr w:type="gramEnd"/>
      <w:r>
        <w:rPr>
          <w:rFonts w:ascii="仿宋" w:eastAsia="仿宋" w:hAnsi="仿宋" w:cs="仿宋" w:hint="eastAsia"/>
          <w:sz w:val="24"/>
        </w:rPr>
        <w:t>岗位需求为导向，一体化建设专业标准、课程标准、国际化教材、在线课程、实训平台与师资队伍，提升属地</w:t>
      </w:r>
      <w:proofErr w:type="gramStart"/>
      <w:r>
        <w:rPr>
          <w:rFonts w:ascii="仿宋" w:eastAsia="仿宋" w:hAnsi="仿宋" w:cs="仿宋" w:hint="eastAsia"/>
          <w:sz w:val="24"/>
        </w:rPr>
        <w:t>化人才</w:t>
      </w:r>
      <w:proofErr w:type="gramEnd"/>
      <w:r>
        <w:rPr>
          <w:rFonts w:ascii="仿宋" w:eastAsia="仿宋" w:hAnsi="仿宋" w:cs="仿宋" w:hint="eastAsia"/>
          <w:sz w:val="24"/>
        </w:rPr>
        <w:t>培养质量。</w:t>
      </w:r>
    </w:p>
    <w:p w14:paraId="6D3FF0B4" w14:textId="77777777" w:rsidR="0090616D" w:rsidRDefault="00000000">
      <w:pPr>
        <w:numPr>
          <w:ilvl w:val="0"/>
          <w:numId w:val="3"/>
        </w:numPr>
        <w:spacing w:before="120" w:after="120" w:line="288" w:lineRule="auto"/>
        <w:jc w:val="left"/>
        <w:rPr>
          <w:rFonts w:ascii="仿宋" w:eastAsia="仿宋" w:hAnsi="仿宋" w:cs="仿宋" w:hint="eastAsia"/>
          <w:sz w:val="24"/>
        </w:rPr>
      </w:pPr>
      <w:r>
        <w:rPr>
          <w:rFonts w:ascii="宋体" w:eastAsia="宋体" w:hAnsi="宋体" w:cs="宋体" w:hint="eastAsia"/>
          <w:b/>
          <w:sz w:val="24"/>
        </w:rPr>
        <w:t>提升学院国际化能力与影响力：</w:t>
      </w:r>
      <w:r>
        <w:rPr>
          <w:rFonts w:ascii="仿宋" w:eastAsia="仿宋" w:hAnsi="仿宋" w:cs="仿宋" w:hint="eastAsia"/>
          <w:sz w:val="24"/>
        </w:rPr>
        <w:t>通过建设海外工程技术学院，搭建漳州职业技术学院服务海外中资企业的平台，推动优质标准及教学资源跨境输出，增强学校全球化办学能力与国际影响力。</w:t>
      </w:r>
    </w:p>
    <w:p w14:paraId="490214EA" w14:textId="77777777" w:rsidR="0090616D" w:rsidRDefault="00000000">
      <w:pPr>
        <w:numPr>
          <w:ilvl w:val="0"/>
          <w:numId w:val="4"/>
        </w:numPr>
        <w:spacing w:before="120" w:after="120" w:line="288" w:lineRule="auto"/>
        <w:jc w:val="left"/>
        <w:rPr>
          <w:rFonts w:ascii="仿宋" w:eastAsia="仿宋" w:hAnsi="仿宋" w:cs="仿宋" w:hint="eastAsia"/>
          <w:sz w:val="24"/>
        </w:rPr>
      </w:pPr>
      <w:r>
        <w:rPr>
          <w:rFonts w:ascii="宋体" w:eastAsia="宋体" w:hAnsi="宋体" w:cs="宋体" w:hint="eastAsia"/>
          <w:b/>
          <w:sz w:val="24"/>
        </w:rPr>
        <w:t>探索校</w:t>
      </w:r>
      <w:proofErr w:type="gramStart"/>
      <w:r>
        <w:rPr>
          <w:rFonts w:ascii="宋体" w:eastAsia="宋体" w:hAnsi="宋体" w:cs="宋体" w:hint="eastAsia"/>
          <w:b/>
          <w:sz w:val="24"/>
        </w:rPr>
        <w:t>校企国际</w:t>
      </w:r>
      <w:proofErr w:type="gramEnd"/>
      <w:r>
        <w:rPr>
          <w:rFonts w:ascii="宋体" w:eastAsia="宋体" w:hAnsi="宋体" w:cs="宋体" w:hint="eastAsia"/>
          <w:b/>
          <w:sz w:val="24"/>
        </w:rPr>
        <w:t>联合培养新范式：</w:t>
      </w:r>
      <w:r>
        <w:rPr>
          <w:rFonts w:ascii="仿宋" w:eastAsia="仿宋" w:hAnsi="仿宋" w:cs="仿宋" w:hint="eastAsia"/>
          <w:sz w:val="24"/>
        </w:rPr>
        <w:t>打造 “标准共建、资源共用、实训共育、认证互认” 可复制、可推广的国际联合培养模式，建立企业需求导向、院校协同育人、政府推动保障的多方合作机制。</w:t>
      </w:r>
    </w:p>
    <w:p w14:paraId="6FE921A8" w14:textId="77777777" w:rsidR="0090616D" w:rsidRDefault="00000000">
      <w:pPr>
        <w:numPr>
          <w:ilvl w:val="0"/>
          <w:numId w:val="5"/>
        </w:numPr>
        <w:spacing w:before="120" w:after="120" w:line="288" w:lineRule="auto"/>
        <w:jc w:val="left"/>
        <w:rPr>
          <w:rFonts w:ascii="仿宋" w:eastAsia="仿宋" w:hAnsi="仿宋" w:cs="仿宋" w:hint="eastAsia"/>
          <w:sz w:val="24"/>
        </w:rPr>
      </w:pPr>
      <w:r>
        <w:rPr>
          <w:rFonts w:ascii="宋体" w:eastAsia="宋体" w:hAnsi="宋体" w:cs="宋体" w:hint="eastAsia"/>
          <w:b/>
          <w:sz w:val="24"/>
        </w:rPr>
        <w:t>培养复合型国际化人才：</w:t>
      </w:r>
      <w:r>
        <w:rPr>
          <w:rFonts w:ascii="仿宋" w:eastAsia="仿宋" w:hAnsi="仿宋" w:cs="仿宋" w:hint="eastAsia"/>
          <w:sz w:val="24"/>
        </w:rPr>
        <w:t>培养懂中文、通技术、</w:t>
      </w:r>
      <w:proofErr w:type="gramStart"/>
      <w:r>
        <w:rPr>
          <w:rFonts w:ascii="仿宋" w:eastAsia="仿宋" w:hAnsi="仿宋" w:cs="仿宋" w:hint="eastAsia"/>
          <w:sz w:val="24"/>
        </w:rPr>
        <w:t>熟产业</w:t>
      </w:r>
      <w:proofErr w:type="gramEnd"/>
      <w:r>
        <w:rPr>
          <w:rFonts w:ascii="仿宋" w:eastAsia="仿宋" w:hAnsi="仿宋" w:cs="仿宋" w:hint="eastAsia"/>
          <w:sz w:val="24"/>
        </w:rPr>
        <w:t>的印尼本土技术技能人才，服务中印尼产业合作与人文交流。</w:t>
      </w:r>
    </w:p>
    <w:p w14:paraId="5DBD2344" w14:textId="77777777" w:rsidR="0090616D" w:rsidRDefault="0090616D">
      <w:pPr>
        <w:spacing w:before="120" w:after="120" w:line="288" w:lineRule="auto"/>
        <w:jc w:val="left"/>
        <w:rPr>
          <w:rFonts w:ascii="仿宋" w:eastAsia="仿宋" w:hAnsi="仿宋" w:cs="仿宋" w:hint="eastAsia"/>
          <w:sz w:val="24"/>
        </w:rPr>
      </w:pPr>
    </w:p>
    <w:p w14:paraId="3BFEBDA5" w14:textId="77777777" w:rsidR="0090616D" w:rsidRDefault="00000000">
      <w:pPr>
        <w:numPr>
          <w:ilvl w:val="0"/>
          <w:numId w:val="1"/>
        </w:numPr>
        <w:tabs>
          <w:tab w:val="left" w:pos="2390"/>
        </w:tabs>
        <w:snapToGri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项目目标</w:t>
      </w:r>
    </w:p>
    <w:tbl>
      <w:tblPr>
        <w:tblW w:w="8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
        <w:gridCol w:w="2686"/>
        <w:gridCol w:w="961"/>
        <w:gridCol w:w="3743"/>
      </w:tblGrid>
      <w:tr w:rsidR="0090616D" w14:paraId="210B9F8E" w14:textId="77777777" w:rsidTr="002A2792">
        <w:trPr>
          <w:trHeight w:val="280"/>
          <w:jc w:val="center"/>
        </w:trPr>
        <w:tc>
          <w:tcPr>
            <w:tcW w:w="1034" w:type="dxa"/>
            <w:noWrap/>
            <w:vAlign w:val="center"/>
          </w:tcPr>
          <w:p w14:paraId="36BE49E5"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序号</w:t>
            </w:r>
          </w:p>
        </w:tc>
        <w:tc>
          <w:tcPr>
            <w:tcW w:w="2686" w:type="dxa"/>
            <w:noWrap/>
            <w:vAlign w:val="center"/>
          </w:tcPr>
          <w:p w14:paraId="3D259FB2"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指标</w:t>
            </w:r>
          </w:p>
        </w:tc>
        <w:tc>
          <w:tcPr>
            <w:tcW w:w="961" w:type="dxa"/>
            <w:noWrap/>
            <w:vAlign w:val="center"/>
          </w:tcPr>
          <w:p w14:paraId="676C50C5"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目标</w:t>
            </w:r>
          </w:p>
        </w:tc>
        <w:tc>
          <w:tcPr>
            <w:tcW w:w="3743" w:type="dxa"/>
            <w:noWrap/>
            <w:vAlign w:val="center"/>
          </w:tcPr>
          <w:p w14:paraId="41637EFE"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备注</w:t>
            </w:r>
          </w:p>
        </w:tc>
      </w:tr>
      <w:tr w:rsidR="0090616D" w14:paraId="1AF18988" w14:textId="77777777" w:rsidTr="002A2792">
        <w:trPr>
          <w:trHeight w:val="280"/>
          <w:jc w:val="center"/>
        </w:trPr>
        <w:tc>
          <w:tcPr>
            <w:tcW w:w="1034" w:type="dxa"/>
            <w:noWrap/>
            <w:vAlign w:val="center"/>
          </w:tcPr>
          <w:p w14:paraId="55F4D6C9"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w:t>
            </w:r>
          </w:p>
        </w:tc>
        <w:tc>
          <w:tcPr>
            <w:tcW w:w="2686" w:type="dxa"/>
            <w:noWrap/>
            <w:vAlign w:val="center"/>
          </w:tcPr>
          <w:p w14:paraId="2CE0D2CF"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海外工程技术学院</w:t>
            </w:r>
          </w:p>
        </w:tc>
        <w:tc>
          <w:tcPr>
            <w:tcW w:w="961" w:type="dxa"/>
            <w:noWrap/>
            <w:vAlign w:val="center"/>
          </w:tcPr>
          <w:p w14:paraId="4804175B"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 所</w:t>
            </w:r>
          </w:p>
        </w:tc>
        <w:tc>
          <w:tcPr>
            <w:tcW w:w="3743" w:type="dxa"/>
            <w:noWrap/>
            <w:vAlign w:val="center"/>
          </w:tcPr>
          <w:p w14:paraId="6000D4D3"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rPr>
              <w:t>与万隆制造理工学院共建</w:t>
            </w:r>
          </w:p>
        </w:tc>
      </w:tr>
      <w:tr w:rsidR="0090616D" w14:paraId="777E375F" w14:textId="77777777" w:rsidTr="002A2792">
        <w:trPr>
          <w:trHeight w:val="280"/>
          <w:jc w:val="center"/>
        </w:trPr>
        <w:tc>
          <w:tcPr>
            <w:tcW w:w="1034" w:type="dxa"/>
            <w:noWrap/>
            <w:vAlign w:val="center"/>
          </w:tcPr>
          <w:p w14:paraId="3F35E8F1"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w:t>
            </w:r>
          </w:p>
        </w:tc>
        <w:tc>
          <w:tcPr>
            <w:tcW w:w="2686" w:type="dxa"/>
            <w:noWrap/>
            <w:vAlign w:val="center"/>
          </w:tcPr>
          <w:p w14:paraId="12364AC8" w14:textId="77777777" w:rsidR="0090616D" w:rsidRDefault="00000000" w:rsidP="002A2792">
            <w:pPr>
              <w:widowControl/>
              <w:jc w:val="center"/>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kern w:val="0"/>
                <w:sz w:val="22"/>
                <w:szCs w:val="22"/>
                <w:lang w:bidi="ar"/>
              </w:rPr>
              <w:t>海丝学院</w:t>
            </w:r>
            <w:proofErr w:type="gramEnd"/>
          </w:p>
        </w:tc>
        <w:tc>
          <w:tcPr>
            <w:tcW w:w="961" w:type="dxa"/>
            <w:noWrap/>
            <w:vAlign w:val="center"/>
          </w:tcPr>
          <w:p w14:paraId="47DF9D58"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1所</w:t>
            </w:r>
          </w:p>
        </w:tc>
        <w:tc>
          <w:tcPr>
            <w:tcW w:w="3743" w:type="dxa"/>
            <w:noWrap/>
            <w:vAlign w:val="center"/>
          </w:tcPr>
          <w:p w14:paraId="68A405C5"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rPr>
              <w:t>与印尼中资企业挂“海丝学院”纳入体系2025 年成立</w:t>
            </w:r>
            <w:proofErr w:type="gramStart"/>
            <w:r>
              <w:rPr>
                <w:rFonts w:ascii="宋体" w:eastAsia="宋体" w:hAnsi="宋体" w:cs="宋体" w:hint="eastAsia"/>
                <w:color w:val="000000"/>
                <w:sz w:val="22"/>
                <w:szCs w:val="22"/>
              </w:rPr>
              <w:t>海丝先进</w:t>
            </w:r>
            <w:proofErr w:type="gramEnd"/>
            <w:r>
              <w:rPr>
                <w:rFonts w:ascii="宋体" w:eastAsia="宋体" w:hAnsi="宋体" w:cs="宋体" w:hint="eastAsia"/>
                <w:color w:val="000000"/>
                <w:sz w:val="22"/>
                <w:szCs w:val="22"/>
              </w:rPr>
              <w:t>制造联盟</w:t>
            </w:r>
          </w:p>
        </w:tc>
      </w:tr>
      <w:tr w:rsidR="0090616D" w14:paraId="47DDC3CA" w14:textId="77777777" w:rsidTr="002A2792">
        <w:trPr>
          <w:trHeight w:val="280"/>
          <w:jc w:val="center"/>
        </w:trPr>
        <w:tc>
          <w:tcPr>
            <w:tcW w:w="1034" w:type="dxa"/>
            <w:noWrap/>
            <w:vAlign w:val="center"/>
          </w:tcPr>
          <w:p w14:paraId="401F2B6D"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lastRenderedPageBreak/>
              <w:t>3</w:t>
            </w:r>
          </w:p>
        </w:tc>
        <w:tc>
          <w:tcPr>
            <w:tcW w:w="2686" w:type="dxa"/>
            <w:noWrap/>
            <w:vAlign w:val="center"/>
          </w:tcPr>
          <w:p w14:paraId="06D1CE71"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中外交流场次</w:t>
            </w:r>
          </w:p>
        </w:tc>
        <w:tc>
          <w:tcPr>
            <w:tcW w:w="961" w:type="dxa"/>
            <w:noWrap/>
            <w:vAlign w:val="center"/>
          </w:tcPr>
          <w:p w14:paraId="39E9705C"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 场</w:t>
            </w:r>
          </w:p>
        </w:tc>
        <w:tc>
          <w:tcPr>
            <w:tcW w:w="3743" w:type="dxa"/>
            <w:noWrap/>
            <w:vAlign w:val="center"/>
          </w:tcPr>
          <w:p w14:paraId="4B8852D0"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赴印尼挂牌签约交流一场，邀请印尼高校赴华交流一场，中方教师赴印尼高校师资培训交流一场，外方教师来华培训</w:t>
            </w:r>
          </w:p>
        </w:tc>
      </w:tr>
      <w:tr w:rsidR="0090616D" w14:paraId="131C2454" w14:textId="77777777" w:rsidTr="002A2792">
        <w:trPr>
          <w:trHeight w:val="280"/>
          <w:jc w:val="center"/>
        </w:trPr>
        <w:tc>
          <w:tcPr>
            <w:tcW w:w="1034" w:type="dxa"/>
            <w:noWrap/>
            <w:vAlign w:val="center"/>
          </w:tcPr>
          <w:p w14:paraId="21ACE823"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w:t>
            </w:r>
          </w:p>
        </w:tc>
        <w:tc>
          <w:tcPr>
            <w:tcW w:w="2686" w:type="dxa"/>
            <w:noWrap/>
            <w:vAlign w:val="center"/>
          </w:tcPr>
          <w:p w14:paraId="015252B2"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空中课堂</w:t>
            </w:r>
          </w:p>
        </w:tc>
        <w:tc>
          <w:tcPr>
            <w:tcW w:w="961" w:type="dxa"/>
            <w:noWrap/>
            <w:vAlign w:val="center"/>
          </w:tcPr>
          <w:p w14:paraId="4E3B312F"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 场</w:t>
            </w:r>
          </w:p>
        </w:tc>
        <w:tc>
          <w:tcPr>
            <w:tcW w:w="3743" w:type="dxa"/>
            <w:noWrap/>
            <w:vAlign w:val="center"/>
          </w:tcPr>
          <w:p w14:paraId="4FDAAC98"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线上培训（外方师生）两场</w:t>
            </w:r>
          </w:p>
        </w:tc>
      </w:tr>
      <w:tr w:rsidR="0090616D" w14:paraId="31AB39D1" w14:textId="77777777" w:rsidTr="002A2792">
        <w:trPr>
          <w:trHeight w:val="280"/>
          <w:jc w:val="center"/>
        </w:trPr>
        <w:tc>
          <w:tcPr>
            <w:tcW w:w="1034" w:type="dxa"/>
            <w:noWrap/>
            <w:vAlign w:val="center"/>
          </w:tcPr>
          <w:p w14:paraId="39AA6D94"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w:t>
            </w:r>
          </w:p>
        </w:tc>
        <w:tc>
          <w:tcPr>
            <w:tcW w:w="2686" w:type="dxa"/>
            <w:noWrap/>
            <w:vAlign w:val="center"/>
          </w:tcPr>
          <w:p w14:paraId="5A3A900B"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专业 / 课程标准</w:t>
            </w:r>
          </w:p>
        </w:tc>
        <w:tc>
          <w:tcPr>
            <w:tcW w:w="961" w:type="dxa"/>
            <w:noWrap/>
            <w:vAlign w:val="center"/>
          </w:tcPr>
          <w:p w14:paraId="13B4E891"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 项</w:t>
            </w:r>
          </w:p>
        </w:tc>
        <w:tc>
          <w:tcPr>
            <w:tcW w:w="3743" w:type="dxa"/>
            <w:noWrap/>
            <w:vAlign w:val="center"/>
          </w:tcPr>
          <w:p w14:paraId="1E4AABBD"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三门专业标准9门课程标准</w:t>
            </w:r>
          </w:p>
        </w:tc>
      </w:tr>
      <w:tr w:rsidR="0090616D" w14:paraId="371D2C96" w14:textId="77777777" w:rsidTr="002A2792">
        <w:trPr>
          <w:trHeight w:val="280"/>
          <w:jc w:val="center"/>
        </w:trPr>
        <w:tc>
          <w:tcPr>
            <w:tcW w:w="1034" w:type="dxa"/>
            <w:noWrap/>
            <w:vAlign w:val="center"/>
          </w:tcPr>
          <w:p w14:paraId="10D5DDB2"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rPr>
              <w:t>6</w:t>
            </w:r>
          </w:p>
        </w:tc>
        <w:tc>
          <w:tcPr>
            <w:tcW w:w="2686" w:type="dxa"/>
            <w:noWrap/>
            <w:vAlign w:val="center"/>
          </w:tcPr>
          <w:p w14:paraId="77A6B62D"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双语教材 / 在线课程</w:t>
            </w:r>
          </w:p>
        </w:tc>
        <w:tc>
          <w:tcPr>
            <w:tcW w:w="961" w:type="dxa"/>
            <w:noWrap/>
            <w:vAlign w:val="center"/>
          </w:tcPr>
          <w:p w14:paraId="51A7C53F"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 项</w:t>
            </w:r>
          </w:p>
        </w:tc>
        <w:tc>
          <w:tcPr>
            <w:tcW w:w="3743" w:type="dxa"/>
            <w:noWrap/>
            <w:vAlign w:val="center"/>
          </w:tcPr>
          <w:p w14:paraId="2C46E71E"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rPr>
              <w:t>2门双语教材2门在线课程资源</w:t>
            </w:r>
          </w:p>
        </w:tc>
      </w:tr>
      <w:tr w:rsidR="0090616D" w14:paraId="0539B50A" w14:textId="77777777" w:rsidTr="002A2792">
        <w:trPr>
          <w:trHeight w:val="280"/>
          <w:jc w:val="center"/>
        </w:trPr>
        <w:tc>
          <w:tcPr>
            <w:tcW w:w="1034" w:type="dxa"/>
            <w:noWrap/>
            <w:vAlign w:val="center"/>
          </w:tcPr>
          <w:p w14:paraId="7544434A"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rPr>
              <w:t>7</w:t>
            </w:r>
          </w:p>
        </w:tc>
        <w:tc>
          <w:tcPr>
            <w:tcW w:w="2686" w:type="dxa"/>
            <w:noWrap/>
            <w:vAlign w:val="center"/>
          </w:tcPr>
          <w:p w14:paraId="56D6750D"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企业员工培训</w:t>
            </w:r>
          </w:p>
        </w:tc>
        <w:tc>
          <w:tcPr>
            <w:tcW w:w="961" w:type="dxa"/>
            <w:noWrap/>
            <w:vAlign w:val="center"/>
          </w:tcPr>
          <w:p w14:paraId="7C5567A2"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≥200 人次</w:t>
            </w:r>
          </w:p>
        </w:tc>
        <w:tc>
          <w:tcPr>
            <w:tcW w:w="3743" w:type="dxa"/>
            <w:noWrap/>
            <w:vAlign w:val="center"/>
          </w:tcPr>
          <w:p w14:paraId="7375B1FA"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一场中方教师赴印尼中资企业线下培训</w:t>
            </w:r>
          </w:p>
        </w:tc>
      </w:tr>
      <w:tr w:rsidR="0090616D" w14:paraId="589B68A4" w14:textId="77777777" w:rsidTr="002A2792">
        <w:trPr>
          <w:trHeight w:val="280"/>
          <w:jc w:val="center"/>
        </w:trPr>
        <w:tc>
          <w:tcPr>
            <w:tcW w:w="1034" w:type="dxa"/>
            <w:noWrap/>
            <w:vAlign w:val="center"/>
          </w:tcPr>
          <w:p w14:paraId="11E305CB"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rPr>
              <w:t>8</w:t>
            </w:r>
          </w:p>
        </w:tc>
        <w:tc>
          <w:tcPr>
            <w:tcW w:w="2686" w:type="dxa"/>
            <w:noWrap/>
            <w:vAlign w:val="center"/>
          </w:tcPr>
          <w:p w14:paraId="4D620953"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本土化培训</w:t>
            </w:r>
          </w:p>
        </w:tc>
        <w:tc>
          <w:tcPr>
            <w:tcW w:w="961" w:type="dxa"/>
            <w:noWrap/>
            <w:vAlign w:val="center"/>
          </w:tcPr>
          <w:p w14:paraId="450C810E"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≥100 人次</w:t>
            </w:r>
          </w:p>
        </w:tc>
        <w:tc>
          <w:tcPr>
            <w:tcW w:w="3743" w:type="dxa"/>
            <w:noWrap/>
            <w:vAlign w:val="center"/>
          </w:tcPr>
          <w:p w14:paraId="0BBFD001"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中方教师赴印尼学校做师资培训</w:t>
            </w:r>
          </w:p>
        </w:tc>
      </w:tr>
      <w:tr w:rsidR="0090616D" w14:paraId="07B4A68C" w14:textId="77777777" w:rsidTr="002A2792">
        <w:trPr>
          <w:trHeight w:val="280"/>
          <w:jc w:val="center"/>
        </w:trPr>
        <w:tc>
          <w:tcPr>
            <w:tcW w:w="1034" w:type="dxa"/>
            <w:noWrap/>
            <w:vAlign w:val="center"/>
          </w:tcPr>
          <w:p w14:paraId="5D0A30D8"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rPr>
              <w:t>9</w:t>
            </w:r>
          </w:p>
        </w:tc>
        <w:tc>
          <w:tcPr>
            <w:tcW w:w="2686" w:type="dxa"/>
            <w:noWrap/>
            <w:vAlign w:val="center"/>
          </w:tcPr>
          <w:p w14:paraId="6B00C36E"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海外技能鉴定</w:t>
            </w:r>
          </w:p>
        </w:tc>
        <w:tc>
          <w:tcPr>
            <w:tcW w:w="961" w:type="dxa"/>
            <w:noWrap/>
            <w:vAlign w:val="center"/>
          </w:tcPr>
          <w:p w14:paraId="1756418F"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 人 / 年</w:t>
            </w:r>
          </w:p>
        </w:tc>
        <w:tc>
          <w:tcPr>
            <w:tcW w:w="3743" w:type="dxa"/>
            <w:noWrap/>
            <w:vAlign w:val="center"/>
          </w:tcPr>
          <w:p w14:paraId="631DC252" w14:textId="77777777" w:rsidR="0090616D" w:rsidRDefault="0090616D" w:rsidP="002A2792">
            <w:pPr>
              <w:widowControl/>
              <w:jc w:val="center"/>
              <w:textAlignment w:val="center"/>
              <w:rPr>
                <w:rFonts w:ascii="宋体" w:eastAsia="宋体" w:hAnsi="宋体" w:cs="宋体" w:hint="eastAsia"/>
                <w:color w:val="000000"/>
                <w:sz w:val="22"/>
                <w:szCs w:val="22"/>
              </w:rPr>
            </w:pPr>
          </w:p>
        </w:tc>
      </w:tr>
      <w:tr w:rsidR="0090616D" w14:paraId="4F4B38EC" w14:textId="77777777" w:rsidTr="002A2792">
        <w:trPr>
          <w:trHeight w:val="280"/>
          <w:jc w:val="center"/>
        </w:trPr>
        <w:tc>
          <w:tcPr>
            <w:tcW w:w="1034" w:type="dxa"/>
            <w:noWrap/>
            <w:vAlign w:val="center"/>
          </w:tcPr>
          <w:p w14:paraId="38660BC5"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w:t>
            </w:r>
          </w:p>
        </w:tc>
        <w:tc>
          <w:tcPr>
            <w:tcW w:w="2686" w:type="dxa"/>
            <w:noWrap/>
            <w:vAlign w:val="center"/>
          </w:tcPr>
          <w:p w14:paraId="3DDE6646"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订单班 / 来华留学</w:t>
            </w:r>
          </w:p>
        </w:tc>
        <w:tc>
          <w:tcPr>
            <w:tcW w:w="961" w:type="dxa"/>
            <w:noWrap/>
            <w:vAlign w:val="center"/>
          </w:tcPr>
          <w:p w14:paraId="18065FE0"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20 人</w:t>
            </w:r>
          </w:p>
        </w:tc>
        <w:tc>
          <w:tcPr>
            <w:tcW w:w="3743" w:type="dxa"/>
            <w:vMerge w:val="restart"/>
            <w:noWrap/>
            <w:vAlign w:val="center"/>
          </w:tcPr>
          <w:p w14:paraId="4798E30D"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和</w:t>
            </w:r>
            <w:r>
              <w:rPr>
                <w:rFonts w:ascii="宋体" w:eastAsia="宋体" w:hAnsi="宋体" w:cs="宋体" w:hint="eastAsia"/>
                <w:color w:val="000000"/>
                <w:sz w:val="22"/>
                <w:szCs w:val="22"/>
              </w:rPr>
              <w:t>万隆制造理工学院进行联合人才培养以1+1+1模式的双学历</w:t>
            </w:r>
          </w:p>
        </w:tc>
      </w:tr>
      <w:tr w:rsidR="0090616D" w14:paraId="5ECE249A" w14:textId="77777777" w:rsidTr="002A2792">
        <w:trPr>
          <w:trHeight w:val="280"/>
          <w:jc w:val="center"/>
        </w:trPr>
        <w:tc>
          <w:tcPr>
            <w:tcW w:w="1034" w:type="dxa"/>
            <w:noWrap/>
            <w:vAlign w:val="center"/>
          </w:tcPr>
          <w:p w14:paraId="13D38F5A"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11</w:t>
            </w:r>
          </w:p>
        </w:tc>
        <w:tc>
          <w:tcPr>
            <w:tcW w:w="2686" w:type="dxa"/>
            <w:noWrap/>
            <w:vAlign w:val="center"/>
          </w:tcPr>
          <w:p w14:paraId="362F2C77"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学分互认 / 双证书</w:t>
            </w:r>
          </w:p>
        </w:tc>
        <w:tc>
          <w:tcPr>
            <w:tcW w:w="961" w:type="dxa"/>
            <w:noWrap/>
            <w:vAlign w:val="center"/>
          </w:tcPr>
          <w:p w14:paraId="4AC9909F"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试点 1 所院校</w:t>
            </w:r>
          </w:p>
        </w:tc>
        <w:tc>
          <w:tcPr>
            <w:tcW w:w="3743" w:type="dxa"/>
            <w:vMerge/>
            <w:noWrap/>
            <w:vAlign w:val="center"/>
          </w:tcPr>
          <w:p w14:paraId="31BDF0DD" w14:textId="77777777" w:rsidR="0090616D" w:rsidRDefault="0090616D" w:rsidP="002A2792">
            <w:pPr>
              <w:widowControl/>
              <w:jc w:val="center"/>
              <w:textAlignment w:val="center"/>
              <w:rPr>
                <w:rFonts w:ascii="宋体" w:eastAsia="宋体" w:hAnsi="宋体" w:cs="宋体" w:hint="eastAsia"/>
                <w:color w:val="000000"/>
                <w:sz w:val="22"/>
                <w:szCs w:val="22"/>
              </w:rPr>
            </w:pPr>
          </w:p>
        </w:tc>
      </w:tr>
      <w:tr w:rsidR="0090616D" w14:paraId="22A85207" w14:textId="77777777" w:rsidTr="002A2792">
        <w:trPr>
          <w:trHeight w:val="280"/>
          <w:jc w:val="center"/>
        </w:trPr>
        <w:tc>
          <w:tcPr>
            <w:tcW w:w="1034" w:type="dxa"/>
            <w:noWrap/>
            <w:vAlign w:val="center"/>
          </w:tcPr>
          <w:p w14:paraId="255F0B61"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w:t>
            </w:r>
          </w:p>
        </w:tc>
        <w:tc>
          <w:tcPr>
            <w:tcW w:w="2686" w:type="dxa"/>
            <w:noWrap/>
            <w:vAlign w:val="center"/>
          </w:tcPr>
          <w:p w14:paraId="4A443D23"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《海丝文化》课程 / 教材</w:t>
            </w:r>
          </w:p>
        </w:tc>
        <w:tc>
          <w:tcPr>
            <w:tcW w:w="961" w:type="dxa"/>
            <w:noWrap/>
            <w:vAlign w:val="center"/>
          </w:tcPr>
          <w:p w14:paraId="36EA4AB2"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纳入教学</w:t>
            </w:r>
          </w:p>
        </w:tc>
        <w:tc>
          <w:tcPr>
            <w:tcW w:w="3743" w:type="dxa"/>
            <w:noWrap/>
            <w:vAlign w:val="center"/>
          </w:tcPr>
          <w:p w14:paraId="5540667B"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1门《海丝文化》课程输出</w:t>
            </w:r>
            <w:r>
              <w:rPr>
                <w:rFonts w:ascii="宋体" w:eastAsia="宋体" w:hAnsi="宋体" w:cs="宋体" w:hint="eastAsia"/>
                <w:color w:val="000000"/>
                <w:sz w:val="22"/>
                <w:szCs w:val="22"/>
              </w:rPr>
              <w:t>万隆制造理工学院</w:t>
            </w:r>
          </w:p>
        </w:tc>
      </w:tr>
      <w:tr w:rsidR="0090616D" w14:paraId="6FDAC8AC" w14:textId="77777777" w:rsidTr="002A2792">
        <w:trPr>
          <w:trHeight w:val="280"/>
          <w:jc w:val="center"/>
        </w:trPr>
        <w:tc>
          <w:tcPr>
            <w:tcW w:w="1034" w:type="dxa"/>
            <w:noWrap/>
            <w:vAlign w:val="center"/>
          </w:tcPr>
          <w:p w14:paraId="2E5FAC1D"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w:t>
            </w:r>
          </w:p>
        </w:tc>
        <w:tc>
          <w:tcPr>
            <w:tcW w:w="2686" w:type="dxa"/>
            <w:noWrap/>
            <w:vAlign w:val="center"/>
          </w:tcPr>
          <w:p w14:paraId="275A98A6"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典型案例 / 成果奖</w:t>
            </w:r>
          </w:p>
        </w:tc>
        <w:tc>
          <w:tcPr>
            <w:tcW w:w="961" w:type="dxa"/>
            <w:noWrap/>
            <w:vAlign w:val="center"/>
          </w:tcPr>
          <w:p w14:paraId="599ED00D"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 项</w:t>
            </w:r>
          </w:p>
        </w:tc>
        <w:tc>
          <w:tcPr>
            <w:tcW w:w="3743" w:type="dxa"/>
            <w:noWrap/>
            <w:vAlign w:val="center"/>
          </w:tcPr>
          <w:p w14:paraId="3CA061F5" w14:textId="77777777" w:rsidR="0090616D" w:rsidRDefault="00000000" w:rsidP="002A2792">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整个项目申请印尼国家级项目认证</w:t>
            </w:r>
          </w:p>
        </w:tc>
      </w:tr>
    </w:tbl>
    <w:p w14:paraId="37515211" w14:textId="77777777" w:rsidR="0090616D" w:rsidRDefault="0090616D">
      <w:pPr>
        <w:tabs>
          <w:tab w:val="left" w:pos="2390"/>
        </w:tabs>
        <w:snapToGrid w:val="0"/>
        <w:spacing w:line="360" w:lineRule="auto"/>
        <w:rPr>
          <w:rFonts w:ascii="黑体" w:eastAsia="黑体" w:hAnsi="黑体" w:cs="黑体" w:hint="eastAsia"/>
          <w:b/>
          <w:bCs/>
          <w:sz w:val="28"/>
          <w:szCs w:val="28"/>
        </w:rPr>
      </w:pPr>
    </w:p>
    <w:p w14:paraId="45C61916" w14:textId="77777777" w:rsidR="0090616D" w:rsidRDefault="00000000">
      <w:pPr>
        <w:numPr>
          <w:ilvl w:val="0"/>
          <w:numId w:val="1"/>
        </w:numPr>
        <w:tabs>
          <w:tab w:val="left" w:pos="2390"/>
        </w:tabs>
        <w:snapToGri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项目成果</w:t>
      </w:r>
    </w:p>
    <w:tbl>
      <w:tblPr>
        <w:tblStyle w:val="a3"/>
        <w:tblW w:w="8532" w:type="dxa"/>
        <w:tblInd w:w="-5" w:type="dxa"/>
        <w:tblCellMar>
          <w:top w:w="0" w:type="dxa"/>
          <w:left w:w="108" w:type="dxa"/>
          <w:bottom w:w="0" w:type="dxa"/>
          <w:right w:w="108" w:type="dxa"/>
        </w:tblCellMar>
        <w:tblLook w:val="04A0" w:firstRow="1" w:lastRow="0" w:firstColumn="1" w:lastColumn="0" w:noHBand="0" w:noVBand="1"/>
      </w:tblPr>
      <w:tblGrid>
        <w:gridCol w:w="719"/>
        <w:gridCol w:w="5641"/>
        <w:gridCol w:w="1093"/>
        <w:gridCol w:w="1079"/>
      </w:tblGrid>
      <w:tr w:rsidR="0090616D" w14:paraId="1D955F57" w14:textId="77777777">
        <w:trPr>
          <w:trHeight w:hRule="exact" w:val="567"/>
        </w:trPr>
        <w:tc>
          <w:tcPr>
            <w:tcW w:w="719" w:type="dxa"/>
            <w:vAlign w:val="center"/>
          </w:tcPr>
          <w:p w14:paraId="5BBD42B3"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序号</w:t>
            </w:r>
          </w:p>
        </w:tc>
        <w:tc>
          <w:tcPr>
            <w:tcW w:w="5641" w:type="dxa"/>
            <w:vAlign w:val="center"/>
          </w:tcPr>
          <w:p w14:paraId="06B4A17A"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指标</w:t>
            </w:r>
          </w:p>
        </w:tc>
        <w:tc>
          <w:tcPr>
            <w:tcW w:w="1093" w:type="dxa"/>
            <w:vAlign w:val="center"/>
          </w:tcPr>
          <w:p w14:paraId="5AA36DA1"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单位</w:t>
            </w:r>
          </w:p>
        </w:tc>
        <w:tc>
          <w:tcPr>
            <w:tcW w:w="1079" w:type="dxa"/>
            <w:vAlign w:val="center"/>
          </w:tcPr>
          <w:p w14:paraId="4AB1AF0D"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szCs w:val="21"/>
              </w:rPr>
              <w:t>完成量</w:t>
            </w:r>
          </w:p>
        </w:tc>
      </w:tr>
      <w:tr w:rsidR="0090616D" w14:paraId="7196AC97" w14:textId="77777777">
        <w:trPr>
          <w:trHeight w:hRule="exact" w:val="567"/>
        </w:trPr>
        <w:tc>
          <w:tcPr>
            <w:tcW w:w="719" w:type="dxa"/>
            <w:vMerge w:val="restart"/>
            <w:vAlign w:val="center"/>
          </w:tcPr>
          <w:p w14:paraId="06774960" w14:textId="77777777" w:rsidR="0090616D" w:rsidRDefault="0090616D"/>
          <w:p w14:paraId="2946A744" w14:textId="77777777" w:rsidR="0090616D" w:rsidRDefault="0090616D"/>
          <w:p w14:paraId="168BA8CF" w14:textId="77777777" w:rsidR="0090616D" w:rsidRDefault="0090616D"/>
          <w:p w14:paraId="06D7BD28"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1</w:t>
            </w:r>
          </w:p>
        </w:tc>
        <w:tc>
          <w:tcPr>
            <w:tcW w:w="5641" w:type="dxa"/>
            <w:vAlign w:val="center"/>
          </w:tcPr>
          <w:p w14:paraId="1D80649A"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开发并被国外采用的职业教育标准、资源、装备数量</w:t>
            </w:r>
          </w:p>
        </w:tc>
        <w:tc>
          <w:tcPr>
            <w:tcW w:w="1093" w:type="dxa"/>
            <w:vAlign w:val="center"/>
          </w:tcPr>
          <w:p w14:paraId="61A01CD8"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567F6D73"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17</w:t>
            </w:r>
          </w:p>
        </w:tc>
      </w:tr>
      <w:tr w:rsidR="0090616D" w14:paraId="5BFEF278" w14:textId="77777777">
        <w:trPr>
          <w:trHeight w:hRule="exact" w:val="567"/>
        </w:trPr>
        <w:tc>
          <w:tcPr>
            <w:tcW w:w="719" w:type="dxa"/>
            <w:vMerge/>
            <w:vAlign w:val="center"/>
          </w:tcPr>
          <w:p w14:paraId="3C681890" w14:textId="77777777" w:rsidR="0090616D" w:rsidRDefault="0090616D">
            <w:pPr>
              <w:snapToGrid w:val="0"/>
              <w:jc w:val="center"/>
              <w:rPr>
                <w:rFonts w:ascii="仿宋" w:eastAsia="仿宋" w:hAnsi="仿宋" w:cs="仿宋" w:hint="eastAsia"/>
                <w:szCs w:val="21"/>
              </w:rPr>
            </w:pPr>
          </w:p>
        </w:tc>
        <w:tc>
          <w:tcPr>
            <w:tcW w:w="5641" w:type="dxa"/>
            <w:vAlign w:val="center"/>
          </w:tcPr>
          <w:p w14:paraId="008321F6"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其中：标准数量</w:t>
            </w:r>
          </w:p>
        </w:tc>
        <w:tc>
          <w:tcPr>
            <w:tcW w:w="1093" w:type="dxa"/>
            <w:vAlign w:val="center"/>
          </w:tcPr>
          <w:p w14:paraId="41BA7F15"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2AAA229F"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13</w:t>
            </w:r>
          </w:p>
        </w:tc>
      </w:tr>
      <w:tr w:rsidR="0090616D" w14:paraId="561162F5" w14:textId="77777777">
        <w:trPr>
          <w:trHeight w:hRule="exact" w:val="567"/>
        </w:trPr>
        <w:tc>
          <w:tcPr>
            <w:tcW w:w="719" w:type="dxa"/>
            <w:vMerge/>
            <w:vAlign w:val="center"/>
          </w:tcPr>
          <w:p w14:paraId="5EA8D516" w14:textId="77777777" w:rsidR="0090616D" w:rsidRDefault="0090616D">
            <w:pPr>
              <w:snapToGrid w:val="0"/>
              <w:jc w:val="center"/>
              <w:rPr>
                <w:rFonts w:ascii="仿宋" w:eastAsia="仿宋" w:hAnsi="仿宋" w:cs="仿宋" w:hint="eastAsia"/>
                <w:szCs w:val="21"/>
              </w:rPr>
            </w:pPr>
          </w:p>
        </w:tc>
        <w:tc>
          <w:tcPr>
            <w:tcW w:w="5641" w:type="dxa"/>
            <w:vAlign w:val="center"/>
          </w:tcPr>
          <w:p w14:paraId="0E0391A0"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专业标准数量</w:t>
            </w:r>
          </w:p>
        </w:tc>
        <w:tc>
          <w:tcPr>
            <w:tcW w:w="1093" w:type="dxa"/>
            <w:vAlign w:val="center"/>
          </w:tcPr>
          <w:p w14:paraId="39F6586E"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3AAB3B5E"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3</w:t>
            </w:r>
          </w:p>
        </w:tc>
      </w:tr>
      <w:tr w:rsidR="0090616D" w14:paraId="73E15F32" w14:textId="77777777">
        <w:trPr>
          <w:trHeight w:hRule="exact" w:val="567"/>
        </w:trPr>
        <w:tc>
          <w:tcPr>
            <w:tcW w:w="719" w:type="dxa"/>
            <w:vMerge/>
            <w:vAlign w:val="center"/>
          </w:tcPr>
          <w:p w14:paraId="740E3ABA" w14:textId="77777777" w:rsidR="0090616D" w:rsidRDefault="0090616D">
            <w:pPr>
              <w:snapToGrid w:val="0"/>
              <w:jc w:val="center"/>
              <w:rPr>
                <w:rFonts w:ascii="仿宋" w:eastAsia="仿宋" w:hAnsi="仿宋" w:cs="仿宋" w:hint="eastAsia"/>
                <w:szCs w:val="21"/>
              </w:rPr>
            </w:pPr>
          </w:p>
        </w:tc>
        <w:tc>
          <w:tcPr>
            <w:tcW w:w="5641" w:type="dxa"/>
            <w:vAlign w:val="center"/>
          </w:tcPr>
          <w:p w14:paraId="60EFD6B9"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课程标准数量</w:t>
            </w:r>
          </w:p>
        </w:tc>
        <w:tc>
          <w:tcPr>
            <w:tcW w:w="1093" w:type="dxa"/>
            <w:vAlign w:val="center"/>
          </w:tcPr>
          <w:p w14:paraId="6C0D5970"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572CFC8C" w14:textId="77777777" w:rsidR="0090616D" w:rsidRDefault="00000000">
            <w:pPr>
              <w:snapToGrid w:val="0"/>
              <w:jc w:val="center"/>
              <w:rPr>
                <w:rFonts w:ascii="仿宋" w:eastAsia="仿宋" w:hAnsi="仿宋" w:cs="仿宋" w:hint="eastAsia"/>
                <w:b/>
                <w:bCs/>
                <w:szCs w:val="21"/>
              </w:rPr>
            </w:pPr>
            <w:r w:rsidRPr="002A2792">
              <w:rPr>
                <w:rFonts w:ascii="仿宋" w:eastAsia="仿宋" w:hAnsi="仿宋" w:cs="仿宋" w:hint="eastAsia"/>
                <w:b/>
                <w:bCs/>
                <w:color w:val="EE0000"/>
                <w:szCs w:val="21"/>
              </w:rPr>
              <w:t>10</w:t>
            </w:r>
          </w:p>
        </w:tc>
      </w:tr>
      <w:tr w:rsidR="0090616D" w14:paraId="334B5500" w14:textId="77777777">
        <w:trPr>
          <w:trHeight w:hRule="exact" w:val="567"/>
        </w:trPr>
        <w:tc>
          <w:tcPr>
            <w:tcW w:w="719" w:type="dxa"/>
            <w:vMerge/>
            <w:vAlign w:val="center"/>
          </w:tcPr>
          <w:p w14:paraId="280E074A" w14:textId="77777777" w:rsidR="0090616D" w:rsidRDefault="0090616D">
            <w:pPr>
              <w:snapToGrid w:val="0"/>
              <w:jc w:val="center"/>
              <w:rPr>
                <w:rFonts w:ascii="仿宋" w:eastAsia="仿宋" w:hAnsi="仿宋" w:cs="仿宋" w:hint="eastAsia"/>
                <w:szCs w:val="21"/>
              </w:rPr>
            </w:pPr>
          </w:p>
        </w:tc>
        <w:tc>
          <w:tcPr>
            <w:tcW w:w="5641" w:type="dxa"/>
            <w:vAlign w:val="center"/>
          </w:tcPr>
          <w:p w14:paraId="3D3A5AC1"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资源数量</w:t>
            </w:r>
          </w:p>
        </w:tc>
        <w:tc>
          <w:tcPr>
            <w:tcW w:w="1093" w:type="dxa"/>
            <w:vAlign w:val="center"/>
          </w:tcPr>
          <w:p w14:paraId="02B872C9"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7918463C"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4</w:t>
            </w:r>
          </w:p>
        </w:tc>
      </w:tr>
      <w:tr w:rsidR="0090616D" w14:paraId="28ECA650" w14:textId="77777777">
        <w:trPr>
          <w:trHeight w:hRule="exact" w:val="567"/>
        </w:trPr>
        <w:tc>
          <w:tcPr>
            <w:tcW w:w="719" w:type="dxa"/>
            <w:vMerge/>
            <w:vAlign w:val="center"/>
          </w:tcPr>
          <w:p w14:paraId="6C08AC73" w14:textId="77777777" w:rsidR="0090616D" w:rsidRDefault="0090616D">
            <w:pPr>
              <w:snapToGrid w:val="0"/>
              <w:jc w:val="center"/>
              <w:rPr>
                <w:rFonts w:ascii="仿宋" w:eastAsia="仿宋" w:hAnsi="仿宋" w:cs="仿宋" w:hint="eastAsia"/>
                <w:szCs w:val="21"/>
              </w:rPr>
            </w:pPr>
          </w:p>
        </w:tc>
        <w:tc>
          <w:tcPr>
            <w:tcW w:w="5641" w:type="dxa"/>
            <w:vAlign w:val="center"/>
          </w:tcPr>
          <w:p w14:paraId="23CCB49C"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装备数量</w:t>
            </w:r>
          </w:p>
        </w:tc>
        <w:tc>
          <w:tcPr>
            <w:tcW w:w="1093" w:type="dxa"/>
            <w:vAlign w:val="center"/>
          </w:tcPr>
          <w:p w14:paraId="7F398FD2"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5E4F729C" w14:textId="77777777" w:rsidR="0090616D" w:rsidRDefault="0090616D">
            <w:pPr>
              <w:snapToGrid w:val="0"/>
              <w:jc w:val="center"/>
              <w:rPr>
                <w:rFonts w:ascii="仿宋" w:eastAsia="仿宋" w:hAnsi="仿宋" w:cs="仿宋" w:hint="eastAsia"/>
                <w:b/>
                <w:bCs/>
                <w:szCs w:val="21"/>
              </w:rPr>
            </w:pPr>
          </w:p>
        </w:tc>
      </w:tr>
      <w:tr w:rsidR="0090616D" w14:paraId="569A8CE5" w14:textId="77777777">
        <w:trPr>
          <w:trHeight w:hRule="exact" w:val="567"/>
        </w:trPr>
        <w:tc>
          <w:tcPr>
            <w:tcW w:w="719" w:type="dxa"/>
            <w:vMerge w:val="restart"/>
            <w:vAlign w:val="center"/>
          </w:tcPr>
          <w:p w14:paraId="19B50429" w14:textId="77777777" w:rsidR="0090616D" w:rsidRDefault="0090616D"/>
          <w:p w14:paraId="506D5C1B"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2</w:t>
            </w:r>
          </w:p>
        </w:tc>
        <w:tc>
          <w:tcPr>
            <w:tcW w:w="5641" w:type="dxa"/>
            <w:vAlign w:val="center"/>
          </w:tcPr>
          <w:p w14:paraId="0E734F07"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在国外开办学校数</w:t>
            </w:r>
          </w:p>
        </w:tc>
        <w:tc>
          <w:tcPr>
            <w:tcW w:w="1093" w:type="dxa"/>
            <w:vAlign w:val="center"/>
          </w:tcPr>
          <w:p w14:paraId="78AB8380"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所</w:t>
            </w:r>
          </w:p>
        </w:tc>
        <w:tc>
          <w:tcPr>
            <w:tcW w:w="1079" w:type="dxa"/>
            <w:vAlign w:val="center"/>
          </w:tcPr>
          <w:p w14:paraId="66E0BC09"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1</w:t>
            </w:r>
          </w:p>
        </w:tc>
      </w:tr>
      <w:tr w:rsidR="0090616D" w14:paraId="0DB6650A" w14:textId="77777777">
        <w:trPr>
          <w:trHeight w:hRule="exact" w:val="567"/>
        </w:trPr>
        <w:tc>
          <w:tcPr>
            <w:tcW w:w="719" w:type="dxa"/>
            <w:vMerge/>
            <w:vAlign w:val="center"/>
          </w:tcPr>
          <w:p w14:paraId="021C0F0D" w14:textId="77777777" w:rsidR="0090616D" w:rsidRDefault="0090616D">
            <w:pPr>
              <w:snapToGrid w:val="0"/>
              <w:jc w:val="center"/>
              <w:rPr>
                <w:rFonts w:ascii="仿宋" w:eastAsia="仿宋" w:hAnsi="仿宋" w:cs="仿宋" w:hint="eastAsia"/>
                <w:szCs w:val="21"/>
              </w:rPr>
            </w:pPr>
          </w:p>
        </w:tc>
        <w:tc>
          <w:tcPr>
            <w:tcW w:w="5641" w:type="dxa"/>
            <w:vAlign w:val="center"/>
          </w:tcPr>
          <w:p w14:paraId="097A21BE"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其中：专业数量</w:t>
            </w:r>
          </w:p>
        </w:tc>
        <w:tc>
          <w:tcPr>
            <w:tcW w:w="1093" w:type="dxa"/>
            <w:vAlign w:val="center"/>
          </w:tcPr>
          <w:p w14:paraId="2D6D3C76"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52B53B72"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3</w:t>
            </w:r>
          </w:p>
        </w:tc>
      </w:tr>
      <w:tr w:rsidR="0090616D" w14:paraId="226D2E89" w14:textId="77777777">
        <w:trPr>
          <w:trHeight w:hRule="exact" w:val="567"/>
        </w:trPr>
        <w:tc>
          <w:tcPr>
            <w:tcW w:w="719" w:type="dxa"/>
            <w:vMerge/>
            <w:vAlign w:val="center"/>
          </w:tcPr>
          <w:p w14:paraId="294ED98C" w14:textId="77777777" w:rsidR="0090616D" w:rsidRDefault="0090616D">
            <w:pPr>
              <w:snapToGrid w:val="0"/>
              <w:jc w:val="center"/>
              <w:rPr>
                <w:rFonts w:ascii="仿宋" w:eastAsia="仿宋" w:hAnsi="仿宋" w:cs="仿宋" w:hint="eastAsia"/>
                <w:szCs w:val="21"/>
              </w:rPr>
            </w:pPr>
          </w:p>
        </w:tc>
        <w:tc>
          <w:tcPr>
            <w:tcW w:w="5641" w:type="dxa"/>
            <w:vAlign w:val="center"/>
          </w:tcPr>
          <w:p w14:paraId="50FC8A14"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在校生数</w:t>
            </w:r>
          </w:p>
        </w:tc>
        <w:tc>
          <w:tcPr>
            <w:tcW w:w="1093" w:type="dxa"/>
            <w:vAlign w:val="center"/>
          </w:tcPr>
          <w:p w14:paraId="034A0047"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人</w:t>
            </w:r>
          </w:p>
        </w:tc>
        <w:tc>
          <w:tcPr>
            <w:tcW w:w="1079" w:type="dxa"/>
            <w:vAlign w:val="center"/>
          </w:tcPr>
          <w:p w14:paraId="48F9638F"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20</w:t>
            </w:r>
          </w:p>
        </w:tc>
      </w:tr>
      <w:tr w:rsidR="0090616D" w14:paraId="021AFD9A" w14:textId="77777777">
        <w:trPr>
          <w:trHeight w:hRule="exact" w:val="567"/>
        </w:trPr>
        <w:tc>
          <w:tcPr>
            <w:tcW w:w="719" w:type="dxa"/>
            <w:vAlign w:val="center"/>
          </w:tcPr>
          <w:p w14:paraId="519EF01F"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3</w:t>
            </w:r>
          </w:p>
        </w:tc>
        <w:tc>
          <w:tcPr>
            <w:tcW w:w="5641" w:type="dxa"/>
            <w:vAlign w:val="center"/>
          </w:tcPr>
          <w:p w14:paraId="596EB17F"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接收国外留学生专业数</w:t>
            </w:r>
          </w:p>
        </w:tc>
        <w:tc>
          <w:tcPr>
            <w:tcW w:w="1093" w:type="dxa"/>
            <w:vAlign w:val="center"/>
          </w:tcPr>
          <w:p w14:paraId="069C45FC" w14:textId="77777777" w:rsidR="0090616D" w:rsidRDefault="00000000">
            <w:pPr>
              <w:snapToGrid w:val="0"/>
              <w:jc w:val="center"/>
              <w:rPr>
                <w:rFonts w:ascii="仿宋" w:eastAsia="仿宋" w:hAnsi="仿宋" w:cs="仿宋" w:hint="eastAsia"/>
                <w:szCs w:val="21"/>
              </w:rPr>
            </w:pPr>
            <w:proofErr w:type="gramStart"/>
            <w:r>
              <w:rPr>
                <w:rFonts w:ascii="仿宋" w:eastAsia="仿宋" w:hAnsi="仿宋" w:cs="仿宋" w:hint="eastAsia"/>
                <w:szCs w:val="21"/>
              </w:rPr>
              <w:t>个</w:t>
            </w:r>
            <w:proofErr w:type="gramEnd"/>
          </w:p>
        </w:tc>
        <w:tc>
          <w:tcPr>
            <w:tcW w:w="1079" w:type="dxa"/>
            <w:vAlign w:val="center"/>
          </w:tcPr>
          <w:p w14:paraId="343576CA"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3</w:t>
            </w:r>
          </w:p>
        </w:tc>
      </w:tr>
      <w:tr w:rsidR="0090616D" w14:paraId="607C89BD" w14:textId="77777777">
        <w:trPr>
          <w:trHeight w:hRule="exact" w:val="567"/>
        </w:trPr>
        <w:tc>
          <w:tcPr>
            <w:tcW w:w="719" w:type="dxa"/>
            <w:vAlign w:val="center"/>
          </w:tcPr>
          <w:p w14:paraId="607FA4BB"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lastRenderedPageBreak/>
              <w:t>4</w:t>
            </w:r>
          </w:p>
        </w:tc>
        <w:tc>
          <w:tcPr>
            <w:tcW w:w="5641" w:type="dxa"/>
            <w:vAlign w:val="center"/>
          </w:tcPr>
          <w:p w14:paraId="1BDF8516"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接收国外留学生人数</w:t>
            </w:r>
          </w:p>
        </w:tc>
        <w:tc>
          <w:tcPr>
            <w:tcW w:w="1093" w:type="dxa"/>
            <w:vAlign w:val="center"/>
          </w:tcPr>
          <w:p w14:paraId="69015DBA"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人</w:t>
            </w:r>
          </w:p>
        </w:tc>
        <w:tc>
          <w:tcPr>
            <w:tcW w:w="1079" w:type="dxa"/>
            <w:vAlign w:val="center"/>
          </w:tcPr>
          <w:p w14:paraId="7475A65F"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20</w:t>
            </w:r>
          </w:p>
        </w:tc>
      </w:tr>
      <w:tr w:rsidR="0090616D" w14:paraId="45F92461" w14:textId="77777777">
        <w:trPr>
          <w:trHeight w:hRule="exact" w:val="567"/>
        </w:trPr>
        <w:tc>
          <w:tcPr>
            <w:tcW w:w="719" w:type="dxa"/>
            <w:vAlign w:val="center"/>
          </w:tcPr>
          <w:p w14:paraId="24BD01FC"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5</w:t>
            </w:r>
          </w:p>
        </w:tc>
        <w:tc>
          <w:tcPr>
            <w:tcW w:w="5641" w:type="dxa"/>
            <w:vAlign w:val="center"/>
          </w:tcPr>
          <w:p w14:paraId="0201F0B9"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接收国外访学教师人数</w:t>
            </w:r>
          </w:p>
        </w:tc>
        <w:tc>
          <w:tcPr>
            <w:tcW w:w="1093" w:type="dxa"/>
            <w:vAlign w:val="center"/>
          </w:tcPr>
          <w:p w14:paraId="1F7CAA52"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人</w:t>
            </w:r>
          </w:p>
        </w:tc>
        <w:tc>
          <w:tcPr>
            <w:tcW w:w="1079" w:type="dxa"/>
            <w:vAlign w:val="center"/>
          </w:tcPr>
          <w:p w14:paraId="0C9EDFB7"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3</w:t>
            </w:r>
          </w:p>
        </w:tc>
      </w:tr>
      <w:tr w:rsidR="0090616D" w14:paraId="753CAD56" w14:textId="77777777">
        <w:trPr>
          <w:trHeight w:hRule="exact" w:val="567"/>
        </w:trPr>
        <w:tc>
          <w:tcPr>
            <w:tcW w:w="719" w:type="dxa"/>
            <w:vAlign w:val="center"/>
          </w:tcPr>
          <w:p w14:paraId="01F58039"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6</w:t>
            </w:r>
          </w:p>
        </w:tc>
        <w:tc>
          <w:tcPr>
            <w:tcW w:w="5641" w:type="dxa"/>
            <w:vAlign w:val="center"/>
          </w:tcPr>
          <w:p w14:paraId="4244BC29"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专任教师赴国外指导和开展培训时间</w:t>
            </w:r>
          </w:p>
        </w:tc>
        <w:tc>
          <w:tcPr>
            <w:tcW w:w="1093" w:type="dxa"/>
            <w:vAlign w:val="center"/>
          </w:tcPr>
          <w:p w14:paraId="61F3463D" w14:textId="67E9B120"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人</w:t>
            </w:r>
            <w:r w:rsidR="00700F0F">
              <w:rPr>
                <w:rFonts w:ascii="仿宋" w:eastAsia="仿宋" w:hAnsi="仿宋" w:cs="仿宋" w:hint="eastAsia"/>
                <w:szCs w:val="21"/>
              </w:rPr>
              <w:t>次</w:t>
            </w:r>
          </w:p>
        </w:tc>
        <w:tc>
          <w:tcPr>
            <w:tcW w:w="1079" w:type="dxa"/>
            <w:vAlign w:val="center"/>
          </w:tcPr>
          <w:p w14:paraId="4CDA7EBB" w14:textId="6E151470" w:rsidR="0090616D" w:rsidRDefault="00700F0F">
            <w:pPr>
              <w:snapToGrid w:val="0"/>
              <w:jc w:val="center"/>
              <w:rPr>
                <w:rFonts w:ascii="仿宋" w:eastAsia="仿宋" w:hAnsi="仿宋" w:cs="仿宋" w:hint="eastAsia"/>
                <w:b/>
                <w:bCs/>
                <w:szCs w:val="21"/>
              </w:rPr>
            </w:pPr>
            <w:r>
              <w:rPr>
                <w:rFonts w:ascii="仿宋" w:eastAsia="仿宋" w:hAnsi="仿宋" w:cs="仿宋" w:hint="eastAsia"/>
                <w:b/>
                <w:bCs/>
                <w:szCs w:val="21"/>
              </w:rPr>
              <w:t>300</w:t>
            </w:r>
          </w:p>
        </w:tc>
      </w:tr>
      <w:tr w:rsidR="0090616D" w14:paraId="76778B0F" w14:textId="77777777">
        <w:trPr>
          <w:trHeight w:hRule="exact" w:val="567"/>
        </w:trPr>
        <w:tc>
          <w:tcPr>
            <w:tcW w:w="719" w:type="dxa"/>
            <w:vAlign w:val="center"/>
          </w:tcPr>
          <w:p w14:paraId="33D2C18A"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7</w:t>
            </w:r>
          </w:p>
        </w:tc>
        <w:tc>
          <w:tcPr>
            <w:tcW w:w="5641" w:type="dxa"/>
            <w:vAlign w:val="center"/>
          </w:tcPr>
          <w:p w14:paraId="3757AA5E"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在国外组织担任职务的专任教师人数</w:t>
            </w:r>
          </w:p>
        </w:tc>
        <w:tc>
          <w:tcPr>
            <w:tcW w:w="1093" w:type="dxa"/>
            <w:vAlign w:val="center"/>
          </w:tcPr>
          <w:p w14:paraId="392FACD1" w14:textId="77777777" w:rsidR="0090616D" w:rsidRDefault="00000000">
            <w:pPr>
              <w:snapToGrid w:val="0"/>
              <w:jc w:val="center"/>
              <w:rPr>
                <w:rFonts w:ascii="仿宋" w:eastAsia="仿宋" w:hAnsi="仿宋" w:cs="仿宋" w:hint="eastAsia"/>
                <w:szCs w:val="21"/>
              </w:rPr>
            </w:pPr>
            <w:r>
              <w:rPr>
                <w:rFonts w:ascii="仿宋" w:eastAsia="仿宋" w:hAnsi="仿宋" w:cs="仿宋" w:hint="eastAsia"/>
                <w:szCs w:val="21"/>
              </w:rPr>
              <w:t>人</w:t>
            </w:r>
          </w:p>
        </w:tc>
        <w:tc>
          <w:tcPr>
            <w:tcW w:w="1079" w:type="dxa"/>
            <w:vAlign w:val="center"/>
          </w:tcPr>
          <w:p w14:paraId="7505B181" w14:textId="77777777" w:rsidR="0090616D" w:rsidRDefault="00000000">
            <w:pPr>
              <w:snapToGrid w:val="0"/>
              <w:jc w:val="center"/>
              <w:rPr>
                <w:rFonts w:ascii="仿宋" w:eastAsia="仿宋" w:hAnsi="仿宋" w:cs="仿宋" w:hint="eastAsia"/>
                <w:b/>
                <w:bCs/>
                <w:szCs w:val="21"/>
              </w:rPr>
            </w:pPr>
            <w:r>
              <w:rPr>
                <w:rFonts w:ascii="仿宋" w:eastAsia="仿宋" w:hAnsi="仿宋" w:cs="仿宋" w:hint="eastAsia"/>
                <w:b/>
                <w:bCs/>
                <w:szCs w:val="21"/>
              </w:rPr>
              <w:t>2</w:t>
            </w:r>
          </w:p>
        </w:tc>
      </w:tr>
    </w:tbl>
    <w:p w14:paraId="631EBF8D" w14:textId="77777777" w:rsidR="0090616D" w:rsidRDefault="0090616D">
      <w:pPr>
        <w:tabs>
          <w:tab w:val="left" w:pos="2390"/>
        </w:tabs>
        <w:snapToGrid w:val="0"/>
        <w:spacing w:line="360" w:lineRule="auto"/>
        <w:rPr>
          <w:rFonts w:ascii="黑体" w:eastAsia="黑体" w:hAnsi="黑体" w:cs="黑体" w:hint="eastAsia"/>
          <w:b/>
          <w:bCs/>
          <w:sz w:val="28"/>
          <w:szCs w:val="28"/>
        </w:rPr>
      </w:pPr>
    </w:p>
    <w:p w14:paraId="2DA75CDD" w14:textId="77777777" w:rsidR="0090616D" w:rsidRDefault="00000000">
      <w:pPr>
        <w:numPr>
          <w:ilvl w:val="0"/>
          <w:numId w:val="1"/>
        </w:numPr>
        <w:tabs>
          <w:tab w:val="left" w:pos="2390"/>
        </w:tabs>
        <w:snapToGri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项目实施周期即内容</w:t>
      </w:r>
    </w:p>
    <w:p w14:paraId="08A25F8F" w14:textId="77777777" w:rsidR="0090616D" w:rsidRDefault="00000000">
      <w:pPr>
        <w:snapToGrid w:val="0"/>
        <w:spacing w:line="360" w:lineRule="auto"/>
        <w:rPr>
          <w:rFonts w:ascii="仿宋" w:eastAsia="仿宋" w:hAnsi="仿宋" w:cs="仿宋" w:hint="eastAsia"/>
          <w:b/>
          <w:bCs/>
          <w:sz w:val="24"/>
        </w:rPr>
      </w:pPr>
      <w:bookmarkStart w:id="6" w:name="heading_9"/>
      <w:r>
        <w:rPr>
          <w:rFonts w:ascii="仿宋" w:eastAsia="仿宋" w:hAnsi="仿宋" w:cs="仿宋" w:hint="eastAsia"/>
          <w:b/>
          <w:bCs/>
          <w:sz w:val="24"/>
        </w:rPr>
        <w:t>第一阶段：海外机构全流程搭建（2026 年 6 月 —10 月）</w:t>
      </w:r>
      <w:bookmarkEnd w:id="6"/>
    </w:p>
    <w:p w14:paraId="5838992F" w14:textId="77777777" w:rsidR="0090616D" w:rsidRDefault="00000000">
      <w:pPr>
        <w:numPr>
          <w:ilvl w:val="0"/>
          <w:numId w:val="6"/>
        </w:numPr>
        <w:spacing w:before="120" w:after="120" w:line="288" w:lineRule="auto"/>
        <w:jc w:val="left"/>
      </w:pPr>
      <w:r>
        <w:rPr>
          <w:rFonts w:ascii="Arial" w:eastAsia="等线" w:hAnsi="Arial" w:cs="Arial"/>
          <w:sz w:val="22"/>
        </w:rPr>
        <w:t>项目对接与立项：完成学校内部流程审批、挂网招采，成立项目专班。</w:t>
      </w:r>
    </w:p>
    <w:p w14:paraId="0E598EAC" w14:textId="77777777" w:rsidR="0090616D" w:rsidRDefault="00000000">
      <w:pPr>
        <w:numPr>
          <w:ilvl w:val="0"/>
          <w:numId w:val="7"/>
        </w:numPr>
        <w:spacing w:before="120" w:after="120" w:line="288" w:lineRule="auto"/>
        <w:jc w:val="left"/>
      </w:pPr>
      <w:r>
        <w:rPr>
          <w:rFonts w:ascii="Arial" w:eastAsia="等线" w:hAnsi="Arial" w:cs="Arial"/>
          <w:sz w:val="22"/>
        </w:rPr>
        <w:t>中资企业开发：对接签约</w:t>
      </w:r>
      <w:proofErr w:type="gramStart"/>
      <w:r>
        <w:rPr>
          <w:rFonts w:ascii="Arial" w:eastAsia="等线" w:hAnsi="Arial" w:cs="Arial"/>
          <w:sz w:val="22"/>
        </w:rPr>
        <w:t>永茂泰印尼</w:t>
      </w:r>
      <w:proofErr w:type="gramEnd"/>
      <w:r>
        <w:rPr>
          <w:rFonts w:ascii="Arial" w:eastAsia="等线" w:hAnsi="Arial" w:cs="Arial"/>
          <w:sz w:val="22"/>
        </w:rPr>
        <w:t>，完成需求调研与合作确认。</w:t>
      </w:r>
    </w:p>
    <w:p w14:paraId="1CC313DC" w14:textId="77777777" w:rsidR="0090616D" w:rsidRDefault="00000000">
      <w:pPr>
        <w:numPr>
          <w:ilvl w:val="0"/>
          <w:numId w:val="8"/>
        </w:numPr>
        <w:spacing w:before="120" w:after="120" w:line="288" w:lineRule="auto"/>
        <w:jc w:val="left"/>
      </w:pPr>
      <w:r>
        <w:rPr>
          <w:rFonts w:ascii="Arial" w:eastAsia="等线" w:hAnsi="Arial" w:cs="Arial"/>
          <w:sz w:val="22"/>
        </w:rPr>
        <w:t>印尼高校开发：对接签约万隆制造理工学院，建立官方合作渠道。</w:t>
      </w:r>
    </w:p>
    <w:p w14:paraId="02DD9B51" w14:textId="77777777" w:rsidR="0090616D" w:rsidRDefault="00000000">
      <w:pPr>
        <w:numPr>
          <w:ilvl w:val="0"/>
          <w:numId w:val="9"/>
        </w:numPr>
        <w:spacing w:before="120" w:after="120" w:line="288" w:lineRule="auto"/>
        <w:jc w:val="left"/>
      </w:pPr>
      <w:r>
        <w:rPr>
          <w:rFonts w:ascii="Arial" w:eastAsia="等线" w:hAnsi="Arial" w:cs="Arial"/>
          <w:b/>
          <w:sz w:val="22"/>
        </w:rPr>
        <w:t>三方</w:t>
      </w:r>
      <w:r>
        <w:rPr>
          <w:rFonts w:ascii="Arial" w:eastAsia="等线" w:hAnsi="Arial" w:cs="Arial"/>
          <w:b/>
          <w:sz w:val="22"/>
        </w:rPr>
        <w:t xml:space="preserve"> MOU </w:t>
      </w:r>
      <w:r>
        <w:rPr>
          <w:rFonts w:ascii="Arial" w:eastAsia="等线" w:hAnsi="Arial" w:cs="Arial"/>
          <w:b/>
          <w:sz w:val="22"/>
        </w:rPr>
        <w:t>签约与挂牌仪式同步举行</w:t>
      </w:r>
      <w:r>
        <w:rPr>
          <w:rFonts w:ascii="Arial" w:eastAsia="等线" w:hAnsi="Arial" w:cs="Arial" w:hint="eastAsia"/>
          <w:b/>
          <w:sz w:val="22"/>
        </w:rPr>
        <w:t>（</w:t>
      </w:r>
      <w:r>
        <w:rPr>
          <w:rFonts w:ascii="Arial" w:eastAsia="等线" w:hAnsi="Arial" w:cs="Arial"/>
          <w:sz w:val="22"/>
        </w:rPr>
        <w:t>万隆制造理工学院</w:t>
      </w:r>
      <w:r>
        <w:rPr>
          <w:rFonts w:ascii="Arial" w:eastAsia="等线" w:hAnsi="Arial" w:cs="Arial" w:hint="eastAsia"/>
          <w:sz w:val="22"/>
        </w:rPr>
        <w:t>挂</w:t>
      </w:r>
      <w:r>
        <w:rPr>
          <w:rFonts w:ascii="宋体" w:eastAsia="宋体" w:hAnsi="宋体" w:cs="宋体" w:hint="eastAsia"/>
          <w:color w:val="000000"/>
          <w:kern w:val="0"/>
          <w:sz w:val="22"/>
          <w:szCs w:val="22"/>
          <w:lang w:bidi="ar"/>
        </w:rPr>
        <w:t>海外工程技术学院，印尼中资企业</w:t>
      </w:r>
      <w:proofErr w:type="gramStart"/>
      <w:r>
        <w:rPr>
          <w:rFonts w:ascii="宋体" w:eastAsia="宋体" w:hAnsi="宋体" w:cs="宋体" w:hint="eastAsia"/>
          <w:color w:val="000000"/>
          <w:kern w:val="0"/>
          <w:sz w:val="22"/>
          <w:szCs w:val="22"/>
          <w:lang w:bidi="ar"/>
        </w:rPr>
        <w:t>挂海丝</w:t>
      </w:r>
      <w:proofErr w:type="gramEnd"/>
      <w:r>
        <w:rPr>
          <w:rFonts w:ascii="宋体" w:eastAsia="宋体" w:hAnsi="宋体" w:cs="宋体" w:hint="eastAsia"/>
          <w:color w:val="000000"/>
          <w:kern w:val="0"/>
          <w:sz w:val="22"/>
          <w:szCs w:val="22"/>
          <w:lang w:bidi="ar"/>
        </w:rPr>
        <w:t>学院</w:t>
      </w:r>
      <w:r>
        <w:rPr>
          <w:rFonts w:ascii="Arial" w:eastAsia="等线" w:hAnsi="Arial" w:cs="Arial" w:hint="eastAsia"/>
          <w:b/>
          <w:sz w:val="22"/>
        </w:rPr>
        <w:t>）</w:t>
      </w:r>
      <w:r>
        <w:rPr>
          <w:rFonts w:ascii="Arial" w:eastAsia="等线" w:hAnsi="Arial" w:cs="Arial"/>
          <w:sz w:val="22"/>
        </w:rPr>
        <w:t>，明确海外工程技术学院</w:t>
      </w:r>
      <w:proofErr w:type="gramStart"/>
      <w:r>
        <w:rPr>
          <w:rFonts w:ascii="Arial" w:eastAsia="等线" w:hAnsi="Arial" w:cs="Arial" w:hint="eastAsia"/>
          <w:sz w:val="22"/>
        </w:rPr>
        <w:t>和</w:t>
      </w:r>
      <w:r>
        <w:rPr>
          <w:rFonts w:ascii="宋体" w:eastAsia="宋体" w:hAnsi="宋体" w:cs="宋体" w:hint="eastAsia"/>
          <w:color w:val="000000"/>
          <w:kern w:val="0"/>
          <w:sz w:val="22"/>
          <w:szCs w:val="22"/>
          <w:lang w:bidi="ar"/>
        </w:rPr>
        <w:t>海丝学院</w:t>
      </w:r>
      <w:proofErr w:type="gramEnd"/>
      <w:r>
        <w:rPr>
          <w:rFonts w:ascii="Arial" w:eastAsia="等线" w:hAnsi="Arial" w:cs="Arial"/>
          <w:sz w:val="22"/>
        </w:rPr>
        <w:t>建设框架与运行机制</w:t>
      </w:r>
      <w:r>
        <w:rPr>
          <w:rFonts w:ascii="Arial" w:eastAsia="等线" w:hAnsi="Arial" w:cs="Arial" w:hint="eastAsia"/>
          <w:sz w:val="22"/>
        </w:rPr>
        <w:t>并在</w:t>
      </w:r>
      <w:r>
        <w:rPr>
          <w:rFonts w:ascii="Arial" w:eastAsia="等线" w:hAnsi="Arial" w:cs="Arial"/>
          <w:sz w:val="22"/>
        </w:rPr>
        <w:t>万隆制造理工学院</w:t>
      </w:r>
      <w:r>
        <w:rPr>
          <w:rFonts w:ascii="Arial" w:eastAsia="等线" w:hAnsi="Arial" w:cs="Arial" w:hint="eastAsia"/>
          <w:sz w:val="22"/>
        </w:rPr>
        <w:t>建设一间海外办学基地（一间教室）</w:t>
      </w:r>
      <w:r>
        <w:rPr>
          <w:rFonts w:ascii="Arial" w:eastAsia="等线" w:hAnsi="Arial" w:cs="Arial"/>
          <w:sz w:val="22"/>
        </w:rPr>
        <w:t>。</w:t>
      </w:r>
    </w:p>
    <w:p w14:paraId="0A9C3557" w14:textId="77777777" w:rsidR="0090616D" w:rsidRDefault="00000000">
      <w:pPr>
        <w:numPr>
          <w:ilvl w:val="0"/>
          <w:numId w:val="10"/>
        </w:numPr>
        <w:spacing w:before="120" w:after="120" w:line="288" w:lineRule="auto"/>
        <w:jc w:val="left"/>
      </w:pPr>
      <w:r>
        <w:rPr>
          <w:rFonts w:ascii="Arial" w:eastAsia="等线" w:hAnsi="Arial" w:cs="Arial"/>
          <w:sz w:val="22"/>
        </w:rPr>
        <w:t>外方代表访华：万隆制造理工学院代表赴漳州访问交流，签订正式</w:t>
      </w:r>
      <w:r>
        <w:rPr>
          <w:rFonts w:ascii="Arial" w:eastAsia="等线" w:hAnsi="Arial" w:cs="Arial"/>
          <w:sz w:val="22"/>
        </w:rPr>
        <w:t xml:space="preserve"> MOA</w:t>
      </w:r>
      <w:r>
        <w:rPr>
          <w:rFonts w:ascii="Arial" w:eastAsia="等线" w:hAnsi="Arial" w:cs="Arial"/>
          <w:sz w:val="22"/>
        </w:rPr>
        <w:t>。</w:t>
      </w:r>
    </w:p>
    <w:p w14:paraId="25B705F4" w14:textId="2F5F724F" w:rsidR="0090616D" w:rsidRDefault="00000000">
      <w:pPr>
        <w:snapToGrid w:val="0"/>
        <w:spacing w:line="360" w:lineRule="auto"/>
        <w:rPr>
          <w:rFonts w:ascii="仿宋" w:eastAsia="仿宋" w:hAnsi="仿宋" w:cs="仿宋" w:hint="eastAsia"/>
          <w:b/>
          <w:bCs/>
          <w:sz w:val="24"/>
        </w:rPr>
      </w:pPr>
      <w:bookmarkStart w:id="7" w:name="heading_10"/>
      <w:r>
        <w:rPr>
          <w:rFonts w:ascii="仿宋" w:eastAsia="仿宋" w:hAnsi="仿宋" w:cs="仿宋" w:hint="eastAsia"/>
          <w:b/>
          <w:bCs/>
          <w:sz w:val="24"/>
        </w:rPr>
        <w:t>第二阶段：标准与资源建设（2026 年 10 月 —202</w:t>
      </w:r>
      <w:r w:rsidR="009F3F00">
        <w:rPr>
          <w:rFonts w:ascii="仿宋" w:eastAsia="仿宋" w:hAnsi="仿宋" w:cs="仿宋" w:hint="eastAsia"/>
          <w:b/>
          <w:bCs/>
          <w:sz w:val="24"/>
        </w:rPr>
        <w:t>7</w:t>
      </w:r>
      <w:r>
        <w:rPr>
          <w:rFonts w:ascii="仿宋" w:eastAsia="仿宋" w:hAnsi="仿宋" w:cs="仿宋" w:hint="eastAsia"/>
          <w:b/>
          <w:bCs/>
          <w:sz w:val="24"/>
        </w:rPr>
        <w:t>年 8 月）</w:t>
      </w:r>
      <w:bookmarkEnd w:id="7"/>
    </w:p>
    <w:p w14:paraId="796C26B6" w14:textId="7B8DBF20" w:rsidR="0090616D" w:rsidRPr="00A24FA8" w:rsidRDefault="00000000">
      <w:pPr>
        <w:numPr>
          <w:ilvl w:val="0"/>
          <w:numId w:val="11"/>
        </w:numPr>
        <w:spacing w:before="120" w:after="120" w:line="288" w:lineRule="auto"/>
        <w:jc w:val="left"/>
      </w:pPr>
      <w:r w:rsidRPr="00A24FA8">
        <w:rPr>
          <w:rFonts w:ascii="Arial" w:eastAsia="等线" w:hAnsi="Arial" w:cs="Arial"/>
          <w:sz w:val="22"/>
        </w:rPr>
        <w:t xml:space="preserve">2026 </w:t>
      </w:r>
      <w:r w:rsidRPr="00A24FA8">
        <w:rPr>
          <w:rFonts w:ascii="Arial" w:eastAsia="等线" w:hAnsi="Arial" w:cs="Arial"/>
          <w:sz w:val="22"/>
        </w:rPr>
        <w:t>年</w:t>
      </w:r>
      <w:r w:rsidRPr="00A24FA8">
        <w:rPr>
          <w:rFonts w:ascii="Arial" w:eastAsia="等线" w:hAnsi="Arial" w:cs="Arial"/>
          <w:sz w:val="22"/>
        </w:rPr>
        <w:t xml:space="preserve"> 10 </w:t>
      </w:r>
      <w:r w:rsidRPr="00A24FA8">
        <w:rPr>
          <w:rFonts w:ascii="Arial" w:eastAsia="等线" w:hAnsi="Arial" w:cs="Arial"/>
          <w:sz w:val="22"/>
        </w:rPr>
        <w:t>月</w:t>
      </w:r>
      <w:r w:rsidRPr="00A24FA8">
        <w:rPr>
          <w:rFonts w:ascii="Arial" w:eastAsia="等线" w:hAnsi="Arial" w:cs="Arial"/>
          <w:sz w:val="22"/>
        </w:rPr>
        <w:t xml:space="preserve"> —2027 </w:t>
      </w:r>
      <w:r w:rsidRPr="00A24FA8">
        <w:rPr>
          <w:rFonts w:ascii="Arial" w:eastAsia="等线" w:hAnsi="Arial" w:cs="Arial"/>
          <w:sz w:val="22"/>
        </w:rPr>
        <w:t>年</w:t>
      </w:r>
      <w:r w:rsidRPr="00A24FA8">
        <w:rPr>
          <w:rFonts w:ascii="Arial" w:eastAsia="等线" w:hAnsi="Arial" w:cs="Arial"/>
          <w:sz w:val="22"/>
        </w:rPr>
        <w:t xml:space="preserve"> 6 </w:t>
      </w:r>
      <w:r w:rsidRPr="00A24FA8">
        <w:rPr>
          <w:rFonts w:ascii="Arial" w:eastAsia="等线" w:hAnsi="Arial" w:cs="Arial"/>
          <w:sz w:val="22"/>
        </w:rPr>
        <w:t>月：完成</w:t>
      </w:r>
      <w:r w:rsidRPr="00A24FA8">
        <w:rPr>
          <w:rFonts w:ascii="Arial" w:eastAsia="等线" w:hAnsi="Arial" w:cs="Arial"/>
          <w:sz w:val="22"/>
        </w:rPr>
        <w:t xml:space="preserve"> 3 </w:t>
      </w:r>
      <w:proofErr w:type="gramStart"/>
      <w:r w:rsidRPr="00A24FA8">
        <w:rPr>
          <w:rFonts w:ascii="Arial" w:eastAsia="等线" w:hAnsi="Arial" w:cs="Arial"/>
          <w:sz w:val="22"/>
        </w:rPr>
        <w:t>项专业</w:t>
      </w:r>
      <w:proofErr w:type="gramEnd"/>
      <w:r w:rsidRPr="00A24FA8">
        <w:rPr>
          <w:rFonts w:ascii="Arial" w:eastAsia="等线" w:hAnsi="Arial" w:cs="Arial"/>
          <w:sz w:val="22"/>
        </w:rPr>
        <w:t>标准（校级认证）、</w:t>
      </w:r>
      <w:r w:rsidR="009F3F00" w:rsidRPr="00A24FA8">
        <w:rPr>
          <w:rFonts w:ascii="Arial" w:eastAsia="等线" w:hAnsi="Arial" w:cs="Arial" w:hint="eastAsia"/>
          <w:sz w:val="22"/>
        </w:rPr>
        <w:t>6</w:t>
      </w:r>
      <w:r w:rsidRPr="00A24FA8">
        <w:rPr>
          <w:rFonts w:ascii="Arial" w:eastAsia="等线" w:hAnsi="Arial" w:cs="Arial"/>
          <w:sz w:val="22"/>
        </w:rPr>
        <w:t xml:space="preserve"> </w:t>
      </w:r>
      <w:proofErr w:type="gramStart"/>
      <w:r w:rsidRPr="00A24FA8">
        <w:rPr>
          <w:rFonts w:ascii="Arial" w:eastAsia="等线" w:hAnsi="Arial" w:cs="Arial"/>
          <w:sz w:val="22"/>
        </w:rPr>
        <w:t>项</w:t>
      </w:r>
      <w:r w:rsidRPr="00A24FA8">
        <w:rPr>
          <w:rFonts w:ascii="Arial" w:eastAsia="等线" w:hAnsi="Arial" w:cs="Arial" w:hint="eastAsia"/>
          <w:sz w:val="22"/>
        </w:rPr>
        <w:t>专业</w:t>
      </w:r>
      <w:proofErr w:type="gramEnd"/>
      <w:r w:rsidRPr="00A24FA8">
        <w:rPr>
          <w:rFonts w:ascii="Arial" w:eastAsia="等线" w:hAnsi="Arial" w:cs="Arial"/>
          <w:sz w:val="22"/>
        </w:rPr>
        <w:t>课程标、</w:t>
      </w:r>
      <w:r w:rsidRPr="00A24FA8">
        <w:rPr>
          <w:rFonts w:ascii="Arial" w:eastAsia="等线" w:hAnsi="Arial" w:cs="Arial" w:hint="eastAsia"/>
          <w:sz w:val="22"/>
        </w:rPr>
        <w:t>并邀请印尼师资赴华培训以及两场线上培训（外方师生）</w:t>
      </w:r>
      <w:r w:rsidRPr="00A24FA8">
        <w:rPr>
          <w:rFonts w:ascii="Arial" w:eastAsia="等线" w:hAnsi="Arial" w:cs="Arial"/>
          <w:sz w:val="22"/>
        </w:rPr>
        <w:t>。</w:t>
      </w:r>
    </w:p>
    <w:p w14:paraId="45161734" w14:textId="77777777" w:rsidR="0090616D" w:rsidRPr="00A24FA8" w:rsidRDefault="00000000">
      <w:pPr>
        <w:numPr>
          <w:ilvl w:val="0"/>
          <w:numId w:val="12"/>
        </w:numPr>
        <w:spacing w:before="120" w:after="120" w:line="288" w:lineRule="auto"/>
        <w:jc w:val="left"/>
      </w:pPr>
      <w:r w:rsidRPr="00A24FA8">
        <w:rPr>
          <w:rFonts w:ascii="Arial" w:eastAsia="等线" w:hAnsi="Arial" w:cs="Arial"/>
          <w:sz w:val="22"/>
        </w:rPr>
        <w:t xml:space="preserve">2027 </w:t>
      </w:r>
      <w:r w:rsidRPr="00A24FA8">
        <w:rPr>
          <w:rFonts w:ascii="Arial" w:eastAsia="等线" w:hAnsi="Arial" w:cs="Arial"/>
          <w:sz w:val="22"/>
        </w:rPr>
        <w:t>年</w:t>
      </w:r>
      <w:r w:rsidRPr="00A24FA8">
        <w:rPr>
          <w:rFonts w:ascii="Arial" w:eastAsia="等线" w:hAnsi="Arial" w:cs="Arial"/>
          <w:sz w:val="22"/>
        </w:rPr>
        <w:t xml:space="preserve"> 6 </w:t>
      </w:r>
      <w:r w:rsidRPr="00A24FA8">
        <w:rPr>
          <w:rFonts w:ascii="Arial" w:eastAsia="等线" w:hAnsi="Arial" w:cs="Arial"/>
          <w:sz w:val="22"/>
        </w:rPr>
        <w:t>月</w:t>
      </w:r>
      <w:r w:rsidRPr="00A24FA8">
        <w:rPr>
          <w:rFonts w:ascii="Arial" w:eastAsia="等线" w:hAnsi="Arial" w:cs="Arial"/>
          <w:sz w:val="22"/>
        </w:rPr>
        <w:t xml:space="preserve"> —8 </w:t>
      </w:r>
      <w:r w:rsidRPr="00A24FA8">
        <w:rPr>
          <w:rFonts w:ascii="Arial" w:eastAsia="等线" w:hAnsi="Arial" w:cs="Arial"/>
          <w:sz w:val="22"/>
        </w:rPr>
        <w:t>月：中方教师赴万隆制造理工学院开展师资培训；</w:t>
      </w:r>
      <w:proofErr w:type="gramStart"/>
      <w:r w:rsidRPr="00A24FA8">
        <w:rPr>
          <w:rFonts w:ascii="Arial" w:eastAsia="等线" w:hAnsi="Arial" w:cs="Arial"/>
          <w:sz w:val="22"/>
        </w:rPr>
        <w:t>赴永茂泰</w:t>
      </w:r>
      <w:proofErr w:type="gramEnd"/>
      <w:r w:rsidRPr="00A24FA8">
        <w:rPr>
          <w:rFonts w:ascii="Arial" w:eastAsia="等线" w:hAnsi="Arial" w:cs="Arial"/>
          <w:sz w:val="22"/>
        </w:rPr>
        <w:t>印尼开展企业员工培训。</w:t>
      </w:r>
    </w:p>
    <w:p w14:paraId="7B850A84" w14:textId="3E2A4BBA" w:rsidR="0090616D" w:rsidRPr="00A24FA8" w:rsidRDefault="00000000">
      <w:pPr>
        <w:numPr>
          <w:ilvl w:val="0"/>
          <w:numId w:val="13"/>
        </w:numPr>
        <w:spacing w:before="120" w:after="120" w:line="288" w:lineRule="auto"/>
        <w:jc w:val="left"/>
      </w:pPr>
      <w:r w:rsidRPr="00A24FA8">
        <w:rPr>
          <w:rFonts w:ascii="Arial" w:eastAsia="等线" w:hAnsi="Arial" w:cs="Arial"/>
          <w:sz w:val="22"/>
        </w:rPr>
        <w:t xml:space="preserve">2027 </w:t>
      </w:r>
      <w:r w:rsidRPr="00A24FA8">
        <w:rPr>
          <w:rFonts w:ascii="Arial" w:eastAsia="等线" w:hAnsi="Arial" w:cs="Arial"/>
          <w:sz w:val="22"/>
        </w:rPr>
        <w:t>年</w:t>
      </w:r>
      <w:r w:rsidRPr="00A24FA8">
        <w:rPr>
          <w:rFonts w:ascii="Arial" w:eastAsia="等线" w:hAnsi="Arial" w:cs="Arial"/>
          <w:sz w:val="22"/>
        </w:rPr>
        <w:t xml:space="preserve"> </w:t>
      </w:r>
      <w:r w:rsidR="009F3F00" w:rsidRPr="00A24FA8">
        <w:rPr>
          <w:rFonts w:ascii="Arial" w:eastAsia="等线" w:hAnsi="Arial" w:cs="Arial" w:hint="eastAsia"/>
          <w:sz w:val="22"/>
        </w:rPr>
        <w:t>9</w:t>
      </w:r>
      <w:r w:rsidRPr="00A24FA8">
        <w:rPr>
          <w:rFonts w:ascii="Arial" w:eastAsia="等线" w:hAnsi="Arial" w:cs="Arial"/>
          <w:sz w:val="22"/>
        </w:rPr>
        <w:t>月</w:t>
      </w:r>
      <w:r w:rsidRPr="00A24FA8">
        <w:rPr>
          <w:rFonts w:ascii="Arial" w:eastAsia="等线" w:hAnsi="Arial" w:cs="Arial"/>
          <w:sz w:val="22"/>
        </w:rPr>
        <w:t xml:space="preserve"> —2028 </w:t>
      </w:r>
      <w:r w:rsidRPr="00A24FA8">
        <w:rPr>
          <w:rFonts w:ascii="Arial" w:eastAsia="等线" w:hAnsi="Arial" w:cs="Arial"/>
          <w:sz w:val="22"/>
        </w:rPr>
        <w:t>年</w:t>
      </w:r>
      <w:r w:rsidRPr="00A24FA8">
        <w:rPr>
          <w:rFonts w:ascii="Arial" w:eastAsia="等线" w:hAnsi="Arial" w:cs="Arial"/>
          <w:sz w:val="22"/>
        </w:rPr>
        <w:t xml:space="preserve"> 8 </w:t>
      </w:r>
      <w:r w:rsidRPr="00A24FA8">
        <w:rPr>
          <w:rFonts w:ascii="Arial" w:eastAsia="等线" w:hAnsi="Arial" w:cs="Arial"/>
          <w:sz w:val="22"/>
        </w:rPr>
        <w:t>月：完成</w:t>
      </w:r>
      <w:r w:rsidR="009F3F00" w:rsidRPr="00A24FA8">
        <w:rPr>
          <w:rFonts w:ascii="Arial" w:eastAsia="等线" w:hAnsi="Arial" w:cs="Arial" w:hint="eastAsia"/>
          <w:sz w:val="22"/>
        </w:rPr>
        <w:t>3</w:t>
      </w:r>
      <w:r w:rsidR="009F3F00" w:rsidRPr="00A24FA8">
        <w:rPr>
          <w:rFonts w:ascii="Arial" w:eastAsia="等线" w:hAnsi="Arial" w:cs="Arial" w:hint="eastAsia"/>
          <w:sz w:val="22"/>
        </w:rPr>
        <w:t>项课程标准</w:t>
      </w:r>
      <w:r w:rsidR="009F3F00" w:rsidRPr="00A24FA8">
        <w:rPr>
          <w:rFonts w:ascii="Arial" w:eastAsia="等线" w:hAnsi="Arial" w:cs="Arial" w:hint="eastAsia"/>
          <w:sz w:val="22"/>
        </w:rPr>
        <w:t>+</w:t>
      </w:r>
      <w:r w:rsidR="009F3F00" w:rsidRPr="00A24FA8">
        <w:rPr>
          <w:rFonts w:ascii="Arial" w:eastAsia="等线" w:hAnsi="Arial" w:cs="Arial" w:hint="eastAsia"/>
          <w:sz w:val="22"/>
        </w:rPr>
        <w:t>一门</w:t>
      </w:r>
      <w:r w:rsidR="009F3F00" w:rsidRPr="00A24FA8">
        <w:rPr>
          <w:rFonts w:ascii="宋体" w:eastAsia="宋体" w:hAnsi="宋体" w:cs="宋体" w:hint="eastAsia"/>
          <w:kern w:val="0"/>
          <w:sz w:val="22"/>
          <w:szCs w:val="22"/>
          <w:lang w:bidi="ar"/>
        </w:rPr>
        <w:t>《海丝文化》课程共计</w:t>
      </w:r>
      <w:r w:rsidR="009F3F00" w:rsidRPr="00A24FA8">
        <w:rPr>
          <w:rFonts w:ascii="宋体" w:eastAsia="宋体" w:hAnsi="宋体" w:cs="宋体" w:hint="eastAsia"/>
          <w:kern w:val="0"/>
          <w:sz w:val="22"/>
          <w:szCs w:val="22"/>
          <w:lang w:bidi="ar"/>
        </w:rPr>
        <w:t>4</w:t>
      </w:r>
      <w:r w:rsidR="009F3F00" w:rsidRPr="00A24FA8">
        <w:rPr>
          <w:rFonts w:ascii="宋体" w:eastAsia="宋体" w:hAnsi="宋体" w:cs="宋体" w:hint="eastAsia"/>
          <w:kern w:val="0"/>
          <w:sz w:val="22"/>
          <w:szCs w:val="22"/>
          <w:lang w:bidi="ar"/>
        </w:rPr>
        <w:t>门课程</w:t>
      </w:r>
      <w:r w:rsidR="009F3F00" w:rsidRPr="00A24FA8">
        <w:rPr>
          <w:rFonts w:ascii="Arial" w:eastAsia="等线" w:hAnsi="Arial" w:cs="Arial"/>
          <w:sz w:val="22"/>
        </w:rPr>
        <w:t>（校级认证）</w:t>
      </w:r>
      <w:r w:rsidR="009F3F00" w:rsidRPr="00A24FA8">
        <w:rPr>
          <w:rFonts w:ascii="Arial" w:eastAsia="等线" w:hAnsi="Arial" w:cs="Arial" w:hint="eastAsia"/>
          <w:sz w:val="22"/>
        </w:rPr>
        <w:t>，</w:t>
      </w:r>
      <w:r w:rsidRPr="00A24FA8">
        <w:rPr>
          <w:rFonts w:ascii="Arial" w:eastAsia="等线" w:hAnsi="Arial" w:cs="Arial"/>
          <w:sz w:val="22"/>
        </w:rPr>
        <w:t xml:space="preserve">2 </w:t>
      </w:r>
      <w:r w:rsidRPr="00A24FA8">
        <w:rPr>
          <w:rFonts w:ascii="Arial" w:eastAsia="等线" w:hAnsi="Arial" w:cs="Arial"/>
          <w:sz w:val="22"/>
        </w:rPr>
        <w:t>本国际化教材、</w:t>
      </w:r>
      <w:r w:rsidRPr="00A24FA8">
        <w:rPr>
          <w:rFonts w:ascii="Arial" w:eastAsia="等线" w:hAnsi="Arial" w:cs="Arial"/>
          <w:sz w:val="22"/>
        </w:rPr>
        <w:t xml:space="preserve">2 </w:t>
      </w:r>
      <w:r w:rsidRPr="00A24FA8">
        <w:rPr>
          <w:rFonts w:ascii="Arial" w:eastAsia="等线" w:hAnsi="Arial" w:cs="Arial"/>
          <w:sz w:val="22"/>
        </w:rPr>
        <w:t>门在线课程开发、验收与应用。</w:t>
      </w:r>
    </w:p>
    <w:p w14:paraId="39F167FC" w14:textId="77777777" w:rsidR="0090616D" w:rsidRPr="002A2792" w:rsidRDefault="00000000">
      <w:pPr>
        <w:snapToGrid w:val="0"/>
        <w:spacing w:line="360" w:lineRule="auto"/>
        <w:rPr>
          <w:rFonts w:ascii="仿宋" w:eastAsia="仿宋" w:hAnsi="仿宋" w:cs="仿宋" w:hint="eastAsia"/>
          <w:b/>
          <w:bCs/>
          <w:sz w:val="24"/>
        </w:rPr>
      </w:pPr>
      <w:bookmarkStart w:id="8" w:name="heading_11"/>
      <w:r w:rsidRPr="002A2792">
        <w:rPr>
          <w:rFonts w:ascii="仿宋" w:eastAsia="仿宋" w:hAnsi="仿宋" w:cs="仿宋" w:hint="eastAsia"/>
          <w:b/>
          <w:bCs/>
          <w:sz w:val="24"/>
        </w:rPr>
        <w:t>第三阶段：留学生订单培养与实习就业（2026 年 7 月 —2028 年 7 月）</w:t>
      </w:r>
      <w:bookmarkEnd w:id="8"/>
    </w:p>
    <w:p w14:paraId="7D2EF61A" w14:textId="77777777" w:rsidR="0090616D" w:rsidRDefault="00000000">
      <w:pPr>
        <w:spacing w:before="120" w:after="120" w:line="288" w:lineRule="auto"/>
        <w:jc w:val="left"/>
      </w:pPr>
      <w:r>
        <w:rPr>
          <w:rFonts w:ascii="Arial" w:eastAsia="等线" w:hAnsi="Arial" w:cs="Arial"/>
          <w:sz w:val="22"/>
        </w:rPr>
        <w:t>采用</w:t>
      </w:r>
      <w:r>
        <w:rPr>
          <w:rFonts w:ascii="Arial" w:eastAsia="等线" w:hAnsi="Arial" w:cs="Arial"/>
          <w:b/>
          <w:sz w:val="22"/>
        </w:rPr>
        <w:t xml:space="preserve">1+1+1 </w:t>
      </w:r>
      <w:r>
        <w:rPr>
          <w:rFonts w:ascii="Arial" w:eastAsia="等线" w:hAnsi="Arial" w:cs="Arial"/>
          <w:b/>
          <w:sz w:val="22"/>
        </w:rPr>
        <w:t>培养模式</w:t>
      </w:r>
      <w:r>
        <w:rPr>
          <w:rFonts w:ascii="Arial" w:eastAsia="等线" w:hAnsi="Arial" w:cs="Arial"/>
          <w:sz w:val="22"/>
        </w:rPr>
        <w:t>（</w:t>
      </w:r>
      <w:r>
        <w:rPr>
          <w:rFonts w:ascii="Arial" w:eastAsia="等线" w:hAnsi="Arial" w:cs="Arial"/>
          <w:sz w:val="22"/>
        </w:rPr>
        <w:t xml:space="preserve">20 </w:t>
      </w:r>
      <w:r>
        <w:rPr>
          <w:rFonts w:ascii="Arial" w:eastAsia="等线" w:hAnsi="Arial" w:cs="Arial"/>
          <w:sz w:val="22"/>
        </w:rPr>
        <w:t>人）：</w:t>
      </w:r>
    </w:p>
    <w:p w14:paraId="0DA42F32" w14:textId="77777777" w:rsidR="0090616D" w:rsidRDefault="00000000">
      <w:pPr>
        <w:numPr>
          <w:ilvl w:val="0"/>
          <w:numId w:val="14"/>
        </w:numPr>
        <w:spacing w:before="120" w:after="120" w:line="288" w:lineRule="auto"/>
        <w:jc w:val="left"/>
      </w:pPr>
      <w:r>
        <w:rPr>
          <w:rFonts w:ascii="Arial" w:eastAsia="等线" w:hAnsi="Arial" w:cs="Arial"/>
          <w:sz w:val="22"/>
        </w:rPr>
        <w:t>第一年（</w:t>
      </w:r>
      <w:r>
        <w:rPr>
          <w:rFonts w:ascii="Arial" w:eastAsia="等线" w:hAnsi="Arial" w:cs="Arial"/>
          <w:sz w:val="22"/>
        </w:rPr>
        <w:t>2026.9—2027.6</w:t>
      </w:r>
      <w:r>
        <w:rPr>
          <w:rFonts w:ascii="Arial" w:eastAsia="等线" w:hAnsi="Arial" w:cs="Arial"/>
          <w:sz w:val="22"/>
        </w:rPr>
        <w:t>）：印尼就读，注册漳州学籍，学习基础课</w:t>
      </w:r>
      <w:r>
        <w:rPr>
          <w:rFonts w:ascii="Arial" w:eastAsia="等线" w:hAnsi="Arial" w:cs="Arial"/>
          <w:sz w:val="22"/>
        </w:rPr>
        <w:t xml:space="preserve"> + </w:t>
      </w:r>
      <w:r>
        <w:rPr>
          <w:rFonts w:ascii="Arial" w:eastAsia="等线" w:hAnsi="Arial" w:cs="Arial"/>
          <w:sz w:val="22"/>
        </w:rPr>
        <w:t>中文。</w:t>
      </w:r>
    </w:p>
    <w:p w14:paraId="6EB34C6E" w14:textId="77777777" w:rsidR="0090616D" w:rsidRDefault="00000000">
      <w:pPr>
        <w:numPr>
          <w:ilvl w:val="0"/>
          <w:numId w:val="15"/>
        </w:numPr>
        <w:spacing w:before="120" w:after="120" w:line="288" w:lineRule="auto"/>
        <w:jc w:val="left"/>
      </w:pPr>
      <w:r>
        <w:rPr>
          <w:rFonts w:ascii="Arial" w:eastAsia="等线" w:hAnsi="Arial" w:cs="Arial"/>
          <w:sz w:val="22"/>
        </w:rPr>
        <w:t>第二年（</w:t>
      </w:r>
      <w:r>
        <w:rPr>
          <w:rFonts w:ascii="Arial" w:eastAsia="等线" w:hAnsi="Arial" w:cs="Arial"/>
          <w:sz w:val="22"/>
        </w:rPr>
        <w:t>2027.9—2028.6</w:t>
      </w:r>
      <w:r>
        <w:rPr>
          <w:rFonts w:ascii="Arial" w:eastAsia="等线" w:hAnsi="Arial" w:cs="Arial"/>
          <w:sz w:val="22"/>
        </w:rPr>
        <w:t>）：来华留学，学习核心课</w:t>
      </w:r>
      <w:r>
        <w:rPr>
          <w:rFonts w:ascii="Arial" w:eastAsia="等线" w:hAnsi="Arial" w:cs="Arial"/>
          <w:sz w:val="22"/>
        </w:rPr>
        <w:t xml:space="preserve"> + </w:t>
      </w:r>
      <w:r>
        <w:rPr>
          <w:rFonts w:ascii="Arial" w:eastAsia="等线" w:hAnsi="Arial" w:cs="Arial"/>
          <w:sz w:val="22"/>
        </w:rPr>
        <w:t>实训</w:t>
      </w:r>
      <w:r>
        <w:rPr>
          <w:rFonts w:ascii="Arial" w:eastAsia="等线" w:hAnsi="Arial" w:cs="Arial"/>
          <w:sz w:val="22"/>
        </w:rPr>
        <w:t xml:space="preserve"> + </w:t>
      </w:r>
      <w:r>
        <w:rPr>
          <w:rFonts w:ascii="Arial" w:eastAsia="等线" w:hAnsi="Arial" w:cs="Arial"/>
          <w:sz w:val="22"/>
        </w:rPr>
        <w:t>中文强化。</w:t>
      </w:r>
    </w:p>
    <w:p w14:paraId="6F880BCC" w14:textId="77777777" w:rsidR="0090616D" w:rsidRDefault="00000000">
      <w:pPr>
        <w:numPr>
          <w:ilvl w:val="0"/>
          <w:numId w:val="16"/>
        </w:numPr>
        <w:spacing w:before="120" w:after="120" w:line="288" w:lineRule="auto"/>
        <w:jc w:val="left"/>
      </w:pPr>
      <w:r>
        <w:rPr>
          <w:rFonts w:ascii="Arial" w:eastAsia="等线" w:hAnsi="Arial" w:cs="Arial"/>
          <w:sz w:val="22"/>
        </w:rPr>
        <w:t>第三年（</w:t>
      </w:r>
      <w:r>
        <w:rPr>
          <w:rFonts w:ascii="Arial" w:eastAsia="等线" w:hAnsi="Arial" w:cs="Arial"/>
          <w:sz w:val="22"/>
        </w:rPr>
        <w:t xml:space="preserve">2028.7 </w:t>
      </w:r>
      <w:r>
        <w:rPr>
          <w:rFonts w:ascii="Arial" w:eastAsia="等线" w:hAnsi="Arial" w:cs="Arial"/>
          <w:sz w:val="22"/>
        </w:rPr>
        <w:t>起）：进入</w:t>
      </w:r>
      <w:proofErr w:type="gramStart"/>
      <w:r>
        <w:rPr>
          <w:rFonts w:ascii="Arial" w:eastAsia="等线" w:hAnsi="Arial" w:cs="Arial"/>
          <w:sz w:val="22"/>
        </w:rPr>
        <w:t>永茂泰印尼</w:t>
      </w:r>
      <w:proofErr w:type="gramEnd"/>
      <w:r>
        <w:rPr>
          <w:rFonts w:ascii="Arial" w:eastAsia="等线" w:hAnsi="Arial" w:cs="Arial"/>
          <w:sz w:val="22"/>
        </w:rPr>
        <w:t>实习</w:t>
      </w:r>
      <w:proofErr w:type="gramStart"/>
      <w:r>
        <w:rPr>
          <w:rFonts w:ascii="Arial" w:eastAsia="等线" w:hAnsi="Arial" w:cs="Arial"/>
          <w:sz w:val="22"/>
        </w:rPr>
        <w:t>并就业</w:t>
      </w:r>
      <w:proofErr w:type="gramEnd"/>
      <w:r>
        <w:rPr>
          <w:rFonts w:ascii="Arial" w:eastAsia="等线" w:hAnsi="Arial" w:cs="Arial" w:hint="eastAsia"/>
          <w:sz w:val="22"/>
        </w:rPr>
        <w:t>并对项目进行印尼国家级认证</w:t>
      </w:r>
      <w:r>
        <w:rPr>
          <w:rFonts w:ascii="Arial" w:eastAsia="等线" w:hAnsi="Arial" w:cs="Arial"/>
          <w:sz w:val="22"/>
        </w:rPr>
        <w:t>。</w:t>
      </w:r>
    </w:p>
    <w:p w14:paraId="51398A6B" w14:textId="77777777" w:rsidR="0090616D" w:rsidRDefault="00000000">
      <w:pPr>
        <w:numPr>
          <w:ilvl w:val="0"/>
          <w:numId w:val="1"/>
        </w:numPr>
        <w:tabs>
          <w:tab w:val="left" w:pos="2390"/>
        </w:tabs>
        <w:snapToGri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各方投入及分工</w:t>
      </w:r>
    </w:p>
    <w:p w14:paraId="278007B6"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（一）漳州职业技术学院</w:t>
      </w:r>
    </w:p>
    <w:p w14:paraId="75B4869D"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1. 负责牵头建设国际化专业标准、课程标准、教材及在线课程资源；</w:t>
      </w:r>
    </w:p>
    <w:p w14:paraId="299D2967"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2. 负责组建国际化师资团队，对印尼师生、中资企业员工实施培训；</w:t>
      </w:r>
    </w:p>
    <w:p w14:paraId="0D4A0B58"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3. 负责印尼来华留学生培养，包括专业教学及中文教学，并提供食宿保障。</w:t>
      </w:r>
    </w:p>
    <w:p w14:paraId="6CA1E7E9"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（二）万隆制造理工学院</w:t>
      </w:r>
    </w:p>
    <w:p w14:paraId="1A4AD7A6"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1. 负责为漳州职业技术学院海外工程技术学院的落地提供场地支持；</w:t>
      </w:r>
    </w:p>
    <w:p w14:paraId="443FB47A"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2. 负责组建国际化师资团队，参与专业标准、课程标准共建，教材及在线课程资源共建；</w:t>
      </w:r>
    </w:p>
    <w:p w14:paraId="5AFB767F"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3. 负责遴选短期/长期订单班印尼学生赴华留学。</w:t>
      </w:r>
    </w:p>
    <w:p w14:paraId="7BFDDF98"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 xml:space="preserve">（三）PT </w:t>
      </w:r>
      <w:proofErr w:type="spellStart"/>
      <w:r>
        <w:rPr>
          <w:rFonts w:ascii="仿宋" w:eastAsia="仿宋" w:hAnsi="仿宋" w:cs="仿宋" w:hint="eastAsia"/>
          <w:b/>
          <w:bCs/>
          <w:sz w:val="24"/>
        </w:rPr>
        <w:t>Yongmaotai</w:t>
      </w:r>
      <w:proofErr w:type="spellEnd"/>
      <w:r>
        <w:rPr>
          <w:rFonts w:ascii="仿宋" w:eastAsia="仿宋" w:hAnsi="仿宋" w:cs="仿宋" w:hint="eastAsia"/>
          <w:b/>
          <w:bCs/>
          <w:sz w:val="24"/>
        </w:rPr>
        <w:t xml:space="preserve"> Automotive Components（</w:t>
      </w:r>
      <w:proofErr w:type="gramStart"/>
      <w:r>
        <w:rPr>
          <w:rFonts w:ascii="仿宋" w:eastAsia="仿宋" w:hAnsi="仿宋" w:cs="仿宋" w:hint="eastAsia"/>
          <w:b/>
          <w:bCs/>
          <w:sz w:val="24"/>
        </w:rPr>
        <w:t>永茂泰印尼</w:t>
      </w:r>
      <w:proofErr w:type="gramEnd"/>
      <w:r>
        <w:rPr>
          <w:rFonts w:ascii="仿宋" w:eastAsia="仿宋" w:hAnsi="仿宋" w:cs="仿宋" w:hint="eastAsia"/>
          <w:b/>
          <w:bCs/>
          <w:sz w:val="24"/>
        </w:rPr>
        <w:t>）</w:t>
      </w:r>
    </w:p>
    <w:p w14:paraId="5577B4EA"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1. 负责为项目的开展提供企业技术人员的支持，参与标准及资源建设、培训项目等；</w:t>
      </w:r>
    </w:p>
    <w:p w14:paraId="6C646805"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2. 负责为长期产教融合订单班的学生提供实习岗位；</w:t>
      </w:r>
    </w:p>
    <w:p w14:paraId="62F7810C"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3. 负责为符合条件的长期订单班学生提供就业机会。</w:t>
      </w:r>
    </w:p>
    <w:p w14:paraId="4C1EA5AA"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（四）厚</w:t>
      </w:r>
      <w:proofErr w:type="gramStart"/>
      <w:r>
        <w:rPr>
          <w:rFonts w:ascii="仿宋" w:eastAsia="仿宋" w:hAnsi="仿宋" w:cs="仿宋" w:hint="eastAsia"/>
          <w:b/>
          <w:bCs/>
          <w:sz w:val="24"/>
        </w:rPr>
        <w:t>溥</w:t>
      </w:r>
      <w:proofErr w:type="gramEnd"/>
      <w:r>
        <w:rPr>
          <w:rFonts w:ascii="仿宋" w:eastAsia="仿宋" w:hAnsi="仿宋" w:cs="仿宋" w:hint="eastAsia"/>
          <w:b/>
          <w:bCs/>
          <w:sz w:val="24"/>
        </w:rPr>
        <w:t>国际</w:t>
      </w:r>
    </w:p>
    <w:p w14:paraId="4EC651B5"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 xml:space="preserve">1. </w:t>
      </w:r>
      <w:r>
        <w:rPr>
          <w:rFonts w:ascii="仿宋" w:eastAsia="仿宋" w:hAnsi="仿宋" w:cs="仿宋"/>
          <w:sz w:val="24"/>
        </w:rPr>
        <w:t>负责项目整体策划</w:t>
      </w:r>
      <w:r>
        <w:rPr>
          <w:rFonts w:ascii="仿宋" w:eastAsia="仿宋" w:hAnsi="仿宋" w:cs="仿宋" w:hint="eastAsia"/>
          <w:sz w:val="24"/>
        </w:rPr>
        <w:t>、</w:t>
      </w:r>
      <w:r>
        <w:rPr>
          <w:rFonts w:ascii="仿宋" w:eastAsia="仿宋" w:hAnsi="仿宋" w:cs="仿宋"/>
          <w:sz w:val="24"/>
        </w:rPr>
        <w:t>成本核算</w:t>
      </w:r>
      <w:r>
        <w:rPr>
          <w:rFonts w:ascii="仿宋" w:eastAsia="仿宋" w:hAnsi="仿宋" w:cs="仿宋" w:hint="eastAsia"/>
          <w:sz w:val="24"/>
        </w:rPr>
        <w:t>与项目经费管理；</w:t>
      </w:r>
    </w:p>
    <w:p w14:paraId="29397CA0"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 xml:space="preserve">2. </w:t>
      </w:r>
      <w:r>
        <w:rPr>
          <w:rFonts w:ascii="仿宋" w:eastAsia="仿宋" w:hAnsi="仿宋" w:cs="仿宋"/>
          <w:sz w:val="24"/>
        </w:rPr>
        <w:t>负责</w:t>
      </w:r>
      <w:r>
        <w:rPr>
          <w:rFonts w:ascii="仿宋" w:eastAsia="仿宋" w:hAnsi="仿宋" w:cs="仿宋" w:hint="eastAsia"/>
          <w:sz w:val="24"/>
        </w:rPr>
        <w:t>开发、对接与组织协调项目参与的印尼合作院校与中资企业；</w:t>
      </w:r>
    </w:p>
    <w:p w14:paraId="1D6EC0DF"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 xml:space="preserve">3. </w:t>
      </w:r>
      <w:r>
        <w:rPr>
          <w:rFonts w:ascii="仿宋" w:eastAsia="仿宋" w:hAnsi="仿宋" w:cs="仿宋"/>
          <w:sz w:val="24"/>
        </w:rPr>
        <w:t>负责组织、安排项目实施过程中的各类会议、交流活动及宣传推广活动</w:t>
      </w:r>
    </w:p>
    <w:p w14:paraId="3CE9EE13"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 xml:space="preserve">4. </w:t>
      </w:r>
      <w:r>
        <w:rPr>
          <w:rFonts w:ascii="仿宋" w:eastAsia="仿宋" w:hAnsi="仿宋" w:cs="仿宋"/>
          <w:sz w:val="24"/>
        </w:rPr>
        <w:t>负责订单班学生，在印尼期间的中文教学服务</w:t>
      </w:r>
      <w:r>
        <w:rPr>
          <w:rFonts w:ascii="仿宋" w:eastAsia="仿宋" w:hAnsi="仿宋" w:cs="仿宋" w:hint="eastAsia"/>
          <w:sz w:val="24"/>
        </w:rPr>
        <w:t>；</w:t>
      </w:r>
    </w:p>
    <w:p w14:paraId="755F182E"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 xml:space="preserve">5. </w:t>
      </w:r>
      <w:r>
        <w:rPr>
          <w:rFonts w:ascii="仿宋" w:eastAsia="仿宋" w:hAnsi="仿宋" w:cs="仿宋"/>
          <w:sz w:val="24"/>
        </w:rPr>
        <w:t>负责对接印尼政府部门为项目背书，推动为中印尼双方参与院校及企业提供权威的成果认证</w:t>
      </w:r>
      <w:r>
        <w:rPr>
          <w:rFonts w:ascii="仿宋" w:eastAsia="仿宋" w:hAnsi="仿宋" w:cs="仿宋" w:hint="eastAsia"/>
          <w:sz w:val="24"/>
        </w:rPr>
        <w:t>。</w:t>
      </w:r>
    </w:p>
    <w:p w14:paraId="5C2F8F46" w14:textId="77777777" w:rsidR="0090616D" w:rsidRDefault="00000000">
      <w:pPr>
        <w:numPr>
          <w:ilvl w:val="0"/>
          <w:numId w:val="1"/>
        </w:numPr>
        <w:tabs>
          <w:tab w:val="left" w:pos="2390"/>
        </w:tabs>
        <w:snapToGri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项目收费标准</w:t>
      </w:r>
    </w:p>
    <w:tbl>
      <w:tblPr>
        <w:tblStyle w:val="a3"/>
        <w:tblW w:w="0" w:type="auto"/>
        <w:tblInd w:w="0" w:type="dxa"/>
        <w:tblLayout w:type="fixed"/>
        <w:tblCellMar>
          <w:top w:w="0" w:type="dxa"/>
          <w:left w:w="108" w:type="dxa"/>
          <w:bottom w:w="0" w:type="dxa"/>
          <w:right w:w="108" w:type="dxa"/>
        </w:tblCellMar>
        <w:tblLook w:val="04A0" w:firstRow="1" w:lastRow="0" w:firstColumn="1" w:lastColumn="0" w:noHBand="0" w:noVBand="1"/>
      </w:tblPr>
      <w:tblGrid>
        <w:gridCol w:w="787"/>
        <w:gridCol w:w="1359"/>
        <w:gridCol w:w="1755"/>
        <w:gridCol w:w="3478"/>
        <w:gridCol w:w="1143"/>
      </w:tblGrid>
      <w:tr w:rsidR="0090616D" w14:paraId="283412C1" w14:textId="77777777">
        <w:tc>
          <w:tcPr>
            <w:tcW w:w="787" w:type="dxa"/>
            <w:shd w:val="clear" w:color="auto" w:fill="CFCDCD" w:themeFill="background2" w:themeFillShade="E5"/>
          </w:tcPr>
          <w:p w14:paraId="2798664B"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序号</w:t>
            </w:r>
          </w:p>
        </w:tc>
        <w:tc>
          <w:tcPr>
            <w:tcW w:w="1359" w:type="dxa"/>
            <w:shd w:val="clear" w:color="auto" w:fill="CFCDCD" w:themeFill="background2" w:themeFillShade="E5"/>
          </w:tcPr>
          <w:p w14:paraId="1C991A5F" w14:textId="77777777" w:rsidR="0090616D" w:rsidRDefault="00000000">
            <w:pPr>
              <w:snapToGrid w:val="0"/>
              <w:spacing w:line="360" w:lineRule="auto"/>
              <w:rPr>
                <w:rFonts w:ascii="仿宋" w:eastAsia="仿宋" w:hAnsi="仿宋" w:cs="仿宋" w:hint="eastAsia"/>
                <w:b/>
                <w:bCs/>
                <w:sz w:val="24"/>
              </w:rPr>
            </w:pPr>
            <w:proofErr w:type="gramStart"/>
            <w:r>
              <w:rPr>
                <w:rFonts w:ascii="仿宋" w:eastAsia="仿宋" w:hAnsi="仿宋" w:cs="仿宋" w:hint="eastAsia"/>
                <w:b/>
                <w:bCs/>
                <w:sz w:val="24"/>
              </w:rPr>
              <w:t>一级项目</w:t>
            </w:r>
            <w:proofErr w:type="gramEnd"/>
          </w:p>
        </w:tc>
        <w:tc>
          <w:tcPr>
            <w:tcW w:w="1755" w:type="dxa"/>
            <w:shd w:val="clear" w:color="auto" w:fill="CFCDCD" w:themeFill="background2" w:themeFillShade="E5"/>
          </w:tcPr>
          <w:p w14:paraId="38958129"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二级任务点</w:t>
            </w:r>
          </w:p>
        </w:tc>
        <w:tc>
          <w:tcPr>
            <w:tcW w:w="3478" w:type="dxa"/>
            <w:shd w:val="clear" w:color="auto" w:fill="CFCDCD" w:themeFill="background2" w:themeFillShade="E5"/>
          </w:tcPr>
          <w:p w14:paraId="5A88C2C8"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说明</w:t>
            </w:r>
          </w:p>
        </w:tc>
        <w:tc>
          <w:tcPr>
            <w:tcW w:w="1143" w:type="dxa"/>
            <w:shd w:val="clear" w:color="auto" w:fill="CFCDCD" w:themeFill="background2" w:themeFillShade="E5"/>
          </w:tcPr>
          <w:p w14:paraId="4BA55809"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费用</w:t>
            </w:r>
          </w:p>
          <w:p w14:paraId="212F21E5" w14:textId="77777777" w:rsidR="0090616D" w:rsidRDefault="00000000">
            <w:pPr>
              <w:snapToGrid w:val="0"/>
              <w:spacing w:line="360" w:lineRule="auto"/>
              <w:rPr>
                <w:rFonts w:ascii="仿宋" w:eastAsia="仿宋" w:hAnsi="仿宋" w:cs="仿宋" w:hint="eastAsia"/>
                <w:b/>
                <w:bCs/>
                <w:sz w:val="24"/>
              </w:rPr>
            </w:pPr>
            <w:r>
              <w:rPr>
                <w:rFonts w:ascii="仿宋" w:eastAsia="仿宋" w:hAnsi="仿宋" w:cs="仿宋" w:hint="eastAsia"/>
                <w:b/>
                <w:bCs/>
                <w:sz w:val="24"/>
              </w:rPr>
              <w:t>（万元）</w:t>
            </w:r>
          </w:p>
        </w:tc>
      </w:tr>
      <w:tr w:rsidR="0090616D" w14:paraId="29552BFB" w14:textId="77777777">
        <w:trPr>
          <w:trHeight w:val="2106"/>
        </w:trPr>
        <w:tc>
          <w:tcPr>
            <w:tcW w:w="787" w:type="dxa"/>
          </w:tcPr>
          <w:p w14:paraId="70C0314E"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1</w:t>
            </w:r>
          </w:p>
        </w:tc>
        <w:tc>
          <w:tcPr>
            <w:tcW w:w="1359" w:type="dxa"/>
            <w:vMerge w:val="restart"/>
          </w:tcPr>
          <w:p w14:paraId="18306A36" w14:textId="77777777" w:rsidR="0090616D" w:rsidRDefault="0090616D">
            <w:pPr>
              <w:snapToGrid w:val="0"/>
              <w:spacing w:line="360" w:lineRule="auto"/>
              <w:rPr>
                <w:rFonts w:ascii="仿宋" w:eastAsia="仿宋" w:hAnsi="仿宋" w:cs="仿宋" w:hint="eastAsia"/>
                <w:sz w:val="24"/>
              </w:rPr>
            </w:pPr>
          </w:p>
          <w:p w14:paraId="14674A40" w14:textId="77777777" w:rsidR="0090616D" w:rsidRDefault="0090616D">
            <w:pPr>
              <w:snapToGrid w:val="0"/>
              <w:spacing w:line="360" w:lineRule="auto"/>
              <w:rPr>
                <w:rFonts w:ascii="仿宋" w:eastAsia="仿宋" w:hAnsi="仿宋" w:cs="仿宋" w:hint="eastAsia"/>
                <w:sz w:val="24"/>
              </w:rPr>
            </w:pPr>
          </w:p>
          <w:p w14:paraId="5998284E" w14:textId="77777777" w:rsidR="0090616D" w:rsidRDefault="0090616D">
            <w:pPr>
              <w:snapToGrid w:val="0"/>
              <w:spacing w:line="360" w:lineRule="auto"/>
              <w:rPr>
                <w:rFonts w:ascii="仿宋" w:eastAsia="仿宋" w:hAnsi="仿宋" w:cs="仿宋" w:hint="eastAsia"/>
                <w:sz w:val="24"/>
              </w:rPr>
            </w:pPr>
          </w:p>
          <w:p w14:paraId="3D4F14DF" w14:textId="77777777" w:rsidR="0090616D" w:rsidRDefault="0090616D">
            <w:pPr>
              <w:snapToGrid w:val="0"/>
              <w:spacing w:line="360" w:lineRule="auto"/>
              <w:rPr>
                <w:rFonts w:ascii="仿宋" w:eastAsia="仿宋" w:hAnsi="仿宋" w:cs="仿宋" w:hint="eastAsia"/>
                <w:sz w:val="24"/>
              </w:rPr>
            </w:pPr>
          </w:p>
          <w:p w14:paraId="1DE0955E" w14:textId="77777777" w:rsidR="0090616D" w:rsidRDefault="0090616D">
            <w:pPr>
              <w:snapToGrid w:val="0"/>
              <w:spacing w:line="360" w:lineRule="auto"/>
              <w:rPr>
                <w:rFonts w:ascii="仿宋" w:eastAsia="仿宋" w:hAnsi="仿宋" w:cs="仿宋" w:hint="eastAsia"/>
                <w:sz w:val="24"/>
              </w:rPr>
            </w:pPr>
          </w:p>
          <w:p w14:paraId="4BCEEF45"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（一）海外</w:t>
            </w:r>
            <w:r>
              <w:rPr>
                <w:rFonts w:ascii="仿宋" w:eastAsia="仿宋" w:hAnsi="仿宋" w:cs="仿宋" w:hint="eastAsia"/>
                <w:sz w:val="24"/>
              </w:rPr>
              <w:lastRenderedPageBreak/>
              <w:t>机构成立的全流程服务</w:t>
            </w:r>
          </w:p>
        </w:tc>
        <w:tc>
          <w:tcPr>
            <w:tcW w:w="1755" w:type="dxa"/>
          </w:tcPr>
          <w:p w14:paraId="5CBE05C7"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lastRenderedPageBreak/>
              <w:t>印尼院校及企业的对接及开发</w:t>
            </w:r>
          </w:p>
        </w:tc>
        <w:tc>
          <w:tcPr>
            <w:tcW w:w="3478" w:type="dxa"/>
          </w:tcPr>
          <w:p w14:paraId="00F089B9"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 xml:space="preserve">印尼理工学院、印尼中资企业资源对接及项目接洽，完成项目深度参与的1所印尼院校签约、1家中资企业签约 </w:t>
            </w:r>
          </w:p>
        </w:tc>
        <w:tc>
          <w:tcPr>
            <w:tcW w:w="1143" w:type="dxa"/>
          </w:tcPr>
          <w:p w14:paraId="26E03D4C" w14:textId="77777777" w:rsidR="0090616D" w:rsidRDefault="0090616D">
            <w:pPr>
              <w:snapToGrid w:val="0"/>
              <w:spacing w:line="360" w:lineRule="auto"/>
              <w:rPr>
                <w:rStyle w:val="font21"/>
                <w:rFonts w:ascii="Arial" w:eastAsia="仿宋" w:hAnsi="Arial" w:cs="Arial"/>
                <w:sz w:val="24"/>
                <w:szCs w:val="24"/>
                <w:lang w:bidi="ar"/>
              </w:rPr>
            </w:pPr>
          </w:p>
          <w:p w14:paraId="039C6435" w14:textId="77777777" w:rsidR="0090616D" w:rsidRDefault="0090616D">
            <w:pPr>
              <w:snapToGrid w:val="0"/>
              <w:spacing w:line="360" w:lineRule="auto"/>
              <w:jc w:val="center"/>
              <w:rPr>
                <w:rStyle w:val="font21"/>
                <w:rFonts w:ascii="Arial" w:eastAsia="仿宋" w:hAnsi="Arial" w:cs="Arial"/>
                <w:sz w:val="24"/>
                <w:szCs w:val="24"/>
                <w:lang w:bidi="ar"/>
              </w:rPr>
            </w:pPr>
          </w:p>
          <w:p w14:paraId="21BCEAD5" w14:textId="77777777" w:rsidR="0090616D" w:rsidRDefault="00000000">
            <w:pPr>
              <w:snapToGrid w:val="0"/>
              <w:spacing w:line="360" w:lineRule="auto"/>
              <w:jc w:val="center"/>
              <w:rPr>
                <w:rStyle w:val="font21"/>
                <w:rFonts w:ascii="Arial" w:eastAsia="仿宋" w:hAnsi="Arial" w:cs="Arial"/>
                <w:sz w:val="24"/>
                <w:szCs w:val="24"/>
                <w:lang w:bidi="ar"/>
              </w:rPr>
            </w:pPr>
            <w:r>
              <w:rPr>
                <w:rFonts w:ascii="仿宋" w:eastAsia="仿宋" w:hAnsi="仿宋" w:cs="仿宋" w:hint="eastAsia"/>
                <w:sz w:val="24"/>
              </w:rPr>
              <w:t>10</w:t>
            </w:r>
          </w:p>
          <w:p w14:paraId="6789B798" w14:textId="77777777" w:rsidR="0090616D" w:rsidRDefault="0090616D">
            <w:pPr>
              <w:snapToGrid w:val="0"/>
              <w:spacing w:line="360" w:lineRule="auto"/>
              <w:jc w:val="center"/>
              <w:rPr>
                <w:rFonts w:ascii="仿宋" w:eastAsia="仿宋" w:hAnsi="仿宋" w:cs="仿宋" w:hint="eastAsia"/>
                <w:sz w:val="24"/>
              </w:rPr>
            </w:pPr>
          </w:p>
        </w:tc>
      </w:tr>
      <w:tr w:rsidR="0090616D" w14:paraId="73FFB81F" w14:textId="77777777">
        <w:tc>
          <w:tcPr>
            <w:tcW w:w="787" w:type="dxa"/>
          </w:tcPr>
          <w:p w14:paraId="4385119A"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2</w:t>
            </w:r>
          </w:p>
        </w:tc>
        <w:tc>
          <w:tcPr>
            <w:tcW w:w="1359" w:type="dxa"/>
            <w:vMerge/>
          </w:tcPr>
          <w:p w14:paraId="63011D7B" w14:textId="77777777" w:rsidR="0090616D" w:rsidRDefault="0090616D">
            <w:pPr>
              <w:snapToGrid w:val="0"/>
              <w:spacing w:line="360" w:lineRule="auto"/>
              <w:rPr>
                <w:rFonts w:ascii="仿宋" w:eastAsia="仿宋" w:hAnsi="仿宋" w:cs="仿宋" w:hint="eastAsia"/>
                <w:sz w:val="24"/>
              </w:rPr>
            </w:pPr>
          </w:p>
        </w:tc>
        <w:tc>
          <w:tcPr>
            <w:tcW w:w="1755" w:type="dxa"/>
          </w:tcPr>
          <w:p w14:paraId="3CD4DE09"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挂牌仪式活动</w:t>
            </w:r>
          </w:p>
        </w:tc>
        <w:tc>
          <w:tcPr>
            <w:tcW w:w="3478" w:type="dxa"/>
          </w:tcPr>
          <w:p w14:paraId="4D56DDC1"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挂牌仪式活动所涉及的小型宴会厅租赁、设备租赁、双语主持</w:t>
            </w:r>
            <w:r>
              <w:rPr>
                <w:rFonts w:ascii="仿宋" w:eastAsia="仿宋" w:hAnsi="仿宋" w:cs="仿宋" w:hint="eastAsia"/>
                <w:sz w:val="24"/>
              </w:rPr>
              <w:lastRenderedPageBreak/>
              <w:t>及翻译、摄影摄像、牌匾定制等物料费用、会议用水及材料打印、晚宴及</w:t>
            </w:r>
            <w:proofErr w:type="gramStart"/>
            <w:r>
              <w:rPr>
                <w:rFonts w:ascii="仿宋" w:eastAsia="仿宋" w:hAnsi="仿宋" w:cs="仿宋" w:hint="eastAsia"/>
                <w:sz w:val="24"/>
              </w:rPr>
              <w:t>茶歇等</w:t>
            </w:r>
            <w:proofErr w:type="gramEnd"/>
            <w:r>
              <w:rPr>
                <w:rFonts w:ascii="仿宋" w:eastAsia="仿宋" w:hAnsi="仿宋" w:cs="仿宋" w:hint="eastAsia"/>
                <w:sz w:val="24"/>
              </w:rPr>
              <w:t xml:space="preserve">会务费用，会后新闻报道   </w:t>
            </w:r>
          </w:p>
        </w:tc>
        <w:tc>
          <w:tcPr>
            <w:tcW w:w="1143" w:type="dxa"/>
          </w:tcPr>
          <w:p w14:paraId="188610D4" w14:textId="77777777" w:rsidR="0090616D" w:rsidRDefault="0090616D">
            <w:pPr>
              <w:snapToGrid w:val="0"/>
              <w:spacing w:line="360" w:lineRule="auto"/>
              <w:rPr>
                <w:rFonts w:ascii="仿宋" w:eastAsia="仿宋" w:hAnsi="仿宋" w:cs="仿宋" w:hint="eastAsia"/>
                <w:sz w:val="24"/>
              </w:rPr>
            </w:pPr>
          </w:p>
          <w:p w14:paraId="6A405514" w14:textId="77777777" w:rsidR="0090616D" w:rsidRDefault="0090616D">
            <w:pPr>
              <w:snapToGrid w:val="0"/>
              <w:spacing w:line="360" w:lineRule="auto"/>
              <w:rPr>
                <w:rFonts w:ascii="仿宋" w:eastAsia="仿宋" w:hAnsi="仿宋" w:cs="仿宋" w:hint="eastAsia"/>
                <w:sz w:val="24"/>
              </w:rPr>
            </w:pPr>
          </w:p>
          <w:p w14:paraId="410CC5B8" w14:textId="77777777" w:rsidR="0090616D" w:rsidRDefault="0090616D">
            <w:pPr>
              <w:snapToGrid w:val="0"/>
              <w:spacing w:line="360" w:lineRule="auto"/>
              <w:rPr>
                <w:rFonts w:ascii="仿宋" w:eastAsia="仿宋" w:hAnsi="仿宋" w:cs="仿宋" w:hint="eastAsia"/>
                <w:sz w:val="24"/>
              </w:rPr>
            </w:pPr>
          </w:p>
          <w:p w14:paraId="2209FB70"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6</w:t>
            </w:r>
          </w:p>
        </w:tc>
      </w:tr>
      <w:tr w:rsidR="0090616D" w14:paraId="14B94C88" w14:textId="77777777">
        <w:tc>
          <w:tcPr>
            <w:tcW w:w="787" w:type="dxa"/>
          </w:tcPr>
          <w:p w14:paraId="3447858F"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lastRenderedPageBreak/>
              <w:t>3</w:t>
            </w:r>
          </w:p>
        </w:tc>
        <w:tc>
          <w:tcPr>
            <w:tcW w:w="1359" w:type="dxa"/>
            <w:vMerge/>
          </w:tcPr>
          <w:p w14:paraId="36DB8203" w14:textId="77777777" w:rsidR="0090616D" w:rsidRDefault="0090616D">
            <w:pPr>
              <w:snapToGrid w:val="0"/>
              <w:spacing w:line="360" w:lineRule="auto"/>
              <w:rPr>
                <w:rFonts w:ascii="仿宋" w:eastAsia="仿宋" w:hAnsi="仿宋" w:cs="仿宋" w:hint="eastAsia"/>
                <w:sz w:val="24"/>
              </w:rPr>
            </w:pPr>
          </w:p>
        </w:tc>
        <w:tc>
          <w:tcPr>
            <w:tcW w:w="1755" w:type="dxa"/>
          </w:tcPr>
          <w:p w14:paraId="1E17765F"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印尼</w:t>
            </w:r>
            <w:proofErr w:type="gramStart"/>
            <w:r>
              <w:rPr>
                <w:rFonts w:ascii="仿宋" w:eastAsia="仿宋" w:hAnsi="仿宋" w:cs="仿宋" w:hint="eastAsia"/>
                <w:sz w:val="24"/>
              </w:rPr>
              <w:t>院校赴</w:t>
            </w:r>
            <w:proofErr w:type="gramEnd"/>
            <w:r>
              <w:rPr>
                <w:rFonts w:ascii="仿宋" w:eastAsia="仿宋" w:hAnsi="仿宋" w:cs="仿宋" w:hint="eastAsia"/>
                <w:sz w:val="24"/>
              </w:rPr>
              <w:t>中国访问交流</w:t>
            </w:r>
          </w:p>
        </w:tc>
        <w:tc>
          <w:tcPr>
            <w:tcW w:w="3478" w:type="dxa"/>
          </w:tcPr>
          <w:p w14:paraId="0524E6B8"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 xml:space="preserve">印尼方合作院校来访中国的全流程服务（含住宿费、伙食费、文化交流活动费、市内交通费）  </w:t>
            </w:r>
          </w:p>
        </w:tc>
        <w:tc>
          <w:tcPr>
            <w:tcW w:w="1143" w:type="dxa"/>
          </w:tcPr>
          <w:p w14:paraId="73B3C9E7" w14:textId="77777777" w:rsidR="0090616D" w:rsidRDefault="0090616D">
            <w:pPr>
              <w:snapToGrid w:val="0"/>
              <w:spacing w:line="360" w:lineRule="auto"/>
              <w:jc w:val="center"/>
              <w:rPr>
                <w:rFonts w:ascii="仿宋" w:eastAsia="仿宋" w:hAnsi="仿宋" w:cs="仿宋" w:hint="eastAsia"/>
                <w:sz w:val="24"/>
              </w:rPr>
            </w:pPr>
          </w:p>
          <w:p w14:paraId="53559170"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5</w:t>
            </w:r>
          </w:p>
        </w:tc>
      </w:tr>
      <w:tr w:rsidR="0090616D" w14:paraId="64C1174C" w14:textId="77777777">
        <w:tc>
          <w:tcPr>
            <w:tcW w:w="787" w:type="dxa"/>
          </w:tcPr>
          <w:p w14:paraId="23B9C4E4"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4</w:t>
            </w:r>
          </w:p>
        </w:tc>
        <w:tc>
          <w:tcPr>
            <w:tcW w:w="1359" w:type="dxa"/>
            <w:vMerge/>
          </w:tcPr>
          <w:p w14:paraId="28C31D3F" w14:textId="77777777" w:rsidR="0090616D" w:rsidRDefault="0090616D">
            <w:pPr>
              <w:snapToGrid w:val="0"/>
              <w:spacing w:line="360" w:lineRule="auto"/>
              <w:rPr>
                <w:rFonts w:ascii="仿宋" w:eastAsia="仿宋" w:hAnsi="仿宋" w:cs="仿宋" w:hint="eastAsia"/>
                <w:sz w:val="24"/>
              </w:rPr>
            </w:pPr>
          </w:p>
        </w:tc>
        <w:tc>
          <w:tcPr>
            <w:tcW w:w="1755" w:type="dxa"/>
          </w:tcPr>
          <w:p w14:paraId="6045B920"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海外办学场地环境布置</w:t>
            </w:r>
          </w:p>
        </w:tc>
        <w:tc>
          <w:tcPr>
            <w:tcW w:w="3478" w:type="dxa"/>
          </w:tcPr>
          <w:p w14:paraId="6DDBE626"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 xml:space="preserve">在印尼方合作院校设置一间合作项目专属标准教学用房，并做合作项目相关的陈设及文化布置，彰显中印尼合作特色  </w:t>
            </w:r>
          </w:p>
        </w:tc>
        <w:tc>
          <w:tcPr>
            <w:tcW w:w="1143" w:type="dxa"/>
          </w:tcPr>
          <w:p w14:paraId="281944BB" w14:textId="77777777" w:rsidR="0090616D" w:rsidRDefault="0090616D">
            <w:pPr>
              <w:snapToGrid w:val="0"/>
              <w:spacing w:line="360" w:lineRule="auto"/>
              <w:rPr>
                <w:rFonts w:ascii="仿宋" w:eastAsia="仿宋" w:hAnsi="仿宋" w:cs="仿宋" w:hint="eastAsia"/>
                <w:sz w:val="24"/>
              </w:rPr>
            </w:pPr>
          </w:p>
          <w:p w14:paraId="6C6E7666"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5</w:t>
            </w:r>
          </w:p>
        </w:tc>
      </w:tr>
      <w:tr w:rsidR="0090616D" w14:paraId="396A4BD7" w14:textId="77777777">
        <w:tc>
          <w:tcPr>
            <w:tcW w:w="787" w:type="dxa"/>
          </w:tcPr>
          <w:p w14:paraId="5EA79C58"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5</w:t>
            </w:r>
          </w:p>
        </w:tc>
        <w:tc>
          <w:tcPr>
            <w:tcW w:w="1359" w:type="dxa"/>
            <w:vMerge w:val="restart"/>
          </w:tcPr>
          <w:p w14:paraId="5F25BEB9" w14:textId="77777777" w:rsidR="0090616D" w:rsidRDefault="0090616D">
            <w:pPr>
              <w:snapToGrid w:val="0"/>
              <w:spacing w:line="360" w:lineRule="auto"/>
              <w:rPr>
                <w:rFonts w:ascii="仿宋" w:eastAsia="仿宋" w:hAnsi="仿宋" w:cs="仿宋" w:hint="eastAsia"/>
                <w:sz w:val="24"/>
              </w:rPr>
            </w:pPr>
          </w:p>
          <w:p w14:paraId="4612A87B"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（二）标准开发（院校级）</w:t>
            </w:r>
          </w:p>
        </w:tc>
        <w:tc>
          <w:tcPr>
            <w:tcW w:w="1755" w:type="dxa"/>
          </w:tcPr>
          <w:p w14:paraId="54D65864"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专业标准开发</w:t>
            </w:r>
          </w:p>
        </w:tc>
        <w:tc>
          <w:tcPr>
            <w:tcW w:w="3478" w:type="dxa"/>
          </w:tcPr>
          <w:p w14:paraId="3E09C8C6"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 xml:space="preserve">3项专业标准的翻译、评审费用  </w:t>
            </w:r>
          </w:p>
        </w:tc>
        <w:tc>
          <w:tcPr>
            <w:tcW w:w="1143" w:type="dxa"/>
          </w:tcPr>
          <w:p w14:paraId="1868229B" w14:textId="77777777" w:rsidR="0090616D" w:rsidRDefault="0090616D">
            <w:pPr>
              <w:snapToGrid w:val="0"/>
              <w:spacing w:line="360" w:lineRule="auto"/>
              <w:jc w:val="center"/>
              <w:rPr>
                <w:rFonts w:ascii="Arial" w:eastAsia="仿宋" w:hAnsi="Arial" w:cs="Arial"/>
                <w:sz w:val="24"/>
              </w:rPr>
            </w:pPr>
          </w:p>
          <w:p w14:paraId="6E046381"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15</w:t>
            </w:r>
          </w:p>
        </w:tc>
      </w:tr>
      <w:tr w:rsidR="0090616D" w14:paraId="3D72A308" w14:textId="77777777">
        <w:tc>
          <w:tcPr>
            <w:tcW w:w="787" w:type="dxa"/>
          </w:tcPr>
          <w:p w14:paraId="3DEC5A3C"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6</w:t>
            </w:r>
          </w:p>
        </w:tc>
        <w:tc>
          <w:tcPr>
            <w:tcW w:w="1359" w:type="dxa"/>
            <w:vMerge/>
          </w:tcPr>
          <w:p w14:paraId="2F4E958D" w14:textId="77777777" w:rsidR="0090616D" w:rsidRDefault="0090616D">
            <w:pPr>
              <w:snapToGrid w:val="0"/>
              <w:spacing w:line="360" w:lineRule="auto"/>
              <w:rPr>
                <w:rFonts w:ascii="仿宋" w:eastAsia="仿宋" w:hAnsi="仿宋" w:cs="仿宋" w:hint="eastAsia"/>
                <w:sz w:val="24"/>
              </w:rPr>
            </w:pPr>
          </w:p>
        </w:tc>
        <w:tc>
          <w:tcPr>
            <w:tcW w:w="1755" w:type="dxa"/>
          </w:tcPr>
          <w:p w14:paraId="74CC0F52"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课程标准开发</w:t>
            </w:r>
          </w:p>
        </w:tc>
        <w:tc>
          <w:tcPr>
            <w:tcW w:w="3478" w:type="dxa"/>
          </w:tcPr>
          <w:p w14:paraId="5374B978"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10项课程标准的翻译、评审费用（9门专业对应课程1门《海丝文化》课程）</w:t>
            </w:r>
          </w:p>
        </w:tc>
        <w:tc>
          <w:tcPr>
            <w:tcW w:w="1143" w:type="dxa"/>
          </w:tcPr>
          <w:p w14:paraId="3FFC1406" w14:textId="77777777" w:rsidR="0090616D" w:rsidRDefault="0090616D">
            <w:pPr>
              <w:snapToGrid w:val="0"/>
              <w:spacing w:line="360" w:lineRule="auto"/>
              <w:jc w:val="center"/>
              <w:rPr>
                <w:rFonts w:ascii="仿宋" w:eastAsia="仿宋" w:hAnsi="仿宋" w:cs="仿宋" w:hint="eastAsia"/>
                <w:sz w:val="24"/>
              </w:rPr>
            </w:pPr>
          </w:p>
          <w:p w14:paraId="44990571"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40</w:t>
            </w:r>
          </w:p>
        </w:tc>
      </w:tr>
      <w:tr w:rsidR="0090616D" w14:paraId="425E6588" w14:textId="77777777">
        <w:tc>
          <w:tcPr>
            <w:tcW w:w="787" w:type="dxa"/>
          </w:tcPr>
          <w:p w14:paraId="71E541B8"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7</w:t>
            </w:r>
          </w:p>
        </w:tc>
        <w:tc>
          <w:tcPr>
            <w:tcW w:w="1359" w:type="dxa"/>
            <w:vMerge w:val="restart"/>
          </w:tcPr>
          <w:p w14:paraId="03172B8E"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（三）国际化教材及课程资源开发（院校级）</w:t>
            </w:r>
          </w:p>
        </w:tc>
        <w:tc>
          <w:tcPr>
            <w:tcW w:w="1755" w:type="dxa"/>
          </w:tcPr>
          <w:p w14:paraId="2AEE95DE"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教材开发</w:t>
            </w:r>
          </w:p>
        </w:tc>
        <w:tc>
          <w:tcPr>
            <w:tcW w:w="3478" w:type="dxa"/>
          </w:tcPr>
          <w:p w14:paraId="1DF830BB"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2门教材的翻译、评审、出版费用</w:t>
            </w:r>
          </w:p>
        </w:tc>
        <w:tc>
          <w:tcPr>
            <w:tcW w:w="1143" w:type="dxa"/>
          </w:tcPr>
          <w:p w14:paraId="55724090" w14:textId="77777777" w:rsidR="0090616D" w:rsidRDefault="0090616D">
            <w:pPr>
              <w:snapToGrid w:val="0"/>
              <w:spacing w:line="360" w:lineRule="auto"/>
              <w:jc w:val="center"/>
              <w:rPr>
                <w:rFonts w:ascii="Arial" w:eastAsia="仿宋" w:hAnsi="Arial" w:cs="Arial"/>
                <w:sz w:val="24"/>
              </w:rPr>
            </w:pPr>
          </w:p>
          <w:p w14:paraId="1B23AADB"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30</w:t>
            </w:r>
          </w:p>
        </w:tc>
      </w:tr>
      <w:tr w:rsidR="0090616D" w14:paraId="0269D55D" w14:textId="77777777">
        <w:tc>
          <w:tcPr>
            <w:tcW w:w="787" w:type="dxa"/>
          </w:tcPr>
          <w:p w14:paraId="3A69E14E"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8</w:t>
            </w:r>
          </w:p>
        </w:tc>
        <w:tc>
          <w:tcPr>
            <w:tcW w:w="1359" w:type="dxa"/>
            <w:vMerge/>
          </w:tcPr>
          <w:p w14:paraId="0AF55172" w14:textId="77777777" w:rsidR="0090616D" w:rsidRDefault="0090616D">
            <w:pPr>
              <w:snapToGrid w:val="0"/>
              <w:spacing w:line="360" w:lineRule="auto"/>
              <w:rPr>
                <w:rFonts w:ascii="仿宋" w:eastAsia="仿宋" w:hAnsi="仿宋" w:cs="仿宋" w:hint="eastAsia"/>
                <w:sz w:val="24"/>
              </w:rPr>
            </w:pPr>
          </w:p>
        </w:tc>
        <w:tc>
          <w:tcPr>
            <w:tcW w:w="1755" w:type="dxa"/>
          </w:tcPr>
          <w:p w14:paraId="0042294E"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在线课程资源开发</w:t>
            </w:r>
          </w:p>
        </w:tc>
        <w:tc>
          <w:tcPr>
            <w:tcW w:w="3478" w:type="dxa"/>
          </w:tcPr>
          <w:p w14:paraId="0537533B"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 xml:space="preserve">2门在线课程资源翻译、评审费用 </w:t>
            </w:r>
          </w:p>
        </w:tc>
        <w:tc>
          <w:tcPr>
            <w:tcW w:w="1143" w:type="dxa"/>
          </w:tcPr>
          <w:p w14:paraId="3680B343"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20</w:t>
            </w:r>
          </w:p>
        </w:tc>
      </w:tr>
      <w:tr w:rsidR="0090616D" w14:paraId="7B62F207" w14:textId="77777777">
        <w:tc>
          <w:tcPr>
            <w:tcW w:w="787" w:type="dxa"/>
          </w:tcPr>
          <w:p w14:paraId="312B1113"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9</w:t>
            </w:r>
          </w:p>
        </w:tc>
        <w:tc>
          <w:tcPr>
            <w:tcW w:w="1359" w:type="dxa"/>
          </w:tcPr>
          <w:p w14:paraId="5C3AD9E6"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（四）中方教师赴外方院校培训</w:t>
            </w:r>
          </w:p>
        </w:tc>
        <w:tc>
          <w:tcPr>
            <w:tcW w:w="1755" w:type="dxa"/>
          </w:tcPr>
          <w:p w14:paraId="58C62EC9"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sz w:val="24"/>
              </w:rPr>
              <w:t>印尼教师来华培训</w:t>
            </w:r>
          </w:p>
        </w:tc>
        <w:tc>
          <w:tcPr>
            <w:tcW w:w="3478" w:type="dxa"/>
          </w:tcPr>
          <w:p w14:paraId="45FDB3E1"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按2名中方教师参与，1周7天期间的地接服务费（含包车及司机、地</w:t>
            </w:r>
            <w:proofErr w:type="gramStart"/>
            <w:r>
              <w:rPr>
                <w:rFonts w:ascii="仿宋" w:eastAsia="仿宋" w:hAnsi="仿宋" w:cs="仿宋" w:hint="eastAsia"/>
                <w:sz w:val="24"/>
              </w:rPr>
              <w:t>接人员</w:t>
            </w:r>
            <w:proofErr w:type="gramEnd"/>
            <w:r>
              <w:rPr>
                <w:rFonts w:ascii="仿宋" w:eastAsia="仿宋" w:hAnsi="仿宋" w:cs="仿宋" w:hint="eastAsia"/>
                <w:sz w:val="24"/>
              </w:rPr>
              <w:t>费用）、翻译费、培训人员及场地的组织协调费用。</w:t>
            </w:r>
          </w:p>
        </w:tc>
        <w:tc>
          <w:tcPr>
            <w:tcW w:w="1143" w:type="dxa"/>
          </w:tcPr>
          <w:p w14:paraId="30EA96EE" w14:textId="77777777" w:rsidR="0090616D" w:rsidRDefault="0090616D">
            <w:pPr>
              <w:snapToGrid w:val="0"/>
              <w:spacing w:line="360" w:lineRule="auto"/>
              <w:jc w:val="center"/>
              <w:rPr>
                <w:rFonts w:ascii="仿宋" w:eastAsia="仿宋" w:hAnsi="仿宋" w:cs="仿宋" w:hint="eastAsia"/>
                <w:sz w:val="24"/>
              </w:rPr>
            </w:pPr>
          </w:p>
          <w:p w14:paraId="32ACFA49" w14:textId="77777777" w:rsidR="0090616D" w:rsidRDefault="0090616D">
            <w:pPr>
              <w:snapToGrid w:val="0"/>
              <w:spacing w:line="360" w:lineRule="auto"/>
              <w:jc w:val="center"/>
              <w:rPr>
                <w:rFonts w:ascii="仿宋" w:eastAsia="仿宋" w:hAnsi="仿宋" w:cs="仿宋" w:hint="eastAsia"/>
                <w:sz w:val="24"/>
              </w:rPr>
            </w:pPr>
          </w:p>
          <w:p w14:paraId="310A837C"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5</w:t>
            </w:r>
          </w:p>
        </w:tc>
      </w:tr>
      <w:tr w:rsidR="0090616D" w14:paraId="3E5BF9DA" w14:textId="77777777">
        <w:tc>
          <w:tcPr>
            <w:tcW w:w="787" w:type="dxa"/>
          </w:tcPr>
          <w:p w14:paraId="1DEBE969"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10</w:t>
            </w:r>
          </w:p>
        </w:tc>
        <w:tc>
          <w:tcPr>
            <w:tcW w:w="1359" w:type="dxa"/>
          </w:tcPr>
          <w:p w14:paraId="7E662626"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（五）中方教师赴外方院校培</w:t>
            </w:r>
            <w:r>
              <w:rPr>
                <w:rFonts w:ascii="仿宋" w:eastAsia="仿宋" w:hAnsi="仿宋" w:cs="仿宋" w:hint="eastAsia"/>
                <w:sz w:val="24"/>
              </w:rPr>
              <w:lastRenderedPageBreak/>
              <w:t>训</w:t>
            </w:r>
          </w:p>
        </w:tc>
        <w:tc>
          <w:tcPr>
            <w:tcW w:w="1755" w:type="dxa"/>
          </w:tcPr>
          <w:p w14:paraId="2FD28B2C"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sz w:val="24"/>
              </w:rPr>
              <w:lastRenderedPageBreak/>
              <w:t>外方教师来华培训</w:t>
            </w:r>
          </w:p>
        </w:tc>
        <w:tc>
          <w:tcPr>
            <w:tcW w:w="3478" w:type="dxa"/>
          </w:tcPr>
          <w:p w14:paraId="3B31EB21"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按3名印尼老师来华1周统计（不含机票）</w:t>
            </w:r>
          </w:p>
        </w:tc>
        <w:tc>
          <w:tcPr>
            <w:tcW w:w="1143" w:type="dxa"/>
          </w:tcPr>
          <w:p w14:paraId="05162A28"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3</w:t>
            </w:r>
          </w:p>
        </w:tc>
      </w:tr>
      <w:tr w:rsidR="0090616D" w14:paraId="566C087D" w14:textId="77777777">
        <w:tc>
          <w:tcPr>
            <w:tcW w:w="787" w:type="dxa"/>
          </w:tcPr>
          <w:p w14:paraId="698CF84F"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11</w:t>
            </w:r>
          </w:p>
        </w:tc>
        <w:tc>
          <w:tcPr>
            <w:tcW w:w="1359" w:type="dxa"/>
          </w:tcPr>
          <w:p w14:paraId="601EDFEA"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（六）中方教师赴外方院校培训</w:t>
            </w:r>
          </w:p>
        </w:tc>
        <w:tc>
          <w:tcPr>
            <w:tcW w:w="1755" w:type="dxa"/>
          </w:tcPr>
          <w:p w14:paraId="1B80FF75"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sz w:val="24"/>
              </w:rPr>
              <w:t>中方教师赴中资企业培训</w:t>
            </w:r>
          </w:p>
        </w:tc>
        <w:tc>
          <w:tcPr>
            <w:tcW w:w="3478" w:type="dxa"/>
          </w:tcPr>
          <w:p w14:paraId="3ED4F11D"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2名中方教师参与，1周7天期间的地接服务费（含包车及司机、地</w:t>
            </w:r>
            <w:proofErr w:type="gramStart"/>
            <w:r>
              <w:rPr>
                <w:rFonts w:ascii="仿宋" w:eastAsia="仿宋" w:hAnsi="仿宋" w:cs="仿宋" w:hint="eastAsia"/>
                <w:sz w:val="24"/>
              </w:rPr>
              <w:t>接人员</w:t>
            </w:r>
            <w:proofErr w:type="gramEnd"/>
            <w:r>
              <w:rPr>
                <w:rFonts w:ascii="仿宋" w:eastAsia="仿宋" w:hAnsi="仿宋" w:cs="仿宋" w:hint="eastAsia"/>
                <w:sz w:val="24"/>
              </w:rPr>
              <w:t>费用）、翻译费、培训人员及场地的组织协调费用。</w:t>
            </w:r>
          </w:p>
        </w:tc>
        <w:tc>
          <w:tcPr>
            <w:tcW w:w="1143" w:type="dxa"/>
          </w:tcPr>
          <w:p w14:paraId="0A32B590"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5</w:t>
            </w:r>
          </w:p>
        </w:tc>
      </w:tr>
      <w:tr w:rsidR="0090616D" w14:paraId="00230382" w14:textId="77777777">
        <w:tc>
          <w:tcPr>
            <w:tcW w:w="787" w:type="dxa"/>
          </w:tcPr>
          <w:p w14:paraId="098E7F93" w14:textId="77777777" w:rsidR="0090616D" w:rsidRDefault="00000000">
            <w:pPr>
              <w:snapToGrid w:val="0"/>
              <w:spacing w:line="360" w:lineRule="auto"/>
              <w:ind w:firstLine="279"/>
              <w:rPr>
                <w:rFonts w:ascii="仿宋" w:eastAsia="仿宋" w:hAnsi="仿宋" w:cs="仿宋" w:hint="eastAsia"/>
                <w:sz w:val="24"/>
              </w:rPr>
            </w:pPr>
            <w:r>
              <w:rPr>
                <w:rFonts w:ascii="仿宋" w:eastAsia="仿宋" w:hAnsi="仿宋" w:cs="仿宋" w:hint="eastAsia"/>
                <w:sz w:val="24"/>
              </w:rPr>
              <w:t>12</w:t>
            </w:r>
          </w:p>
        </w:tc>
        <w:tc>
          <w:tcPr>
            <w:tcW w:w="1359" w:type="dxa"/>
          </w:tcPr>
          <w:p w14:paraId="3AC0EDEA"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（七）线上培训（外方师生）</w:t>
            </w:r>
          </w:p>
        </w:tc>
        <w:tc>
          <w:tcPr>
            <w:tcW w:w="1755" w:type="dxa"/>
          </w:tcPr>
          <w:p w14:paraId="1673F6BD" w14:textId="77777777" w:rsidR="0090616D" w:rsidRDefault="00000000">
            <w:pPr>
              <w:snapToGrid w:val="0"/>
              <w:spacing w:line="360" w:lineRule="auto"/>
              <w:rPr>
                <w:rFonts w:ascii="仿宋" w:eastAsia="仿宋" w:hAnsi="仿宋" w:cs="仿宋" w:hint="eastAsia"/>
                <w:sz w:val="24"/>
              </w:rPr>
            </w:pPr>
            <w:r>
              <w:rPr>
                <w:rFonts w:ascii="宋体" w:eastAsia="宋体" w:hAnsi="宋体" w:cs="宋体" w:hint="eastAsia"/>
                <w:color w:val="000000"/>
                <w:kern w:val="0"/>
                <w:sz w:val="22"/>
                <w:szCs w:val="22"/>
                <w:lang w:bidi="ar"/>
              </w:rPr>
              <w:t>空中课堂</w:t>
            </w:r>
          </w:p>
        </w:tc>
        <w:tc>
          <w:tcPr>
            <w:tcW w:w="3478" w:type="dxa"/>
          </w:tcPr>
          <w:p w14:paraId="79CD6422"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2名中方教师参与通过线上平台进行授课至少两场</w:t>
            </w:r>
          </w:p>
        </w:tc>
        <w:tc>
          <w:tcPr>
            <w:tcW w:w="1143" w:type="dxa"/>
          </w:tcPr>
          <w:p w14:paraId="57876463" w14:textId="77777777" w:rsidR="0090616D" w:rsidRDefault="00000000">
            <w:pPr>
              <w:snapToGrid w:val="0"/>
              <w:spacing w:line="360" w:lineRule="auto"/>
              <w:jc w:val="center"/>
              <w:rPr>
                <w:rFonts w:ascii="仿宋" w:eastAsia="仿宋" w:hAnsi="仿宋" w:cs="仿宋" w:hint="eastAsia"/>
                <w:sz w:val="24"/>
              </w:rPr>
            </w:pPr>
            <w:r w:rsidRPr="002A2792">
              <w:rPr>
                <w:rFonts w:ascii="仿宋" w:eastAsia="仿宋" w:hAnsi="仿宋" w:cs="仿宋" w:hint="eastAsia"/>
                <w:color w:val="EE0000"/>
                <w:sz w:val="24"/>
              </w:rPr>
              <w:t>6</w:t>
            </w:r>
          </w:p>
        </w:tc>
      </w:tr>
      <w:tr w:rsidR="0090616D" w14:paraId="35E19397" w14:textId="77777777">
        <w:tc>
          <w:tcPr>
            <w:tcW w:w="787" w:type="dxa"/>
          </w:tcPr>
          <w:p w14:paraId="5A4A4806"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15</w:t>
            </w:r>
          </w:p>
        </w:tc>
        <w:tc>
          <w:tcPr>
            <w:tcW w:w="1359" w:type="dxa"/>
            <w:vMerge w:val="restart"/>
          </w:tcPr>
          <w:p w14:paraId="6EB9F80D" w14:textId="77777777" w:rsidR="0090616D" w:rsidRDefault="0090616D">
            <w:pPr>
              <w:snapToGrid w:val="0"/>
              <w:spacing w:line="360" w:lineRule="auto"/>
              <w:rPr>
                <w:rFonts w:ascii="仿宋" w:eastAsia="仿宋" w:hAnsi="仿宋" w:cs="仿宋" w:hint="eastAsia"/>
                <w:sz w:val="24"/>
              </w:rPr>
            </w:pPr>
          </w:p>
          <w:p w14:paraId="6F6E0C32" w14:textId="77777777" w:rsidR="0090616D" w:rsidRDefault="0090616D">
            <w:pPr>
              <w:snapToGrid w:val="0"/>
              <w:spacing w:line="360" w:lineRule="auto"/>
              <w:rPr>
                <w:rFonts w:ascii="仿宋" w:eastAsia="仿宋" w:hAnsi="仿宋" w:cs="仿宋" w:hint="eastAsia"/>
                <w:sz w:val="24"/>
              </w:rPr>
            </w:pPr>
          </w:p>
          <w:p w14:paraId="6BD6D592"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（八）留学生管理与服务（长期1年）</w:t>
            </w:r>
          </w:p>
        </w:tc>
        <w:tc>
          <w:tcPr>
            <w:tcW w:w="1755" w:type="dxa"/>
          </w:tcPr>
          <w:p w14:paraId="2BCC222C"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项目的招生宣传及推广</w:t>
            </w:r>
          </w:p>
        </w:tc>
        <w:tc>
          <w:tcPr>
            <w:tcW w:w="3478" w:type="dxa"/>
          </w:tcPr>
          <w:p w14:paraId="5147CD9F"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 xml:space="preserve">制定招生宣传工作方案、实施相关招生宣传工作、确保项目首次开班人数不少于20人 </w:t>
            </w:r>
          </w:p>
        </w:tc>
        <w:tc>
          <w:tcPr>
            <w:tcW w:w="1143" w:type="dxa"/>
          </w:tcPr>
          <w:p w14:paraId="4AA82C38" w14:textId="77777777" w:rsidR="0090616D" w:rsidRDefault="0090616D">
            <w:pPr>
              <w:snapToGrid w:val="0"/>
              <w:spacing w:line="360" w:lineRule="auto"/>
              <w:jc w:val="center"/>
              <w:rPr>
                <w:rFonts w:ascii="仿宋" w:eastAsia="仿宋" w:hAnsi="仿宋" w:cs="仿宋" w:hint="eastAsia"/>
                <w:sz w:val="24"/>
              </w:rPr>
            </w:pPr>
          </w:p>
          <w:p w14:paraId="30B549EB"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10</w:t>
            </w:r>
          </w:p>
        </w:tc>
      </w:tr>
      <w:tr w:rsidR="0090616D" w14:paraId="2A3CA847" w14:textId="77777777">
        <w:tc>
          <w:tcPr>
            <w:tcW w:w="787" w:type="dxa"/>
          </w:tcPr>
          <w:p w14:paraId="29E7CBD1"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16</w:t>
            </w:r>
          </w:p>
        </w:tc>
        <w:tc>
          <w:tcPr>
            <w:tcW w:w="1359" w:type="dxa"/>
            <w:vMerge/>
          </w:tcPr>
          <w:p w14:paraId="3C82E119" w14:textId="77777777" w:rsidR="0090616D" w:rsidRDefault="0090616D">
            <w:pPr>
              <w:snapToGrid w:val="0"/>
              <w:spacing w:line="360" w:lineRule="auto"/>
              <w:rPr>
                <w:rFonts w:ascii="仿宋" w:eastAsia="仿宋" w:hAnsi="仿宋" w:cs="仿宋" w:hint="eastAsia"/>
                <w:sz w:val="24"/>
              </w:rPr>
            </w:pPr>
          </w:p>
        </w:tc>
        <w:tc>
          <w:tcPr>
            <w:tcW w:w="1755" w:type="dxa"/>
          </w:tcPr>
          <w:p w14:paraId="04026390"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印尼学生中文课程</w:t>
            </w:r>
          </w:p>
        </w:tc>
        <w:tc>
          <w:tcPr>
            <w:tcW w:w="3478" w:type="dxa"/>
          </w:tcPr>
          <w:p w14:paraId="6AB238DE"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20名印尼留学生在印尼学习期间的中文教学（80课时）课酬</w:t>
            </w:r>
          </w:p>
          <w:p w14:paraId="523C8745"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备注：1.来华留学期间院校需为学生免住宿费，生活费用、水电费学生自理。</w:t>
            </w:r>
          </w:p>
        </w:tc>
        <w:tc>
          <w:tcPr>
            <w:tcW w:w="1143" w:type="dxa"/>
          </w:tcPr>
          <w:p w14:paraId="771E4E1C" w14:textId="77777777" w:rsidR="0090616D" w:rsidRDefault="0090616D">
            <w:pPr>
              <w:snapToGrid w:val="0"/>
              <w:spacing w:line="360" w:lineRule="auto"/>
              <w:jc w:val="center"/>
              <w:rPr>
                <w:rFonts w:ascii="仿宋" w:eastAsia="仿宋" w:hAnsi="仿宋" w:cs="仿宋" w:hint="eastAsia"/>
                <w:sz w:val="24"/>
              </w:rPr>
            </w:pPr>
          </w:p>
          <w:p w14:paraId="60A78586" w14:textId="77777777" w:rsidR="0090616D" w:rsidRDefault="0090616D">
            <w:pPr>
              <w:snapToGrid w:val="0"/>
              <w:spacing w:line="360" w:lineRule="auto"/>
              <w:jc w:val="center"/>
              <w:rPr>
                <w:rFonts w:ascii="仿宋" w:eastAsia="仿宋" w:hAnsi="仿宋" w:cs="仿宋" w:hint="eastAsia"/>
                <w:sz w:val="24"/>
              </w:rPr>
            </w:pPr>
          </w:p>
          <w:p w14:paraId="15BA618A"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12</w:t>
            </w:r>
          </w:p>
        </w:tc>
      </w:tr>
      <w:tr w:rsidR="0090616D" w14:paraId="41ADA076" w14:textId="77777777">
        <w:tc>
          <w:tcPr>
            <w:tcW w:w="787" w:type="dxa"/>
          </w:tcPr>
          <w:p w14:paraId="741067A8"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17</w:t>
            </w:r>
          </w:p>
        </w:tc>
        <w:tc>
          <w:tcPr>
            <w:tcW w:w="1359" w:type="dxa"/>
          </w:tcPr>
          <w:p w14:paraId="34659D41"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项目国家级认证</w:t>
            </w:r>
            <w:r>
              <w:rPr>
                <w:rFonts w:ascii="仿宋" w:eastAsia="仿宋" w:hAnsi="仿宋" w:cs="仿宋" w:hint="eastAsia"/>
                <w:b/>
                <w:bCs/>
                <w:sz w:val="24"/>
              </w:rPr>
              <w:t>（该项目为可选项）</w:t>
            </w:r>
          </w:p>
        </w:tc>
        <w:tc>
          <w:tcPr>
            <w:tcW w:w="1755" w:type="dxa"/>
          </w:tcPr>
          <w:p w14:paraId="394E9EF4"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sz w:val="24"/>
              </w:rPr>
              <w:t>印度尼西亚国家部委认证</w:t>
            </w:r>
          </w:p>
        </w:tc>
        <w:tc>
          <w:tcPr>
            <w:tcW w:w="3478" w:type="dxa"/>
          </w:tcPr>
          <w:p w14:paraId="1834D667" w14:textId="77777777" w:rsidR="0090616D" w:rsidRDefault="00000000">
            <w:pPr>
              <w:snapToGrid w:val="0"/>
              <w:spacing w:line="360" w:lineRule="auto"/>
              <w:rPr>
                <w:rFonts w:ascii="仿宋" w:eastAsia="仿宋" w:hAnsi="仿宋" w:cs="仿宋" w:hint="eastAsia"/>
                <w:sz w:val="24"/>
              </w:rPr>
            </w:pPr>
            <w:r>
              <w:rPr>
                <w:rFonts w:ascii="仿宋" w:eastAsia="仿宋" w:hAnsi="仿宋" w:cs="仿宋" w:hint="eastAsia"/>
                <w:b/>
                <w:bCs/>
                <w:sz w:val="24"/>
              </w:rPr>
              <w:t>合作项目运营全过程及数据在印度尼西亚国家职业教育与培训工作委员会（人类发展与文化事务统筹部职业教育与培训司）的认证服务，含项目材料汇编及翻译、汇报PPT协助制作及翻译、印尼方专家现场评审、认证申报、认证证书签发</w:t>
            </w:r>
          </w:p>
        </w:tc>
        <w:tc>
          <w:tcPr>
            <w:tcW w:w="1143" w:type="dxa"/>
          </w:tcPr>
          <w:p w14:paraId="3E11E624" w14:textId="77777777" w:rsidR="0090616D" w:rsidRDefault="0090616D">
            <w:pPr>
              <w:snapToGrid w:val="0"/>
              <w:spacing w:line="360" w:lineRule="auto"/>
              <w:rPr>
                <w:rFonts w:ascii="仿宋" w:eastAsia="仿宋" w:hAnsi="仿宋" w:cs="仿宋" w:hint="eastAsia"/>
                <w:sz w:val="24"/>
              </w:rPr>
            </w:pPr>
          </w:p>
          <w:p w14:paraId="4FB6B9CF" w14:textId="77777777" w:rsidR="0090616D" w:rsidRDefault="0090616D">
            <w:pPr>
              <w:snapToGrid w:val="0"/>
              <w:spacing w:line="360" w:lineRule="auto"/>
              <w:rPr>
                <w:rFonts w:ascii="仿宋" w:eastAsia="仿宋" w:hAnsi="仿宋" w:cs="仿宋" w:hint="eastAsia"/>
                <w:sz w:val="24"/>
              </w:rPr>
            </w:pPr>
          </w:p>
          <w:p w14:paraId="30032606" w14:textId="77777777" w:rsidR="0090616D" w:rsidRDefault="0090616D">
            <w:pPr>
              <w:snapToGrid w:val="0"/>
              <w:spacing w:line="360" w:lineRule="auto"/>
              <w:rPr>
                <w:rFonts w:ascii="仿宋" w:eastAsia="仿宋" w:hAnsi="仿宋" w:cs="仿宋" w:hint="eastAsia"/>
                <w:sz w:val="24"/>
              </w:rPr>
            </w:pPr>
          </w:p>
          <w:p w14:paraId="03D67645" w14:textId="77777777" w:rsidR="0090616D" w:rsidRDefault="0090616D">
            <w:pPr>
              <w:snapToGrid w:val="0"/>
              <w:spacing w:line="360" w:lineRule="auto"/>
              <w:rPr>
                <w:rFonts w:ascii="仿宋" w:eastAsia="仿宋" w:hAnsi="仿宋" w:cs="仿宋" w:hint="eastAsia"/>
                <w:sz w:val="24"/>
              </w:rPr>
            </w:pPr>
          </w:p>
          <w:p w14:paraId="5583F07C"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30</w:t>
            </w:r>
          </w:p>
        </w:tc>
      </w:tr>
      <w:tr w:rsidR="0090616D" w14:paraId="1B9793D0" w14:textId="77777777">
        <w:tc>
          <w:tcPr>
            <w:tcW w:w="8522" w:type="dxa"/>
            <w:gridSpan w:val="5"/>
          </w:tcPr>
          <w:p w14:paraId="3CF1996C"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 w:val="24"/>
              </w:rPr>
              <w:t>总计：201万</w:t>
            </w:r>
          </w:p>
        </w:tc>
      </w:tr>
    </w:tbl>
    <w:p w14:paraId="210E424B" w14:textId="77777777" w:rsidR="0090616D" w:rsidRDefault="0090616D">
      <w:pPr>
        <w:snapToGrid w:val="0"/>
        <w:spacing w:line="360" w:lineRule="auto"/>
        <w:rPr>
          <w:rFonts w:ascii="仿宋" w:eastAsia="仿宋" w:hAnsi="仿宋" w:cs="仿宋" w:hint="eastAsia"/>
          <w:sz w:val="24"/>
        </w:rPr>
      </w:pPr>
    </w:p>
    <w:p w14:paraId="3B1205C6" w14:textId="77777777" w:rsidR="0090616D" w:rsidRDefault="0090616D">
      <w:pPr>
        <w:snapToGrid w:val="0"/>
        <w:spacing w:line="360" w:lineRule="auto"/>
        <w:rPr>
          <w:rFonts w:ascii="仿宋" w:eastAsia="仿宋" w:hAnsi="仿宋" w:cs="仿宋" w:hint="eastAsia"/>
          <w:sz w:val="24"/>
        </w:rPr>
      </w:pPr>
    </w:p>
    <w:p w14:paraId="3D743E31" w14:textId="77777777" w:rsidR="0090616D" w:rsidRDefault="00000000">
      <w:pPr>
        <w:snapToGrid w:val="0"/>
        <w:spacing w:line="360" w:lineRule="auto"/>
        <w:rPr>
          <w:rFonts w:ascii="仿宋" w:eastAsia="仿宋" w:hAnsi="仿宋" w:cs="仿宋" w:hint="eastAsia"/>
          <w:sz w:val="24"/>
        </w:rPr>
      </w:pPr>
      <w:r>
        <w:rPr>
          <w:rFonts w:ascii="黑体" w:eastAsia="黑体" w:hAnsi="黑体" w:cs="黑体" w:hint="eastAsia"/>
          <w:b/>
          <w:bCs/>
          <w:sz w:val="28"/>
          <w:szCs w:val="28"/>
        </w:rPr>
        <w:t>附件1：万隆制造理工学院</w:t>
      </w:r>
    </w:p>
    <w:p w14:paraId="2F82BFA9" w14:textId="77777777" w:rsidR="0090616D" w:rsidRDefault="00000000">
      <w:pPr>
        <w:pStyle w:val="4"/>
        <w:widowControl/>
        <w:spacing w:beforeAutospacing="0" w:afterAutospacing="0" w:line="240" w:lineRule="atLeast"/>
        <w:rPr>
          <w:rFonts w:ascii="仿宋" w:eastAsia="仿宋" w:hAnsi="仿宋" w:cs="仿宋"/>
          <w:kern w:val="2"/>
        </w:rPr>
      </w:pPr>
      <w:r>
        <w:rPr>
          <w:rFonts w:ascii="仿宋" w:eastAsia="仿宋" w:hAnsi="仿宋" w:cs="仿宋"/>
          <w:kern w:val="2"/>
        </w:rPr>
        <w:lastRenderedPageBreak/>
        <w:t>1. 基本概况</w:t>
      </w:r>
    </w:p>
    <w:p w14:paraId="45FF7269" w14:textId="77777777" w:rsidR="0090616D" w:rsidRDefault="00000000">
      <w:pPr>
        <w:spacing w:before="120" w:after="120" w:line="288" w:lineRule="auto"/>
        <w:ind w:firstLine="420"/>
        <w:jc w:val="left"/>
        <w:rPr>
          <w:rFonts w:ascii="仿宋" w:eastAsia="仿宋" w:hAnsi="仿宋" w:cs="仿宋" w:hint="eastAsia"/>
          <w:sz w:val="24"/>
        </w:rPr>
      </w:pPr>
      <w:proofErr w:type="gramStart"/>
      <w:r>
        <w:rPr>
          <w:rFonts w:ascii="仿宋" w:eastAsia="仿宋" w:hAnsi="仿宋" w:cs="仿宋" w:hint="eastAsia"/>
          <w:sz w:val="24"/>
        </w:rPr>
        <w:t>官网链接</w:t>
      </w:r>
      <w:proofErr w:type="gramEnd"/>
      <w:r>
        <w:rPr>
          <w:rFonts w:ascii="仿宋" w:eastAsia="仿宋" w:hAnsi="仿宋" w:cs="仿宋" w:hint="eastAsia"/>
          <w:sz w:val="24"/>
        </w:rPr>
        <w:t>：</w:t>
      </w:r>
      <w:hyperlink r:id="rId7" w:tgtFrame="_blank" w:history="1">
        <w:r>
          <w:rPr>
            <w:rFonts w:ascii="仿宋" w:eastAsia="仿宋" w:hAnsi="仿宋" w:cs="仿宋" w:hint="eastAsia"/>
            <w:sz w:val="24"/>
          </w:rPr>
          <w:t>https://polman-bandung.ac.id/</w:t>
        </w:r>
      </w:hyperlink>
      <w:r>
        <w:rPr>
          <w:rFonts w:ascii="仿宋" w:eastAsia="仿宋" w:hAnsi="仿宋" w:cs="仿宋" w:hint="eastAsia"/>
          <w:sz w:val="24"/>
        </w:rPr>
        <w:t>万隆制造理工学院（</w:t>
      </w:r>
      <w:proofErr w:type="spellStart"/>
      <w:r>
        <w:rPr>
          <w:rFonts w:ascii="仿宋" w:eastAsia="仿宋" w:hAnsi="仿宋" w:cs="仿宋" w:hint="eastAsia"/>
          <w:sz w:val="24"/>
        </w:rPr>
        <w:t>Politeknik</w:t>
      </w:r>
      <w:proofErr w:type="spellEnd"/>
      <w:r>
        <w:rPr>
          <w:rFonts w:ascii="仿宋" w:eastAsia="仿宋" w:hAnsi="仿宋" w:cs="仿宋" w:hint="eastAsia"/>
          <w:sz w:val="24"/>
        </w:rPr>
        <w:t xml:space="preserve"> </w:t>
      </w:r>
      <w:proofErr w:type="spellStart"/>
      <w:r>
        <w:rPr>
          <w:rFonts w:ascii="仿宋" w:eastAsia="仿宋" w:hAnsi="仿宋" w:cs="仿宋" w:hint="eastAsia"/>
          <w:sz w:val="24"/>
        </w:rPr>
        <w:t>Manufaktur</w:t>
      </w:r>
      <w:proofErr w:type="spellEnd"/>
      <w:r>
        <w:rPr>
          <w:rFonts w:ascii="仿宋" w:eastAsia="仿宋" w:hAnsi="仿宋" w:cs="仿宋" w:hint="eastAsia"/>
          <w:sz w:val="24"/>
        </w:rPr>
        <w:t xml:space="preserve"> Bandung，简称 Polman Bandung）位于印尼</w:t>
      </w:r>
      <w:proofErr w:type="gramStart"/>
      <w:r>
        <w:rPr>
          <w:rFonts w:ascii="仿宋" w:eastAsia="仿宋" w:hAnsi="仿宋" w:cs="仿宋" w:hint="eastAsia"/>
          <w:sz w:val="24"/>
        </w:rPr>
        <w:t>西爪</w:t>
      </w:r>
      <w:proofErr w:type="gramEnd"/>
      <w:r>
        <w:rPr>
          <w:rFonts w:ascii="仿宋" w:eastAsia="仿宋" w:hAnsi="仿宋" w:cs="仿宋" w:hint="eastAsia"/>
          <w:sz w:val="24"/>
        </w:rPr>
        <w:t>哇省万隆市，是印尼首所国立理工学院，前身系 1977 年印尼与瑞士政府合作创办的瑞士机械理工学院（PMS-ITB），1991 年正式更名并沿用至今。万隆作为印尼</w:t>
      </w:r>
      <w:proofErr w:type="gramStart"/>
      <w:r>
        <w:rPr>
          <w:rFonts w:ascii="仿宋" w:eastAsia="仿宋" w:hAnsi="仿宋" w:cs="仿宋" w:hint="eastAsia"/>
          <w:sz w:val="24"/>
        </w:rPr>
        <w:t>西爪哇经济</w:t>
      </w:r>
      <w:proofErr w:type="gramEnd"/>
      <w:r>
        <w:rPr>
          <w:rFonts w:ascii="仿宋" w:eastAsia="仿宋" w:hAnsi="仿宋" w:cs="仿宋" w:hint="eastAsia"/>
          <w:sz w:val="24"/>
        </w:rPr>
        <w:t>与制造业核心城市，毗邻雅加达，工业基础雄厚、产业链完整，为学院提供了得天独厚的产业环境。Polman Bandung 深耕制造技术人才培养近 50 年，聚焦高端制造、精密工程与工业自动化领域，是印尼制造业技术技能人才的核心供给基地，毕业生广泛进入汽车制造、精密机械、航空零部件、智能制造装备等行业，为印尼制造业升级提供关键支撑。</w:t>
      </w:r>
    </w:p>
    <w:p w14:paraId="73D512F0" w14:textId="77777777" w:rsidR="0090616D" w:rsidRDefault="00000000">
      <w:pPr>
        <w:spacing w:before="120" w:after="120" w:line="288" w:lineRule="auto"/>
        <w:jc w:val="left"/>
        <w:rPr>
          <w:rFonts w:ascii="仿宋" w:eastAsia="仿宋" w:hAnsi="仿宋" w:cs="仿宋" w:hint="eastAsia"/>
          <w:sz w:val="24"/>
        </w:rPr>
      </w:pPr>
      <w:r>
        <w:rPr>
          <w:rFonts w:ascii="仿宋" w:eastAsia="仿宋" w:hAnsi="仿宋" w:cs="仿宋" w:hint="eastAsia"/>
          <w:noProof/>
          <w:sz w:val="24"/>
        </w:rPr>
        <w:drawing>
          <wp:inline distT="0" distB="0" distL="114300" distR="114300" wp14:anchorId="1647E0D5" wp14:editId="5E88FDF4">
            <wp:extent cx="304800" cy="3048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仿宋" w:eastAsia="仿宋" w:hAnsi="仿宋" w:cs="仿宋" w:hint="eastAsia"/>
          <w:noProof/>
          <w:sz w:val="24"/>
        </w:rPr>
        <w:drawing>
          <wp:inline distT="0" distB="0" distL="114300" distR="114300" wp14:anchorId="48836AC8" wp14:editId="74A45F22">
            <wp:extent cx="2438400" cy="3359785"/>
            <wp:effectExtent l="0" t="0" r="0" b="571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9"/>
                    <a:stretch>
                      <a:fillRect/>
                    </a:stretch>
                  </pic:blipFill>
                  <pic:spPr>
                    <a:xfrm>
                      <a:off x="0" y="0"/>
                      <a:ext cx="2438400" cy="3359785"/>
                    </a:xfrm>
                    <a:prstGeom prst="rect">
                      <a:avLst/>
                    </a:prstGeom>
                    <a:noFill/>
                    <a:ln w="9525">
                      <a:noFill/>
                    </a:ln>
                  </pic:spPr>
                </pic:pic>
              </a:graphicData>
            </a:graphic>
          </wp:inline>
        </w:drawing>
      </w:r>
      <w:r>
        <w:rPr>
          <w:rFonts w:ascii="仿宋" w:eastAsia="仿宋" w:hAnsi="仿宋" w:cs="仿宋" w:hint="eastAsia"/>
          <w:noProof/>
          <w:sz w:val="24"/>
        </w:rPr>
        <w:drawing>
          <wp:inline distT="0" distB="0" distL="114300" distR="114300" wp14:anchorId="60E28B71" wp14:editId="6E0C640F">
            <wp:extent cx="2520315" cy="3361690"/>
            <wp:effectExtent l="0" t="0" r="6985" b="3810"/>
            <wp:docPr id="5" name="图片 5" descr="万隆制造理工学院设备照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万隆制造理工学院设备照片1"/>
                    <pic:cNvPicPr>
                      <a:picLocks noChangeAspect="1"/>
                    </pic:cNvPicPr>
                  </pic:nvPicPr>
                  <pic:blipFill>
                    <a:blip r:embed="rId10"/>
                    <a:stretch>
                      <a:fillRect/>
                    </a:stretch>
                  </pic:blipFill>
                  <pic:spPr>
                    <a:xfrm>
                      <a:off x="0" y="0"/>
                      <a:ext cx="2520315" cy="3361690"/>
                    </a:xfrm>
                    <a:prstGeom prst="rect">
                      <a:avLst/>
                    </a:prstGeom>
                  </pic:spPr>
                </pic:pic>
              </a:graphicData>
            </a:graphic>
          </wp:inline>
        </w:drawing>
      </w:r>
    </w:p>
    <w:p w14:paraId="50447780" w14:textId="77777777" w:rsidR="0090616D" w:rsidRDefault="00000000">
      <w:pPr>
        <w:spacing w:before="120" w:after="120" w:line="288" w:lineRule="auto"/>
        <w:jc w:val="left"/>
        <w:rPr>
          <w:rFonts w:ascii="仿宋" w:eastAsia="仿宋" w:hAnsi="仿宋" w:cs="仿宋" w:hint="eastAsia"/>
          <w:sz w:val="24"/>
        </w:rPr>
      </w:pPr>
      <w:r>
        <w:rPr>
          <w:rFonts w:ascii="仿宋" w:eastAsia="仿宋" w:hAnsi="仿宋" w:cs="仿宋" w:hint="eastAsia"/>
          <w:noProof/>
          <w:sz w:val="24"/>
        </w:rPr>
        <w:drawing>
          <wp:inline distT="0" distB="0" distL="114300" distR="114300" wp14:anchorId="6C6796DF" wp14:editId="5D13D9ED">
            <wp:extent cx="2959100" cy="2218690"/>
            <wp:effectExtent l="0" t="0" r="0" b="3810"/>
            <wp:docPr id="6" name="图片 6" descr="万隆制造理工学院设备照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万隆制造理工学院设备照片2"/>
                    <pic:cNvPicPr>
                      <a:picLocks noChangeAspect="1"/>
                    </pic:cNvPicPr>
                  </pic:nvPicPr>
                  <pic:blipFill>
                    <a:blip r:embed="rId11"/>
                    <a:stretch>
                      <a:fillRect/>
                    </a:stretch>
                  </pic:blipFill>
                  <pic:spPr>
                    <a:xfrm>
                      <a:off x="0" y="0"/>
                      <a:ext cx="2959100" cy="2218690"/>
                    </a:xfrm>
                    <a:prstGeom prst="rect">
                      <a:avLst/>
                    </a:prstGeom>
                  </pic:spPr>
                </pic:pic>
              </a:graphicData>
            </a:graphic>
          </wp:inline>
        </w:drawing>
      </w:r>
      <w:r>
        <w:rPr>
          <w:rFonts w:ascii="仿宋" w:eastAsia="仿宋" w:hAnsi="仿宋" w:cs="仿宋" w:hint="eastAsia"/>
          <w:noProof/>
          <w:sz w:val="24"/>
        </w:rPr>
        <w:drawing>
          <wp:inline distT="0" distB="0" distL="114300" distR="114300" wp14:anchorId="5D9C4F1C" wp14:editId="5093C23B">
            <wp:extent cx="2108200" cy="2237105"/>
            <wp:effectExtent l="0" t="0" r="0" b="10795"/>
            <wp:docPr id="7" name="图片 7" descr="万隆制造理工学院设备照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万隆制造理工学院设备照片3"/>
                    <pic:cNvPicPr>
                      <a:picLocks noChangeAspect="1"/>
                    </pic:cNvPicPr>
                  </pic:nvPicPr>
                  <pic:blipFill>
                    <a:blip r:embed="rId12"/>
                    <a:stretch>
                      <a:fillRect/>
                    </a:stretch>
                  </pic:blipFill>
                  <pic:spPr>
                    <a:xfrm>
                      <a:off x="0" y="0"/>
                      <a:ext cx="2108200" cy="2237105"/>
                    </a:xfrm>
                    <a:prstGeom prst="rect">
                      <a:avLst/>
                    </a:prstGeom>
                  </pic:spPr>
                </pic:pic>
              </a:graphicData>
            </a:graphic>
          </wp:inline>
        </w:drawing>
      </w:r>
    </w:p>
    <w:p w14:paraId="6DA93C25" w14:textId="77777777" w:rsidR="0090616D" w:rsidRDefault="00000000">
      <w:pPr>
        <w:widowControl/>
        <w:spacing w:line="240" w:lineRule="atLeast"/>
        <w:jc w:val="left"/>
        <w:rPr>
          <w:color w:val="000000"/>
          <w:sz w:val="16"/>
          <w:szCs w:val="16"/>
        </w:rPr>
      </w:pPr>
      <w:r>
        <w:rPr>
          <w:rFonts w:ascii="宋体" w:eastAsia="宋体" w:hAnsi="宋体" w:cs="宋体"/>
          <w:noProof/>
          <w:color w:val="000000"/>
          <w:kern w:val="0"/>
          <w:sz w:val="16"/>
          <w:szCs w:val="16"/>
          <w:lang w:bidi="ar"/>
        </w:rPr>
        <w:drawing>
          <wp:inline distT="0" distB="0" distL="114300" distR="114300" wp14:anchorId="4F8F4233" wp14:editId="45EB8687">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10753EB2" w14:textId="77777777" w:rsidR="0090616D" w:rsidRDefault="00000000">
      <w:pPr>
        <w:pStyle w:val="4"/>
        <w:widowControl/>
        <w:spacing w:beforeAutospacing="0" w:afterAutospacing="0" w:line="240" w:lineRule="atLeast"/>
        <w:rPr>
          <w:rFonts w:ascii="仿宋" w:eastAsia="仿宋" w:hAnsi="仿宋" w:cs="仿宋"/>
          <w:kern w:val="2"/>
        </w:rPr>
      </w:pPr>
      <w:r>
        <w:rPr>
          <w:rFonts w:ascii="仿宋" w:eastAsia="仿宋" w:hAnsi="仿宋" w:cs="仿宋"/>
          <w:kern w:val="2"/>
        </w:rPr>
        <w:lastRenderedPageBreak/>
        <w:t>2. 学院机构与专业设置</w:t>
      </w:r>
    </w:p>
    <w:p w14:paraId="7CF2F1D3"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t>Polman Bandung 以</w:t>
      </w:r>
      <w:r>
        <w:rPr>
          <w:rStyle w:val="a4"/>
          <w:rFonts w:ascii="仿宋" w:eastAsia="仿宋" w:hAnsi="仿宋" w:cs="仿宋" w:hint="eastAsia"/>
          <w:bCs/>
          <w:color w:val="000000"/>
          <w:kern w:val="0"/>
          <w:sz w:val="24"/>
          <w:lang w:bidi="ar"/>
        </w:rPr>
        <w:t>制造技术为核心</w:t>
      </w:r>
      <w:r>
        <w:rPr>
          <w:rFonts w:ascii="仿宋" w:eastAsia="仿宋" w:hAnsi="仿宋" w:cs="仿宋" w:hint="eastAsia"/>
          <w:color w:val="000000"/>
          <w:kern w:val="0"/>
          <w:sz w:val="24"/>
          <w:lang w:bidi="ar"/>
        </w:rPr>
        <w:t>，构建 “精密制造 + 自动化 + 工业设计” 的特色专业体系，开设 Diploma 3（D3，3 年制）与 Diploma 4（D4，4 年制）两类应用型学位课程，</w:t>
      </w:r>
      <w:proofErr w:type="gramStart"/>
      <w:r>
        <w:rPr>
          <w:rFonts w:ascii="仿宋" w:eastAsia="仿宋" w:hAnsi="仿宋" w:cs="仿宋" w:hint="eastAsia"/>
          <w:color w:val="000000"/>
          <w:kern w:val="0"/>
          <w:sz w:val="24"/>
          <w:lang w:bidi="ar"/>
        </w:rPr>
        <w:t>核心系部及</w:t>
      </w:r>
      <w:proofErr w:type="gramEnd"/>
      <w:r>
        <w:rPr>
          <w:rFonts w:ascii="仿宋" w:eastAsia="仿宋" w:hAnsi="仿宋" w:cs="仿宋" w:hint="eastAsia"/>
          <w:color w:val="000000"/>
          <w:kern w:val="0"/>
          <w:sz w:val="24"/>
          <w:lang w:bidi="ar"/>
        </w:rPr>
        <w:t>专业如下：</w:t>
      </w:r>
    </w:p>
    <w:p w14:paraId="0F343094" w14:textId="77777777" w:rsidR="0090616D" w:rsidRDefault="00000000">
      <w:pPr>
        <w:widowControl/>
        <w:numPr>
          <w:ilvl w:val="0"/>
          <w:numId w:val="17"/>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制造工程系：D3 制造技术、D4 制造技术（高级）</w:t>
      </w:r>
    </w:p>
    <w:p w14:paraId="60385A3B" w14:textId="77777777" w:rsidR="0090616D" w:rsidRDefault="00000000">
      <w:pPr>
        <w:widowControl/>
        <w:numPr>
          <w:ilvl w:val="0"/>
          <w:numId w:val="17"/>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制造设计工程系：D3 制造设计技术</w:t>
      </w:r>
    </w:p>
    <w:p w14:paraId="6CEA79AC" w14:textId="77777777" w:rsidR="0090616D" w:rsidRDefault="00000000">
      <w:pPr>
        <w:widowControl/>
        <w:numPr>
          <w:ilvl w:val="0"/>
          <w:numId w:val="17"/>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金属铸造工程系：D3 金属铸造技术</w:t>
      </w:r>
    </w:p>
    <w:p w14:paraId="7A4ABF6E" w14:textId="77777777" w:rsidR="0090616D" w:rsidRDefault="00000000">
      <w:pPr>
        <w:widowControl/>
        <w:numPr>
          <w:ilvl w:val="0"/>
          <w:numId w:val="17"/>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制造自动化与机电一体化系：D3 制造自动化与机电一体化学院课程以 ** 生产导向教育（PBE）** 为核心，融合 “3-2-1” 合作教育模式（3 学期校内学习 + 2 学期企业实习 + 1 学期返校整合），深度对接印尼工业 4.0 需求，强化精密加工、智能制造系统集成、工业机器人应用等核心能力培养。</w:t>
      </w:r>
    </w:p>
    <w:p w14:paraId="209EDA38" w14:textId="77777777" w:rsidR="0090616D" w:rsidRDefault="00000000">
      <w:pPr>
        <w:pStyle w:val="4"/>
        <w:widowControl/>
        <w:spacing w:beforeAutospacing="0" w:afterAutospacing="0" w:line="240" w:lineRule="atLeast"/>
        <w:rPr>
          <w:rFonts w:ascii="仿宋" w:eastAsia="仿宋" w:hAnsi="仿宋" w:cs="仿宋"/>
          <w:kern w:val="2"/>
        </w:rPr>
      </w:pPr>
      <w:r>
        <w:rPr>
          <w:rFonts w:ascii="仿宋" w:eastAsia="仿宋" w:hAnsi="仿宋" w:cs="仿宋"/>
          <w:kern w:val="2"/>
        </w:rPr>
        <w:t>3. 学生与师资规模</w:t>
      </w:r>
    </w:p>
    <w:p w14:paraId="0926688B" w14:textId="77777777" w:rsidR="0090616D" w:rsidRDefault="00000000">
      <w:pPr>
        <w:widowControl/>
        <w:numPr>
          <w:ilvl w:val="0"/>
          <w:numId w:val="18"/>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学生人数</w:t>
      </w:r>
      <w:r>
        <w:rPr>
          <w:rFonts w:ascii="仿宋" w:eastAsia="仿宋" w:hAnsi="仿宋" w:cs="仿宋" w:hint="eastAsia"/>
          <w:color w:val="000000"/>
          <w:sz w:val="24"/>
        </w:rPr>
        <w:t xml:space="preserve">：截至 2025 年，Polman Bandung 在校学生约 3500 人，生源覆盖印尼 7 </w:t>
      </w:r>
      <w:proofErr w:type="gramStart"/>
      <w:r>
        <w:rPr>
          <w:rFonts w:ascii="仿宋" w:eastAsia="仿宋" w:hAnsi="仿宋" w:cs="仿宋" w:hint="eastAsia"/>
          <w:color w:val="000000"/>
          <w:sz w:val="24"/>
        </w:rPr>
        <w:t>个</w:t>
      </w:r>
      <w:proofErr w:type="gramEnd"/>
      <w:r>
        <w:rPr>
          <w:rFonts w:ascii="仿宋" w:eastAsia="仿宋" w:hAnsi="仿宋" w:cs="仿宋" w:hint="eastAsia"/>
          <w:color w:val="000000"/>
          <w:sz w:val="24"/>
        </w:rPr>
        <w:t>以上省份，聚焦制造类专业，实践课时占比超 60%Polman Bandung。</w:t>
      </w:r>
    </w:p>
    <w:p w14:paraId="218559F1" w14:textId="77777777" w:rsidR="0090616D" w:rsidRDefault="00000000">
      <w:pPr>
        <w:widowControl/>
        <w:numPr>
          <w:ilvl w:val="0"/>
          <w:numId w:val="18"/>
        </w:numPr>
        <w:spacing w:line="240" w:lineRule="atLeast"/>
        <w:ind w:left="0"/>
        <w:rPr>
          <w:color w:val="000000"/>
          <w:sz w:val="16"/>
          <w:szCs w:val="16"/>
        </w:rPr>
      </w:pPr>
      <w:r>
        <w:rPr>
          <w:rStyle w:val="a4"/>
          <w:rFonts w:ascii="仿宋" w:eastAsia="仿宋" w:hAnsi="仿宋" w:cs="仿宋" w:hint="eastAsia"/>
          <w:bCs/>
          <w:color w:val="000000"/>
          <w:sz w:val="24"/>
        </w:rPr>
        <w:t>师资队伍</w:t>
      </w:r>
      <w:r>
        <w:rPr>
          <w:rFonts w:ascii="仿宋" w:eastAsia="仿宋" w:hAnsi="仿宋" w:cs="仿宋" w:hint="eastAsia"/>
          <w:color w:val="000000"/>
          <w:sz w:val="24"/>
        </w:rPr>
        <w:t>：拥有专任教师 120 余名，</w:t>
      </w:r>
      <w:r>
        <w:rPr>
          <w:rStyle w:val="a4"/>
          <w:rFonts w:ascii="仿宋" w:eastAsia="仿宋" w:hAnsi="仿宋" w:cs="仿宋" w:hint="eastAsia"/>
          <w:bCs/>
          <w:color w:val="000000"/>
          <w:sz w:val="24"/>
        </w:rPr>
        <w:t>硕士及以上学历占比超 85%</w:t>
      </w:r>
      <w:r>
        <w:rPr>
          <w:rFonts w:ascii="仿宋" w:eastAsia="仿宋" w:hAnsi="仿宋" w:cs="仿宋" w:hint="eastAsia"/>
          <w:color w:val="000000"/>
          <w:sz w:val="24"/>
        </w:rPr>
        <w:t>，其中 15% 具备海外（瑞士、德国、日本等）留学或企业工作背景；师资结构涵盖教授、高级讲师、工业实践导师，多数教师持有行业认证（如 ISO、智能制造工程师认证），兼具学术能力与产业实操经验</w:t>
      </w:r>
      <w:r>
        <w:rPr>
          <w:color w:val="000000"/>
          <w:sz w:val="16"/>
          <w:szCs w:val="16"/>
        </w:rPr>
        <w:t>。</w:t>
      </w:r>
    </w:p>
    <w:p w14:paraId="13D823EE" w14:textId="77777777" w:rsidR="0090616D" w:rsidRDefault="00000000">
      <w:pPr>
        <w:pStyle w:val="4"/>
        <w:widowControl/>
        <w:spacing w:beforeAutospacing="0" w:afterAutospacing="0" w:line="240" w:lineRule="atLeast"/>
        <w:rPr>
          <w:rFonts w:ascii="仿宋" w:eastAsia="仿宋" w:hAnsi="仿宋" w:cs="仿宋"/>
          <w:kern w:val="2"/>
        </w:rPr>
      </w:pPr>
      <w:r>
        <w:rPr>
          <w:rFonts w:ascii="仿宋" w:eastAsia="仿宋" w:hAnsi="仿宋" w:cs="仿宋"/>
          <w:kern w:val="2"/>
        </w:rPr>
        <w:t>4. 产业合作与校企关系</w:t>
      </w:r>
    </w:p>
    <w:p w14:paraId="65E72FD5"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t>Polman Bandung 秉持 “</w:t>
      </w:r>
      <w:r>
        <w:rPr>
          <w:rStyle w:val="a4"/>
          <w:rFonts w:ascii="仿宋" w:eastAsia="仿宋" w:hAnsi="仿宋" w:cs="仿宋" w:hint="eastAsia"/>
          <w:bCs/>
          <w:color w:val="000000"/>
          <w:kern w:val="0"/>
          <w:sz w:val="24"/>
          <w:lang w:bidi="ar"/>
        </w:rPr>
        <w:t>产业需求驱动办学</w:t>
      </w:r>
      <w:r>
        <w:rPr>
          <w:rFonts w:ascii="仿宋" w:eastAsia="仿宋" w:hAnsi="仿宋" w:cs="仿宋" w:hint="eastAsia"/>
          <w:color w:val="000000"/>
          <w:kern w:val="0"/>
          <w:sz w:val="24"/>
          <w:lang w:bidi="ar"/>
        </w:rPr>
        <w:t>” 理念，与万隆及印尼全国制造业龙头企业构建深度协同的校企合作网络，合作伙伴涵盖汽车制造（如印尼丰田、本田）、精密机械、航空制造、智能制造装备等领域，核心合作形式包括：</w:t>
      </w:r>
    </w:p>
    <w:p w14:paraId="7122FE6E" w14:textId="77777777" w:rsidR="0090616D" w:rsidRDefault="00000000">
      <w:pPr>
        <w:widowControl/>
        <w:numPr>
          <w:ilvl w:val="0"/>
          <w:numId w:val="19"/>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共建实训基地：与企业联合建设精密加工、工业机器人、自动化生产线等实训中心，引入企业先进设备与技术标准</w:t>
      </w:r>
    </w:p>
    <w:p w14:paraId="6687AC0F" w14:textId="77777777" w:rsidR="0090616D" w:rsidRDefault="00000000">
      <w:pPr>
        <w:widowControl/>
        <w:numPr>
          <w:ilvl w:val="0"/>
          <w:numId w:val="19"/>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订单</w:t>
      </w:r>
      <w:proofErr w:type="gramStart"/>
      <w:r>
        <w:rPr>
          <w:rFonts w:ascii="仿宋" w:eastAsia="仿宋" w:hAnsi="仿宋" w:cs="仿宋" w:hint="eastAsia"/>
          <w:color w:val="000000"/>
          <w:sz w:val="24"/>
        </w:rPr>
        <w:t>式人才</w:t>
      </w:r>
      <w:proofErr w:type="gramEnd"/>
      <w:r>
        <w:rPr>
          <w:rFonts w:ascii="仿宋" w:eastAsia="仿宋" w:hAnsi="仿宋" w:cs="仿宋" w:hint="eastAsia"/>
          <w:color w:val="000000"/>
          <w:sz w:val="24"/>
        </w:rPr>
        <w:t>培养：根据企业岗位需求定制课程，开展定向招生、定向培养、定向就业</w:t>
      </w:r>
    </w:p>
    <w:p w14:paraId="7DE09D14" w14:textId="77777777" w:rsidR="0090616D" w:rsidRDefault="00000000">
      <w:pPr>
        <w:widowControl/>
        <w:numPr>
          <w:ilvl w:val="0"/>
          <w:numId w:val="19"/>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技术研发与转化：联合企业开展工艺改进、设备升级、新产品开发等项目，解决产业实际技术难题</w:t>
      </w:r>
    </w:p>
    <w:p w14:paraId="2CF6FC1B" w14:textId="77777777" w:rsidR="0090616D" w:rsidRDefault="00000000">
      <w:pPr>
        <w:widowControl/>
        <w:numPr>
          <w:ilvl w:val="0"/>
          <w:numId w:val="19"/>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 xml:space="preserve">企业实习与就业直通：保障学生 100% 企业实习，毕业生就业率超 90%，多数在毕业前 3 </w:t>
      </w:r>
      <w:proofErr w:type="gramStart"/>
      <w:r>
        <w:rPr>
          <w:rFonts w:ascii="仿宋" w:eastAsia="仿宋" w:hAnsi="仿宋" w:cs="仿宋" w:hint="eastAsia"/>
          <w:color w:val="000000"/>
          <w:sz w:val="24"/>
        </w:rPr>
        <w:t>个</w:t>
      </w:r>
      <w:proofErr w:type="gramEnd"/>
      <w:r>
        <w:rPr>
          <w:rFonts w:ascii="仿宋" w:eastAsia="仿宋" w:hAnsi="仿宋" w:cs="仿宋" w:hint="eastAsia"/>
          <w:color w:val="000000"/>
          <w:sz w:val="24"/>
        </w:rPr>
        <w:t>月即可获得正式录用通知。</w:t>
      </w:r>
    </w:p>
    <w:p w14:paraId="1A326AC2" w14:textId="77777777" w:rsidR="0090616D" w:rsidRDefault="00000000">
      <w:pPr>
        <w:pStyle w:val="4"/>
        <w:widowControl/>
        <w:spacing w:beforeAutospacing="0" w:afterAutospacing="0" w:line="240" w:lineRule="atLeast"/>
        <w:rPr>
          <w:rFonts w:ascii="仿宋" w:eastAsia="仿宋" w:hAnsi="仿宋" w:cs="仿宋"/>
          <w:kern w:val="2"/>
        </w:rPr>
      </w:pPr>
      <w:r>
        <w:rPr>
          <w:rFonts w:ascii="仿宋" w:eastAsia="仿宋" w:hAnsi="仿宋" w:cs="仿宋"/>
          <w:kern w:val="2"/>
        </w:rPr>
        <w:t>5. 国际交流与合作</w:t>
      </w:r>
    </w:p>
    <w:p w14:paraId="1B364AE1"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t>Polman Bandung 传承</w:t>
      </w:r>
      <w:r>
        <w:rPr>
          <w:rStyle w:val="a4"/>
          <w:rFonts w:ascii="仿宋" w:eastAsia="仿宋" w:hAnsi="仿宋" w:cs="仿宋" w:hint="eastAsia"/>
          <w:bCs/>
          <w:color w:val="000000"/>
          <w:kern w:val="0"/>
          <w:sz w:val="24"/>
          <w:lang w:bidi="ar"/>
        </w:rPr>
        <w:t>国际合作基因</w:t>
      </w:r>
      <w:r>
        <w:rPr>
          <w:rFonts w:ascii="仿宋" w:eastAsia="仿宋" w:hAnsi="仿宋" w:cs="仿宋" w:hint="eastAsia"/>
          <w:color w:val="000000"/>
          <w:kern w:val="0"/>
          <w:sz w:val="24"/>
          <w:lang w:bidi="ar"/>
        </w:rPr>
        <w:t>（源自印尼 - 瑞士合作背景），积极拓展全球合作网络，聚焦制造技术领域的国际交流，核心合作内容包括g：</w:t>
      </w:r>
    </w:p>
    <w:p w14:paraId="0CE34846" w14:textId="77777777" w:rsidR="0090616D" w:rsidRDefault="00000000">
      <w:pPr>
        <w:widowControl/>
        <w:numPr>
          <w:ilvl w:val="0"/>
          <w:numId w:val="20"/>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与瑞士、德国、日本等制造业强国高校及机构开展师生交换、联合实验室建设与技术培训</w:t>
      </w:r>
    </w:p>
    <w:p w14:paraId="06585131" w14:textId="77777777" w:rsidR="0090616D" w:rsidRDefault="00000000">
      <w:pPr>
        <w:widowControl/>
        <w:numPr>
          <w:ilvl w:val="0"/>
          <w:numId w:val="20"/>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参与东盟职业教育联盟活动，与马来西亚、泰国、新加坡等国理工学院共建制造技术课程体系</w:t>
      </w:r>
    </w:p>
    <w:p w14:paraId="052F7B47" w14:textId="77777777" w:rsidR="0090616D" w:rsidRDefault="00000000">
      <w:pPr>
        <w:widowControl/>
        <w:numPr>
          <w:ilvl w:val="0"/>
          <w:numId w:val="20"/>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承接国际制造技术认证培训，为学生提供国际通用职业资格证书（如德国 IHK、瑞士机械制造认证）</w:t>
      </w:r>
    </w:p>
    <w:p w14:paraId="0999084C" w14:textId="77777777" w:rsidR="0090616D" w:rsidRDefault="00000000">
      <w:pPr>
        <w:widowControl/>
        <w:numPr>
          <w:ilvl w:val="0"/>
          <w:numId w:val="20"/>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推动学生赴海外（瑞士、德国、东南亚国家）实习及参与双学位项目，培养具备国际视野的制造技术人才。</w:t>
      </w:r>
    </w:p>
    <w:p w14:paraId="4EDFF33F" w14:textId="77777777" w:rsidR="0090616D" w:rsidRDefault="00000000">
      <w:pPr>
        <w:pStyle w:val="4"/>
        <w:widowControl/>
        <w:spacing w:beforeAutospacing="0" w:afterAutospacing="0" w:line="240" w:lineRule="atLeast"/>
        <w:rPr>
          <w:rFonts w:ascii="仿宋" w:eastAsia="仿宋" w:hAnsi="仿宋" w:cs="仿宋"/>
          <w:kern w:val="2"/>
        </w:rPr>
      </w:pPr>
      <w:r>
        <w:rPr>
          <w:rFonts w:ascii="仿宋" w:eastAsia="仿宋" w:hAnsi="仿宋" w:cs="仿宋"/>
          <w:kern w:val="2"/>
        </w:rPr>
        <w:t>6. 办学特色与地位</w:t>
      </w:r>
    </w:p>
    <w:p w14:paraId="0083951A" w14:textId="77777777" w:rsidR="0090616D" w:rsidRDefault="00000000">
      <w:pPr>
        <w:widowControl/>
        <w:numPr>
          <w:ilvl w:val="0"/>
          <w:numId w:val="21"/>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印尼制造职教标杆</w:t>
      </w:r>
      <w:r>
        <w:rPr>
          <w:rFonts w:ascii="仿宋" w:eastAsia="仿宋" w:hAnsi="仿宋" w:cs="仿宋" w:hint="eastAsia"/>
          <w:color w:val="000000"/>
          <w:sz w:val="24"/>
        </w:rPr>
        <w:t>：作为印尼首所国立理工学院，Polman Bandung 是印尼职业技术教育的</w:t>
      </w:r>
      <w:r>
        <w:rPr>
          <w:rStyle w:val="a4"/>
          <w:rFonts w:ascii="仿宋" w:eastAsia="仿宋" w:hAnsi="仿宋" w:cs="仿宋" w:hint="eastAsia"/>
          <w:bCs/>
          <w:color w:val="000000"/>
          <w:sz w:val="24"/>
        </w:rPr>
        <w:t>发源地与典范</w:t>
      </w:r>
      <w:r>
        <w:rPr>
          <w:rFonts w:ascii="仿宋" w:eastAsia="仿宋" w:hAnsi="仿宋" w:cs="仿宋" w:hint="eastAsia"/>
          <w:color w:val="000000"/>
          <w:sz w:val="24"/>
        </w:rPr>
        <w:t>，其 PBE 教学模式被印尼多所理工学院借鉴推广。</w:t>
      </w:r>
    </w:p>
    <w:p w14:paraId="52FBB86C" w14:textId="77777777" w:rsidR="0090616D" w:rsidRDefault="00000000">
      <w:pPr>
        <w:widowControl/>
        <w:numPr>
          <w:ilvl w:val="0"/>
          <w:numId w:val="21"/>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lastRenderedPageBreak/>
        <w:t>深度产教融合典范</w:t>
      </w:r>
      <w:r>
        <w:rPr>
          <w:rFonts w:ascii="仿宋" w:eastAsia="仿宋" w:hAnsi="仿宋" w:cs="仿宋" w:hint="eastAsia"/>
          <w:color w:val="000000"/>
          <w:sz w:val="24"/>
        </w:rPr>
        <w:t>：首创 “3-2-1” 合作教育模式，将企业生产场景融入教学全过程，实现 “学习即生产、毕业即就业”，紧密支撑印尼制造业发展。</w:t>
      </w:r>
    </w:p>
    <w:p w14:paraId="1DDEE6FF" w14:textId="77777777" w:rsidR="0090616D" w:rsidRDefault="00000000">
      <w:pPr>
        <w:widowControl/>
        <w:numPr>
          <w:ilvl w:val="0"/>
          <w:numId w:val="21"/>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高端制造人才摇篮</w:t>
      </w:r>
      <w:r>
        <w:rPr>
          <w:rFonts w:ascii="仿宋" w:eastAsia="仿宋" w:hAnsi="仿宋" w:cs="仿宋" w:hint="eastAsia"/>
          <w:color w:val="000000"/>
          <w:sz w:val="24"/>
        </w:rPr>
        <w:t>：聚焦精密制造、工业自动化等高端领域，毕业生在印尼汽车、航空、精密机械等行业认可度极高，是印尼制造业升级的核心人才支撑。</w:t>
      </w:r>
    </w:p>
    <w:p w14:paraId="0B5088D3" w14:textId="77777777" w:rsidR="0090616D" w:rsidRDefault="00000000">
      <w:pPr>
        <w:widowControl/>
        <w:numPr>
          <w:ilvl w:val="0"/>
          <w:numId w:val="21"/>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区域职教影响力</w:t>
      </w:r>
      <w:r>
        <w:rPr>
          <w:rFonts w:ascii="仿宋" w:eastAsia="仿宋" w:hAnsi="仿宋" w:cs="仿宋" w:hint="eastAsia"/>
          <w:color w:val="000000"/>
          <w:sz w:val="24"/>
        </w:rPr>
        <w:t>：在</w:t>
      </w:r>
      <w:proofErr w:type="gramStart"/>
      <w:r>
        <w:rPr>
          <w:rFonts w:ascii="仿宋" w:eastAsia="仿宋" w:hAnsi="仿宋" w:cs="仿宋" w:hint="eastAsia"/>
          <w:color w:val="000000"/>
          <w:sz w:val="24"/>
        </w:rPr>
        <w:t>西爪哇及整个</w:t>
      </w:r>
      <w:proofErr w:type="gramEnd"/>
      <w:r>
        <w:rPr>
          <w:rFonts w:ascii="仿宋" w:eastAsia="仿宋" w:hAnsi="仿宋" w:cs="仿宋" w:hint="eastAsia"/>
          <w:color w:val="000000"/>
          <w:sz w:val="24"/>
        </w:rPr>
        <w:t>印尼西部制造业经济圈具有</w:t>
      </w:r>
      <w:r>
        <w:rPr>
          <w:rStyle w:val="a4"/>
          <w:rFonts w:ascii="仿宋" w:eastAsia="仿宋" w:hAnsi="仿宋" w:cs="仿宋" w:hint="eastAsia"/>
          <w:bCs/>
          <w:color w:val="000000"/>
          <w:sz w:val="24"/>
        </w:rPr>
        <w:t>核心影响力</w:t>
      </w:r>
      <w:r>
        <w:rPr>
          <w:rFonts w:ascii="仿宋" w:eastAsia="仿宋" w:hAnsi="仿宋" w:cs="仿宋" w:hint="eastAsia"/>
          <w:color w:val="000000"/>
          <w:sz w:val="24"/>
        </w:rPr>
        <w:t>，是东盟地区制造技术职业教育的重要参与者与推动者。</w:t>
      </w:r>
    </w:p>
    <w:p w14:paraId="2B9DC55E" w14:textId="77777777" w:rsidR="0090616D" w:rsidRDefault="00000000">
      <w:pPr>
        <w:snapToGrid w:val="0"/>
        <w:spacing w:line="360" w:lineRule="auto"/>
        <w:rPr>
          <w:rFonts w:ascii="黑体" w:eastAsia="黑体" w:hAnsi="黑体" w:cs="黑体" w:hint="eastAsia"/>
          <w:b/>
          <w:sz w:val="28"/>
          <w:szCs w:val="28"/>
        </w:rPr>
      </w:pPr>
      <w:r>
        <w:rPr>
          <w:rFonts w:ascii="黑体" w:eastAsia="黑体" w:hAnsi="黑体" w:cs="黑体" w:hint="eastAsia"/>
          <w:b/>
          <w:bCs/>
          <w:sz w:val="28"/>
          <w:szCs w:val="28"/>
        </w:rPr>
        <w:t>附件2：厚</w:t>
      </w:r>
      <w:proofErr w:type="gramStart"/>
      <w:r>
        <w:rPr>
          <w:rFonts w:ascii="黑体" w:eastAsia="黑体" w:hAnsi="黑体" w:cs="黑体" w:hint="eastAsia"/>
          <w:b/>
          <w:bCs/>
          <w:sz w:val="28"/>
          <w:szCs w:val="28"/>
        </w:rPr>
        <w:t>溥</w:t>
      </w:r>
      <w:proofErr w:type="gramEnd"/>
      <w:r>
        <w:rPr>
          <w:rFonts w:ascii="黑体" w:eastAsia="黑体" w:hAnsi="黑体" w:cs="黑体" w:hint="eastAsia"/>
          <w:b/>
          <w:bCs/>
          <w:sz w:val="28"/>
          <w:szCs w:val="28"/>
        </w:rPr>
        <w:t>海外经济合作（武汉）有限公司介绍</w:t>
      </w:r>
    </w:p>
    <w:p w14:paraId="5EA98242" w14:textId="77777777" w:rsidR="0090616D" w:rsidRDefault="00000000">
      <w:pPr>
        <w:snapToGrid w:val="0"/>
        <w:spacing w:line="360" w:lineRule="auto"/>
        <w:ind w:firstLineChars="200" w:firstLine="480"/>
        <w:rPr>
          <w:rFonts w:ascii="黑体" w:eastAsia="黑体" w:hAnsi="黑体" w:cs="黑体" w:hint="eastAsia"/>
          <w:b/>
          <w:bCs/>
          <w:sz w:val="24"/>
        </w:rPr>
      </w:pPr>
      <w:r>
        <w:rPr>
          <w:rFonts w:ascii="仿宋" w:eastAsia="仿宋" w:hAnsi="仿宋" w:cs="仿宋"/>
          <w:sz w:val="24"/>
        </w:rPr>
        <w:t>厚</w:t>
      </w:r>
      <w:proofErr w:type="gramStart"/>
      <w:r>
        <w:rPr>
          <w:rFonts w:ascii="仿宋" w:eastAsia="仿宋" w:hAnsi="仿宋" w:cs="仿宋"/>
          <w:sz w:val="24"/>
        </w:rPr>
        <w:t>溥</w:t>
      </w:r>
      <w:proofErr w:type="gramEnd"/>
      <w:r>
        <w:rPr>
          <w:rFonts w:ascii="仿宋" w:eastAsia="仿宋" w:hAnsi="仿宋" w:cs="仿宋"/>
          <w:sz w:val="24"/>
        </w:rPr>
        <w:t>集团成立于2004年，致力于数字技术开发应用及产教融合领域。公司总部位于武汉光谷，现有员工1500余人，在17个省区设有分子公司。</w:t>
      </w:r>
    </w:p>
    <w:p w14:paraId="27F71963"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sz w:val="24"/>
        </w:rPr>
        <w:t>厚</w:t>
      </w:r>
      <w:proofErr w:type="gramStart"/>
      <w:r>
        <w:rPr>
          <w:rFonts w:ascii="仿宋" w:eastAsia="仿宋" w:hAnsi="仿宋" w:cs="仿宋"/>
          <w:sz w:val="24"/>
        </w:rPr>
        <w:t>溥</w:t>
      </w:r>
      <w:proofErr w:type="gramEnd"/>
      <w:r>
        <w:rPr>
          <w:rFonts w:ascii="仿宋" w:eastAsia="仿宋" w:hAnsi="仿宋" w:cs="仿宋"/>
          <w:sz w:val="24"/>
        </w:rPr>
        <w:t>海外经济合作（武汉）有限公司</w:t>
      </w:r>
      <w:r>
        <w:rPr>
          <w:rFonts w:ascii="仿宋" w:eastAsia="仿宋" w:hAnsi="仿宋" w:cs="仿宋" w:hint="eastAsia"/>
          <w:sz w:val="24"/>
        </w:rPr>
        <w:t>隶属于厚</w:t>
      </w:r>
      <w:proofErr w:type="gramStart"/>
      <w:r>
        <w:rPr>
          <w:rFonts w:ascii="仿宋" w:eastAsia="仿宋" w:hAnsi="仿宋" w:cs="仿宋" w:hint="eastAsia"/>
          <w:sz w:val="24"/>
        </w:rPr>
        <w:t>溥</w:t>
      </w:r>
      <w:proofErr w:type="gramEnd"/>
      <w:r>
        <w:rPr>
          <w:rFonts w:ascii="仿宋" w:eastAsia="仿宋" w:hAnsi="仿宋" w:cs="仿宋" w:hint="eastAsia"/>
          <w:sz w:val="24"/>
        </w:rPr>
        <w:t>集团</w:t>
      </w:r>
      <w:r>
        <w:rPr>
          <w:rFonts w:ascii="仿宋" w:eastAsia="仿宋" w:hAnsi="仿宋" w:cs="仿宋"/>
          <w:sz w:val="24"/>
        </w:rPr>
        <w:t>，简称厚</w:t>
      </w:r>
      <w:proofErr w:type="gramStart"/>
      <w:r>
        <w:rPr>
          <w:rFonts w:ascii="仿宋" w:eastAsia="仿宋" w:hAnsi="仿宋" w:cs="仿宋"/>
          <w:sz w:val="24"/>
        </w:rPr>
        <w:t>溥</w:t>
      </w:r>
      <w:proofErr w:type="gramEnd"/>
      <w:r>
        <w:rPr>
          <w:rFonts w:ascii="仿宋" w:eastAsia="仿宋" w:hAnsi="仿宋" w:cs="仿宋"/>
          <w:sz w:val="24"/>
        </w:rPr>
        <w:t>国际，依托厚</w:t>
      </w:r>
      <w:proofErr w:type="gramStart"/>
      <w:r>
        <w:rPr>
          <w:rFonts w:ascii="仿宋" w:eastAsia="仿宋" w:hAnsi="仿宋" w:cs="仿宋"/>
          <w:sz w:val="24"/>
        </w:rPr>
        <w:t>溥</w:t>
      </w:r>
      <w:proofErr w:type="gramEnd"/>
      <w:r>
        <w:rPr>
          <w:rFonts w:ascii="仿宋" w:eastAsia="仿宋" w:hAnsi="仿宋" w:cs="仿宋"/>
          <w:sz w:val="24"/>
        </w:rPr>
        <w:t>集团20年职业教育产教融合经验，以及10余年国际教育交流与合作资源，专注于推动厚</w:t>
      </w:r>
      <w:proofErr w:type="gramStart"/>
      <w:r>
        <w:rPr>
          <w:rFonts w:ascii="仿宋" w:eastAsia="仿宋" w:hAnsi="仿宋" w:cs="仿宋"/>
          <w:sz w:val="24"/>
        </w:rPr>
        <w:t>溥</w:t>
      </w:r>
      <w:proofErr w:type="gramEnd"/>
      <w:r>
        <w:rPr>
          <w:rFonts w:ascii="仿宋" w:eastAsia="仿宋" w:hAnsi="仿宋" w:cs="仿宋"/>
          <w:sz w:val="24"/>
        </w:rPr>
        <w:t>国际产业学院建设</w:t>
      </w:r>
      <w:r>
        <w:rPr>
          <w:rFonts w:ascii="仿宋" w:eastAsia="仿宋" w:hAnsi="仿宋" w:cs="仿宋" w:hint="eastAsia"/>
          <w:sz w:val="24"/>
        </w:rPr>
        <w:t>、国际产教融合项目实施、国际合作项目组织协调</w:t>
      </w:r>
      <w:r>
        <w:rPr>
          <w:rFonts w:ascii="仿宋" w:eastAsia="仿宋" w:hAnsi="仿宋" w:cs="仿宋"/>
          <w:sz w:val="24"/>
        </w:rPr>
        <w:t>三大核心业务板块。</w:t>
      </w:r>
    </w:p>
    <w:p w14:paraId="4D95A4A9" w14:textId="77777777" w:rsidR="0090616D" w:rsidRDefault="00000000">
      <w:pPr>
        <w:snapToGrid w:val="0"/>
        <w:spacing w:line="360" w:lineRule="auto"/>
        <w:ind w:firstLineChars="200" w:firstLine="480"/>
        <w:rPr>
          <w:rFonts w:ascii="仿宋" w:eastAsia="仿宋" w:hAnsi="仿宋" w:cs="仿宋" w:hint="eastAsia"/>
          <w:sz w:val="24"/>
        </w:rPr>
      </w:pPr>
      <w:r>
        <w:rPr>
          <w:rFonts w:ascii="仿宋" w:eastAsia="仿宋" w:hAnsi="仿宋" w:cs="仿宋"/>
          <w:sz w:val="24"/>
        </w:rPr>
        <w:t>目前，公司已广泛布局 “一带一路” 沿线国家，成功整合印度尼西亚、白俄罗斯、马来西亚、泰国、老挝、柬埔寨等多国政</w:t>
      </w:r>
      <w:proofErr w:type="gramStart"/>
      <w:r>
        <w:rPr>
          <w:rFonts w:ascii="仿宋" w:eastAsia="仿宋" w:hAnsi="仿宋" w:cs="仿宋"/>
          <w:sz w:val="24"/>
        </w:rPr>
        <w:t>校行企</w:t>
      </w:r>
      <w:proofErr w:type="gramEnd"/>
      <w:r>
        <w:rPr>
          <w:rFonts w:ascii="仿宋" w:eastAsia="仿宋" w:hAnsi="仿宋" w:cs="仿宋"/>
          <w:sz w:val="24"/>
        </w:rPr>
        <w:t>资源，与国内外近百所知名院校建立了稳固且长期的战略合作关系。作为中国 - 印度尼西亚职业教育产教联盟组织协调单位以及中国 - 白俄罗斯职业教育产教融合共同体秘书长单位，厚</w:t>
      </w:r>
      <w:proofErr w:type="gramStart"/>
      <w:r>
        <w:rPr>
          <w:rFonts w:ascii="仿宋" w:eastAsia="仿宋" w:hAnsi="仿宋" w:cs="仿宋"/>
          <w:sz w:val="24"/>
        </w:rPr>
        <w:t>溥</w:t>
      </w:r>
      <w:proofErr w:type="gramEnd"/>
      <w:r>
        <w:rPr>
          <w:rFonts w:ascii="仿宋" w:eastAsia="仿宋" w:hAnsi="仿宋" w:cs="仿宋"/>
          <w:sz w:val="24"/>
        </w:rPr>
        <w:t>国际正全力构建以服务 “一带一路” 建设为目标的国际化综合服务平台，打造从国际化人才培养、技能提升、标准制定到产业促进的全产业</w:t>
      </w:r>
      <w:proofErr w:type="gramStart"/>
      <w:r>
        <w:rPr>
          <w:rFonts w:ascii="仿宋" w:eastAsia="仿宋" w:hAnsi="仿宋" w:cs="仿宋"/>
          <w:sz w:val="24"/>
        </w:rPr>
        <w:t>链服务</w:t>
      </w:r>
      <w:proofErr w:type="gramEnd"/>
      <w:r>
        <w:rPr>
          <w:rFonts w:ascii="仿宋" w:eastAsia="仿宋" w:hAnsi="仿宋" w:cs="仿宋"/>
          <w:sz w:val="24"/>
        </w:rPr>
        <w:t>模式。有力推动职业教育与产业发展的协同共进，为 “一带一路” 建设提供了坚实的人才保障与全方位的服务支撑。</w:t>
      </w:r>
    </w:p>
    <w:p w14:paraId="00DABBFE" w14:textId="77777777" w:rsidR="0090616D" w:rsidRDefault="00000000">
      <w:pPr>
        <w:snapToGrid w:val="0"/>
        <w:spacing w:line="360" w:lineRule="auto"/>
        <w:rPr>
          <w:rFonts w:ascii="仿宋" w:eastAsia="仿宋" w:hAnsi="仿宋" w:cs="仿宋" w:hint="eastAsia"/>
          <w:sz w:val="28"/>
          <w:szCs w:val="28"/>
        </w:rPr>
      </w:pPr>
      <w:r>
        <w:rPr>
          <w:noProof/>
          <w:sz w:val="24"/>
        </w:rPr>
        <w:drawing>
          <wp:inline distT="0" distB="0" distL="114300" distR="114300" wp14:anchorId="7794C760" wp14:editId="21B1A204">
            <wp:extent cx="2512695" cy="1503045"/>
            <wp:effectExtent l="0" t="0" r="1905" b="825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rcRect t="10298"/>
                    <a:stretch>
                      <a:fillRect/>
                    </a:stretch>
                  </pic:blipFill>
                  <pic:spPr>
                    <a:xfrm>
                      <a:off x="0" y="0"/>
                      <a:ext cx="2512695" cy="1503045"/>
                    </a:xfrm>
                    <a:prstGeom prst="rect">
                      <a:avLst/>
                    </a:prstGeom>
                    <a:noFill/>
                    <a:ln>
                      <a:noFill/>
                    </a:ln>
                  </pic:spPr>
                </pic:pic>
              </a:graphicData>
            </a:graphic>
          </wp:inline>
        </w:drawing>
      </w:r>
      <w:r>
        <w:rPr>
          <w:noProof/>
        </w:rPr>
        <w:drawing>
          <wp:inline distT="0" distB="0" distL="114300" distR="114300" wp14:anchorId="36A13BE9" wp14:editId="628425EB">
            <wp:extent cx="2734945" cy="1501775"/>
            <wp:effectExtent l="0" t="0" r="8255"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rcRect l="3124" r="4811"/>
                    <a:stretch>
                      <a:fillRect/>
                    </a:stretch>
                  </pic:blipFill>
                  <pic:spPr>
                    <a:xfrm>
                      <a:off x="0" y="0"/>
                      <a:ext cx="2734945" cy="1501775"/>
                    </a:xfrm>
                    <a:prstGeom prst="rect">
                      <a:avLst/>
                    </a:prstGeom>
                    <a:noFill/>
                    <a:ln>
                      <a:noFill/>
                    </a:ln>
                  </pic:spPr>
                </pic:pic>
              </a:graphicData>
            </a:graphic>
          </wp:inline>
        </w:drawing>
      </w:r>
    </w:p>
    <w:p w14:paraId="626AB585" w14:textId="77777777" w:rsidR="0090616D" w:rsidRDefault="00000000">
      <w:pPr>
        <w:snapToGrid w:val="0"/>
        <w:spacing w:line="360" w:lineRule="auto"/>
        <w:jc w:val="center"/>
        <w:rPr>
          <w:rFonts w:ascii="仿宋" w:eastAsia="仿宋" w:hAnsi="仿宋" w:cs="仿宋" w:hint="eastAsia"/>
          <w:szCs w:val="21"/>
        </w:rPr>
      </w:pPr>
      <w:r>
        <w:rPr>
          <w:rFonts w:ascii="仿宋" w:eastAsia="仿宋" w:hAnsi="仿宋" w:cs="仿宋" w:hint="eastAsia"/>
          <w:szCs w:val="21"/>
        </w:rPr>
        <w:t>（左：印尼总统内阁成员亲临厚</w:t>
      </w:r>
      <w:proofErr w:type="gramStart"/>
      <w:r>
        <w:rPr>
          <w:rFonts w:ascii="仿宋" w:eastAsia="仿宋" w:hAnsi="仿宋" w:cs="仿宋" w:hint="eastAsia"/>
          <w:szCs w:val="21"/>
        </w:rPr>
        <w:t>溥</w:t>
      </w:r>
      <w:proofErr w:type="gramEnd"/>
      <w:r>
        <w:rPr>
          <w:rFonts w:ascii="仿宋" w:eastAsia="仿宋" w:hAnsi="仿宋" w:cs="仿宋" w:hint="eastAsia"/>
          <w:szCs w:val="21"/>
        </w:rPr>
        <w:t>国际为“中印尼职业教育合作中心”揭牌；</w:t>
      </w:r>
    </w:p>
    <w:p w14:paraId="32C29CA4" w14:textId="77777777" w:rsidR="0090616D" w:rsidRDefault="00000000">
      <w:pPr>
        <w:snapToGrid w:val="0"/>
        <w:spacing w:line="360" w:lineRule="auto"/>
        <w:jc w:val="center"/>
        <w:rPr>
          <w:rFonts w:ascii="仿宋" w:eastAsia="仿宋" w:hAnsi="仿宋" w:cs="仿宋" w:hint="eastAsia"/>
          <w:sz w:val="24"/>
        </w:rPr>
      </w:pPr>
      <w:r>
        <w:rPr>
          <w:rFonts w:ascii="仿宋" w:eastAsia="仿宋" w:hAnsi="仿宋" w:cs="仿宋" w:hint="eastAsia"/>
          <w:szCs w:val="21"/>
        </w:rPr>
        <w:t>右：厚</w:t>
      </w:r>
      <w:proofErr w:type="gramStart"/>
      <w:r>
        <w:rPr>
          <w:rFonts w:ascii="仿宋" w:eastAsia="仿宋" w:hAnsi="仿宋" w:cs="仿宋" w:hint="eastAsia"/>
          <w:szCs w:val="21"/>
        </w:rPr>
        <w:t>溥</w:t>
      </w:r>
      <w:proofErr w:type="gramEnd"/>
      <w:r>
        <w:rPr>
          <w:rFonts w:ascii="仿宋" w:eastAsia="仿宋" w:hAnsi="仿宋" w:cs="仿宋" w:hint="eastAsia"/>
          <w:szCs w:val="21"/>
        </w:rPr>
        <w:t>国际到访印尼高等教育、科学与技术部，合作规划获印尼官方认可）</w:t>
      </w:r>
    </w:p>
    <w:p w14:paraId="6EFFFF0A" w14:textId="77777777" w:rsidR="0090616D" w:rsidRDefault="0090616D">
      <w:pPr>
        <w:snapToGrid w:val="0"/>
        <w:spacing w:line="360" w:lineRule="auto"/>
        <w:rPr>
          <w:rFonts w:ascii="仿宋" w:eastAsia="仿宋" w:hAnsi="仿宋" w:cs="仿宋" w:hint="eastAsia"/>
          <w:sz w:val="24"/>
        </w:rPr>
      </w:pPr>
    </w:p>
    <w:p w14:paraId="6DE81D10" w14:textId="77777777" w:rsidR="0090616D" w:rsidRDefault="00000000">
      <w:pPr>
        <w:adjustRightIn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附件3：中国-印度尼西亚职业教育标准升级项目（ICVEEP）介绍</w:t>
      </w:r>
    </w:p>
    <w:p w14:paraId="7CAFE785" w14:textId="77777777" w:rsidR="0090616D" w:rsidRDefault="00000000">
      <w:pPr>
        <w:adjustRightInd w:val="0"/>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ICVEEP项目，全称“中国-印度尼西亚职业教育标准升级项目”，是受印度</w:t>
      </w:r>
      <w:r>
        <w:rPr>
          <w:rFonts w:ascii="仿宋" w:eastAsia="仿宋" w:hAnsi="仿宋" w:cs="仿宋" w:hint="eastAsia"/>
          <w:sz w:val="24"/>
        </w:rPr>
        <w:lastRenderedPageBreak/>
        <w:t>尼西亚国立理工学院校长联席会委托，在全国机械职业教育教学指导委员会、机械工业教育发展中心、印尼人类发展与文化事务统筹部、印尼高等教育与科技部的指导与支持下，由中国-印度尼西亚职业教育产教联盟理事长单位柳州职业技术大学牵头发起，厚</w:t>
      </w:r>
      <w:proofErr w:type="gramStart"/>
      <w:r>
        <w:rPr>
          <w:rFonts w:ascii="仿宋" w:eastAsia="仿宋" w:hAnsi="仿宋" w:cs="仿宋" w:hint="eastAsia"/>
          <w:sz w:val="24"/>
        </w:rPr>
        <w:t>溥</w:t>
      </w:r>
      <w:proofErr w:type="gramEnd"/>
      <w:r>
        <w:rPr>
          <w:rFonts w:ascii="仿宋" w:eastAsia="仿宋" w:hAnsi="仿宋" w:cs="仿宋" w:hint="eastAsia"/>
          <w:sz w:val="24"/>
        </w:rPr>
        <w:t>海外经济合作（武汉）有限公司组织实施。遵循“院校遴选-教师培训-专业调研-课程开发-标准建设-资源建设-成果认定-试点应用-推广实施”路径开展。</w:t>
      </w:r>
    </w:p>
    <w:p w14:paraId="0351CB23" w14:textId="77777777" w:rsidR="0090616D" w:rsidRDefault="00000000">
      <w:pPr>
        <w:adjustRightInd w:val="0"/>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 xml:space="preserve">项目第一批启动机电一体化（三年制）、机械电子工程技术（四年制）标准与教学资源建设，遴选 5-8 </w:t>
      </w:r>
      <w:proofErr w:type="gramStart"/>
      <w:r>
        <w:rPr>
          <w:rFonts w:ascii="仿宋" w:eastAsia="仿宋" w:hAnsi="仿宋" w:cs="仿宋" w:hint="eastAsia"/>
          <w:sz w:val="24"/>
        </w:rPr>
        <w:t>个</w:t>
      </w:r>
      <w:proofErr w:type="gramEnd"/>
      <w:r>
        <w:rPr>
          <w:rFonts w:ascii="仿宋" w:eastAsia="仿宋" w:hAnsi="仿宋" w:cs="仿宋" w:hint="eastAsia"/>
          <w:sz w:val="24"/>
        </w:rPr>
        <w:t>印尼试点院校，试点应用成功后，将首先在 49 所印尼教育部直属国立理工学院和社区学院中推广应用，</w:t>
      </w:r>
      <w:proofErr w:type="gramStart"/>
      <w:r>
        <w:rPr>
          <w:rFonts w:ascii="仿宋" w:eastAsia="仿宋" w:hAnsi="仿宋" w:cs="仿宋" w:hint="eastAsia"/>
          <w:sz w:val="24"/>
        </w:rPr>
        <w:t>惠及近</w:t>
      </w:r>
      <w:proofErr w:type="gramEnd"/>
      <w:r>
        <w:rPr>
          <w:rFonts w:ascii="仿宋" w:eastAsia="仿宋" w:hAnsi="仿宋" w:cs="仿宋" w:hint="eastAsia"/>
          <w:sz w:val="24"/>
        </w:rPr>
        <w:t xml:space="preserve"> 16.3 万学生。</w:t>
      </w:r>
    </w:p>
    <w:p w14:paraId="73EAADE4" w14:textId="77777777" w:rsidR="0090616D" w:rsidRDefault="00000000">
      <w:pPr>
        <w:adjustRightInd w:val="0"/>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2025年1月12日至20日，ICVEEP项目实施进入中方培训师印尼调研阶段。此次调研由中方培训师与印尼教师团队共同参与，通过深入当地企业、院校，全面摸底印尼职业教育的发展需求、痛点及难点，了解当地中资企业的人才需求。</w:t>
      </w:r>
      <w:proofErr w:type="gramStart"/>
      <w:r>
        <w:rPr>
          <w:rFonts w:ascii="仿宋" w:eastAsia="仿宋" w:hAnsi="仿宋" w:cs="仿宋" w:hint="eastAsia"/>
          <w:sz w:val="24"/>
        </w:rPr>
        <w:t>团队赴</w:t>
      </w:r>
      <w:proofErr w:type="gramEnd"/>
      <w:r>
        <w:rPr>
          <w:rFonts w:ascii="仿宋" w:eastAsia="仿宋" w:hAnsi="仿宋" w:cs="仿宋" w:hint="eastAsia"/>
          <w:sz w:val="24"/>
        </w:rPr>
        <w:t>上通五、五菱、国轩、印尼ABC电池、</w:t>
      </w:r>
      <w:proofErr w:type="gramStart"/>
      <w:r>
        <w:rPr>
          <w:rFonts w:ascii="仿宋" w:eastAsia="仿宋" w:hAnsi="仿宋" w:cs="仿宋" w:hint="eastAsia"/>
          <w:sz w:val="24"/>
        </w:rPr>
        <w:t>新能德等</w:t>
      </w:r>
      <w:proofErr w:type="gramEnd"/>
      <w:r>
        <w:rPr>
          <w:rFonts w:ascii="仿宋" w:eastAsia="仿宋" w:hAnsi="仿宋" w:cs="仿宋" w:hint="eastAsia"/>
          <w:sz w:val="24"/>
        </w:rPr>
        <w:t>企业调研，了解企业对员工专业技能的要求，以及职业素养的期望等信息，为后续专业标准和课程标准开发提供有力数据支撑。</w:t>
      </w:r>
    </w:p>
    <w:p w14:paraId="0D1DFC2B" w14:textId="77777777" w:rsidR="0090616D" w:rsidRDefault="00000000">
      <w:pPr>
        <w:adjustRightInd w:val="0"/>
        <w:spacing w:line="360" w:lineRule="auto"/>
      </w:pPr>
      <w:r>
        <w:rPr>
          <w:noProof/>
        </w:rPr>
        <w:drawing>
          <wp:inline distT="0" distB="0" distL="114300" distR="114300" wp14:anchorId="02AFA521" wp14:editId="275EA706">
            <wp:extent cx="2611120" cy="1958340"/>
            <wp:effectExtent l="0" t="0" r="5080" b="10160"/>
            <wp:docPr id="13" name="图片 12" descr="f56989317ecbdc4ae5f89b4ce683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f56989317ecbdc4ae5f89b4ce68316c"/>
                    <pic:cNvPicPr>
                      <a:picLocks noChangeAspect="1"/>
                    </pic:cNvPicPr>
                  </pic:nvPicPr>
                  <pic:blipFill>
                    <a:blip r:embed="rId15"/>
                    <a:stretch>
                      <a:fillRect/>
                    </a:stretch>
                  </pic:blipFill>
                  <pic:spPr>
                    <a:xfrm>
                      <a:off x="0" y="0"/>
                      <a:ext cx="2611120" cy="1958340"/>
                    </a:xfrm>
                    <a:prstGeom prst="rect">
                      <a:avLst/>
                    </a:prstGeom>
                  </pic:spPr>
                </pic:pic>
              </a:graphicData>
            </a:graphic>
          </wp:inline>
        </w:drawing>
      </w:r>
      <w:r>
        <w:rPr>
          <w:noProof/>
        </w:rPr>
        <w:drawing>
          <wp:inline distT="0" distB="0" distL="114300" distR="114300" wp14:anchorId="753A6852" wp14:editId="5CC10C25">
            <wp:extent cx="2614295" cy="1960245"/>
            <wp:effectExtent l="0" t="0" r="1905" b="8255"/>
            <wp:docPr id="18" name="图片 11" descr="216646dcd45d5d87ba7732f50bc6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216646dcd45d5d87ba7732f50bc688f"/>
                    <pic:cNvPicPr>
                      <a:picLocks noChangeAspect="1"/>
                    </pic:cNvPicPr>
                  </pic:nvPicPr>
                  <pic:blipFill>
                    <a:blip r:embed="rId16"/>
                    <a:stretch>
                      <a:fillRect/>
                    </a:stretch>
                  </pic:blipFill>
                  <pic:spPr>
                    <a:xfrm>
                      <a:off x="0" y="0"/>
                      <a:ext cx="2614295" cy="1960245"/>
                    </a:xfrm>
                    <a:prstGeom prst="rect">
                      <a:avLst/>
                    </a:prstGeom>
                  </pic:spPr>
                </pic:pic>
              </a:graphicData>
            </a:graphic>
          </wp:inline>
        </w:drawing>
      </w:r>
    </w:p>
    <w:p w14:paraId="525FBD3C" w14:textId="77777777" w:rsidR="0090616D" w:rsidRDefault="00000000">
      <w:pPr>
        <w:adjustRightInd w:val="0"/>
        <w:snapToGrid w:val="0"/>
        <w:spacing w:line="360" w:lineRule="auto"/>
        <w:jc w:val="center"/>
        <w:rPr>
          <w:rFonts w:ascii="仿宋" w:eastAsia="仿宋" w:hAnsi="仿宋" w:cs="仿宋" w:hint="eastAsia"/>
        </w:rPr>
      </w:pPr>
      <w:r>
        <w:rPr>
          <w:rFonts w:ascii="仿宋" w:eastAsia="仿宋" w:hAnsi="仿宋" w:cs="仿宋" w:hint="eastAsia"/>
        </w:rPr>
        <w:t>（中印尼师资</w:t>
      </w:r>
      <w:proofErr w:type="gramStart"/>
      <w:r>
        <w:rPr>
          <w:rFonts w:ascii="仿宋" w:eastAsia="仿宋" w:hAnsi="仿宋" w:cs="仿宋" w:hint="eastAsia"/>
        </w:rPr>
        <w:t>团队赴</w:t>
      </w:r>
      <w:proofErr w:type="gramEnd"/>
      <w:r>
        <w:rPr>
          <w:rFonts w:ascii="仿宋" w:eastAsia="仿宋" w:hAnsi="仿宋" w:cs="仿宋" w:hint="eastAsia"/>
        </w:rPr>
        <w:t>印尼中资企业调研）</w:t>
      </w:r>
    </w:p>
    <w:p w14:paraId="3DEB88CE" w14:textId="77777777" w:rsidR="0090616D" w:rsidRDefault="00000000">
      <w:pPr>
        <w:adjustRightInd w:val="0"/>
        <w:snapToGrid w:val="0"/>
        <w:spacing w:line="360" w:lineRule="auto"/>
        <w:ind w:firstLineChars="200" w:firstLine="480"/>
        <w:rPr>
          <w:rFonts w:ascii="仿宋" w:eastAsia="仿宋" w:hAnsi="仿宋" w:cs="仿宋" w:hint="eastAsia"/>
          <w:sz w:val="24"/>
        </w:rPr>
      </w:pPr>
      <w:r>
        <w:rPr>
          <w:rFonts w:ascii="仿宋" w:eastAsia="仿宋" w:hAnsi="仿宋" w:cs="仿宋" w:hint="eastAsia"/>
          <w:sz w:val="24"/>
        </w:rPr>
        <w:t>2025年6月6日-7日，印尼职业教育标准升级项目（ICVEEP）推进会在厚</w:t>
      </w:r>
      <w:proofErr w:type="gramStart"/>
      <w:r>
        <w:rPr>
          <w:rFonts w:ascii="仿宋" w:eastAsia="仿宋" w:hAnsi="仿宋" w:cs="仿宋" w:hint="eastAsia"/>
          <w:sz w:val="24"/>
        </w:rPr>
        <w:t>溥</w:t>
      </w:r>
      <w:proofErr w:type="gramEnd"/>
      <w:r>
        <w:rPr>
          <w:rFonts w:ascii="仿宋" w:eastAsia="仿宋" w:hAnsi="仿宋" w:cs="仿宋" w:hint="eastAsia"/>
          <w:sz w:val="24"/>
        </w:rPr>
        <w:t>国际顺利召开。来自全国28所院校的50余位教师代表，完成机电一体化技术专业标准及28门课程标准的终稿撰写。</w:t>
      </w:r>
    </w:p>
    <w:p w14:paraId="0FEC10CB" w14:textId="77777777" w:rsidR="0090616D" w:rsidRDefault="00000000">
      <w:pPr>
        <w:adjustRightInd w:val="0"/>
        <w:spacing w:line="360" w:lineRule="auto"/>
        <w:rPr>
          <w:rFonts w:ascii="仿宋" w:eastAsia="仿宋" w:hAnsi="仿宋" w:cs="仿宋" w:hint="eastAsia"/>
          <w:sz w:val="24"/>
        </w:rPr>
      </w:pPr>
      <w:r>
        <w:rPr>
          <w:noProof/>
        </w:rPr>
        <w:lastRenderedPageBreak/>
        <w:drawing>
          <wp:inline distT="0" distB="0" distL="114300" distR="114300" wp14:anchorId="74FBD91B" wp14:editId="7CC4CFB3">
            <wp:extent cx="2580640" cy="1466215"/>
            <wp:effectExtent l="0" t="0" r="1016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2580640" cy="1466215"/>
                    </a:xfrm>
                    <a:prstGeom prst="rect">
                      <a:avLst/>
                    </a:prstGeom>
                  </pic:spPr>
                </pic:pic>
              </a:graphicData>
            </a:graphic>
          </wp:inline>
        </w:drawing>
      </w:r>
      <w:r>
        <w:rPr>
          <w:noProof/>
        </w:rPr>
        <w:drawing>
          <wp:inline distT="0" distB="0" distL="114300" distR="114300" wp14:anchorId="2560FFA3" wp14:editId="153BE290">
            <wp:extent cx="2589530" cy="1457960"/>
            <wp:effectExtent l="0" t="0" r="127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2589530" cy="1457960"/>
                    </a:xfrm>
                    <a:prstGeom prst="rect">
                      <a:avLst/>
                    </a:prstGeom>
                  </pic:spPr>
                </pic:pic>
              </a:graphicData>
            </a:graphic>
          </wp:inline>
        </w:drawing>
      </w:r>
    </w:p>
    <w:p w14:paraId="6E4CF9EF" w14:textId="77777777" w:rsidR="0090616D" w:rsidRDefault="00000000">
      <w:pPr>
        <w:tabs>
          <w:tab w:val="left" w:pos="2390"/>
        </w:tabs>
        <w:snapToGrid w:val="0"/>
        <w:spacing w:line="360" w:lineRule="auto"/>
        <w:rPr>
          <w:rFonts w:ascii="仿宋" w:eastAsia="仿宋" w:hAnsi="仿宋" w:cs="仿宋" w:hint="eastAsia"/>
          <w:szCs w:val="21"/>
        </w:rPr>
      </w:pPr>
      <w:r>
        <w:rPr>
          <w:rFonts w:ascii="仿宋" w:eastAsia="仿宋" w:hAnsi="仿宋" w:cs="仿宋" w:hint="eastAsia"/>
          <w:szCs w:val="21"/>
        </w:rPr>
        <w:t>（专业标准、</w:t>
      </w:r>
      <w:proofErr w:type="gramStart"/>
      <w:r>
        <w:rPr>
          <w:rFonts w:ascii="仿宋" w:eastAsia="仿宋" w:hAnsi="仿宋" w:cs="仿宋" w:hint="eastAsia"/>
          <w:szCs w:val="21"/>
        </w:rPr>
        <w:t>课程标准结项工作</w:t>
      </w:r>
      <w:proofErr w:type="gramEnd"/>
      <w:r>
        <w:rPr>
          <w:rFonts w:ascii="仿宋" w:eastAsia="仿宋" w:hAnsi="仿宋" w:cs="仿宋" w:hint="eastAsia"/>
          <w:szCs w:val="21"/>
        </w:rPr>
        <w:t>会）</w:t>
      </w:r>
    </w:p>
    <w:p w14:paraId="1A1D3CE3" w14:textId="77777777" w:rsidR="0090616D" w:rsidRDefault="00000000">
      <w:pPr>
        <w:tabs>
          <w:tab w:val="left" w:pos="2390"/>
        </w:tabs>
        <w:snapToGri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 xml:space="preserve">附件4：PT </w:t>
      </w:r>
      <w:proofErr w:type="spellStart"/>
      <w:r>
        <w:rPr>
          <w:rFonts w:ascii="黑体" w:eastAsia="黑体" w:hAnsi="黑体" w:cs="黑体" w:hint="eastAsia"/>
          <w:b/>
          <w:bCs/>
          <w:sz w:val="28"/>
          <w:szCs w:val="28"/>
        </w:rPr>
        <w:t>Yongmaotai</w:t>
      </w:r>
      <w:proofErr w:type="spellEnd"/>
      <w:r>
        <w:rPr>
          <w:rFonts w:ascii="黑体" w:eastAsia="黑体" w:hAnsi="黑体" w:cs="黑体" w:hint="eastAsia"/>
          <w:b/>
          <w:bCs/>
          <w:sz w:val="28"/>
          <w:szCs w:val="28"/>
        </w:rPr>
        <w:t xml:space="preserve"> Automotive Components（</w:t>
      </w:r>
      <w:proofErr w:type="gramStart"/>
      <w:r>
        <w:rPr>
          <w:rFonts w:ascii="黑体" w:eastAsia="黑体" w:hAnsi="黑体" w:cs="黑体" w:hint="eastAsia"/>
          <w:b/>
          <w:bCs/>
          <w:sz w:val="28"/>
          <w:szCs w:val="28"/>
        </w:rPr>
        <w:t>永茂泰印尼</w:t>
      </w:r>
      <w:proofErr w:type="gramEnd"/>
      <w:r>
        <w:rPr>
          <w:rFonts w:ascii="黑体" w:eastAsia="黑体" w:hAnsi="黑体" w:cs="黑体" w:hint="eastAsia"/>
          <w:b/>
          <w:bCs/>
          <w:sz w:val="28"/>
          <w:szCs w:val="28"/>
        </w:rPr>
        <w:t>）</w:t>
      </w:r>
    </w:p>
    <w:p w14:paraId="6EB59C11"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1. 基本概况</w:t>
      </w:r>
    </w:p>
    <w:p w14:paraId="48311C94"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t xml:space="preserve">PT </w:t>
      </w:r>
      <w:proofErr w:type="spellStart"/>
      <w:r>
        <w:rPr>
          <w:rFonts w:ascii="仿宋" w:eastAsia="仿宋" w:hAnsi="仿宋" w:cs="仿宋" w:hint="eastAsia"/>
          <w:color w:val="000000"/>
          <w:kern w:val="0"/>
          <w:sz w:val="24"/>
          <w:lang w:bidi="ar"/>
        </w:rPr>
        <w:t>Yongmaotai</w:t>
      </w:r>
      <w:proofErr w:type="spellEnd"/>
      <w:r>
        <w:rPr>
          <w:rFonts w:ascii="仿宋" w:eastAsia="仿宋" w:hAnsi="仿宋" w:cs="仿宋" w:hint="eastAsia"/>
          <w:color w:val="000000"/>
          <w:kern w:val="0"/>
          <w:sz w:val="24"/>
          <w:lang w:bidi="ar"/>
        </w:rPr>
        <w:t xml:space="preserve"> Automotive Components（简称 “永茂泰印尼”）是中国 ** 上海永茂泰汽车科技股份有限公司（605208）** 在印尼设立的全资海外子公司，注册地位于印度尼西亚，注册资本 100 万美元。公司依托母公司在汽车轻量化材料及精密零部件领域的技术积累，响应东盟汽车产业快速发展趋势，聚焦印尼及东南亚市场，打造汽车零部件本地化生产基地，助力母公司全球化产能布局。</w:t>
      </w:r>
    </w:p>
    <w:p w14:paraId="1F2242E4"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2. 股权与投资背景</w:t>
      </w:r>
    </w:p>
    <w:p w14:paraId="006CF89A" w14:textId="77777777" w:rsidR="0090616D" w:rsidRDefault="00000000">
      <w:pPr>
        <w:widowControl/>
        <w:numPr>
          <w:ilvl w:val="0"/>
          <w:numId w:val="22"/>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股权结构</w:t>
      </w:r>
      <w:r>
        <w:rPr>
          <w:rFonts w:ascii="仿宋" w:eastAsia="仿宋" w:hAnsi="仿宋" w:cs="仿宋" w:hint="eastAsia"/>
          <w:color w:val="000000"/>
          <w:sz w:val="24"/>
        </w:rPr>
        <w:t>：由</w:t>
      </w:r>
      <w:proofErr w:type="gramStart"/>
      <w:r>
        <w:rPr>
          <w:rFonts w:ascii="仿宋" w:eastAsia="仿宋" w:hAnsi="仿宋" w:cs="仿宋" w:hint="eastAsia"/>
          <w:color w:val="000000"/>
          <w:sz w:val="24"/>
        </w:rPr>
        <w:t>永茂泰新加坡子公司</w:t>
      </w:r>
      <w:proofErr w:type="gramEnd"/>
      <w:r>
        <w:rPr>
          <w:rFonts w:ascii="仿宋" w:eastAsia="仿宋" w:hAnsi="仿宋" w:cs="仿宋" w:hint="eastAsia"/>
          <w:color w:val="000000"/>
          <w:sz w:val="24"/>
        </w:rPr>
        <w:t>（YONGMAOTAI PTE.LTD.）持股 60%、永</w:t>
      </w:r>
      <w:proofErr w:type="gramStart"/>
      <w:r>
        <w:rPr>
          <w:rFonts w:ascii="仿宋" w:eastAsia="仿宋" w:hAnsi="仿宋" w:cs="仿宋" w:hint="eastAsia"/>
          <w:color w:val="000000"/>
          <w:sz w:val="24"/>
        </w:rPr>
        <w:t>茂泰汽车</w:t>
      </w:r>
      <w:proofErr w:type="gramEnd"/>
      <w:r>
        <w:rPr>
          <w:rFonts w:ascii="仿宋" w:eastAsia="仿宋" w:hAnsi="仿宋" w:cs="仿宋" w:hint="eastAsia"/>
          <w:color w:val="000000"/>
          <w:sz w:val="24"/>
        </w:rPr>
        <w:t>技术新加坡子公司（YONGMAOTAI AUTOMOTIVE TECHNOLOGY PTE.LTD.）持股 40%，为永</w:t>
      </w:r>
      <w:proofErr w:type="gramStart"/>
      <w:r>
        <w:rPr>
          <w:rFonts w:ascii="仿宋" w:eastAsia="仿宋" w:hAnsi="仿宋" w:cs="仿宋" w:hint="eastAsia"/>
          <w:color w:val="000000"/>
          <w:sz w:val="24"/>
        </w:rPr>
        <w:t>茂泰海外</w:t>
      </w:r>
      <w:proofErr w:type="gramEnd"/>
      <w:r>
        <w:rPr>
          <w:rFonts w:ascii="仿宋" w:eastAsia="仿宋" w:hAnsi="仿宋" w:cs="仿宋" w:hint="eastAsia"/>
          <w:color w:val="000000"/>
          <w:sz w:val="24"/>
        </w:rPr>
        <w:t>核心控股平台。</w:t>
      </w:r>
    </w:p>
    <w:p w14:paraId="6F89E244" w14:textId="77777777" w:rsidR="0090616D" w:rsidRDefault="00000000">
      <w:pPr>
        <w:widowControl/>
        <w:numPr>
          <w:ilvl w:val="0"/>
          <w:numId w:val="22"/>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项目投资</w:t>
      </w:r>
      <w:r>
        <w:rPr>
          <w:rFonts w:ascii="仿宋" w:eastAsia="仿宋" w:hAnsi="仿宋" w:cs="仿宋" w:hint="eastAsia"/>
          <w:color w:val="000000"/>
          <w:sz w:val="24"/>
        </w:rPr>
        <w:t>：总投资约 5000 万美元，选址印尼中苏拉威西省莫罗瓦利工业园区，规划用地约 100 亩，建设轻量化汽车零部件精密加工生产线，是</w:t>
      </w:r>
      <w:proofErr w:type="gramStart"/>
      <w:r>
        <w:rPr>
          <w:rFonts w:ascii="仿宋" w:eastAsia="仿宋" w:hAnsi="仿宋" w:cs="仿宋" w:hint="eastAsia"/>
          <w:color w:val="000000"/>
          <w:sz w:val="24"/>
        </w:rPr>
        <w:t>永茂泰布局</w:t>
      </w:r>
      <w:proofErr w:type="gramEnd"/>
      <w:r>
        <w:rPr>
          <w:rFonts w:ascii="仿宋" w:eastAsia="仿宋" w:hAnsi="仿宋" w:cs="仿宋" w:hint="eastAsia"/>
          <w:color w:val="000000"/>
          <w:sz w:val="24"/>
        </w:rPr>
        <w:t>东南亚的关键项目。</w:t>
      </w:r>
    </w:p>
    <w:p w14:paraId="17BA3EFF"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3. 核心业务与产品</w:t>
      </w:r>
    </w:p>
    <w:p w14:paraId="5F0F780E"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t>专注于</w:t>
      </w:r>
      <w:r>
        <w:rPr>
          <w:rStyle w:val="a4"/>
          <w:rFonts w:ascii="仿宋" w:eastAsia="仿宋" w:hAnsi="仿宋" w:cs="仿宋" w:hint="eastAsia"/>
          <w:bCs/>
          <w:color w:val="000000"/>
          <w:kern w:val="0"/>
          <w:sz w:val="24"/>
          <w:lang w:bidi="ar"/>
        </w:rPr>
        <w:t>汽车铝合金精密零部件</w:t>
      </w:r>
      <w:r>
        <w:rPr>
          <w:rFonts w:ascii="仿宋" w:eastAsia="仿宋" w:hAnsi="仿宋" w:cs="仿宋" w:hint="eastAsia"/>
          <w:color w:val="000000"/>
          <w:kern w:val="0"/>
          <w:sz w:val="24"/>
          <w:lang w:bidi="ar"/>
        </w:rPr>
        <w:t>研发、生产与销售，核心产品包括：</w:t>
      </w:r>
    </w:p>
    <w:p w14:paraId="6F7D8C7F" w14:textId="77777777" w:rsidR="0090616D" w:rsidRDefault="00000000">
      <w:pPr>
        <w:widowControl/>
        <w:numPr>
          <w:ilvl w:val="0"/>
          <w:numId w:val="23"/>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传统燃油车：涡轮增压器壳体（规划年产能 500 万件）；</w:t>
      </w:r>
    </w:p>
    <w:p w14:paraId="3E83D50E" w14:textId="77777777" w:rsidR="0090616D" w:rsidRDefault="00000000">
      <w:pPr>
        <w:widowControl/>
        <w:numPr>
          <w:ilvl w:val="0"/>
          <w:numId w:val="23"/>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新能源车：电池托盘、电机壳体等高压铸造产品（</w:t>
      </w:r>
      <w:proofErr w:type="gramStart"/>
      <w:r>
        <w:rPr>
          <w:rFonts w:ascii="仿宋" w:eastAsia="仿宋" w:hAnsi="仿宋" w:cs="仿宋" w:hint="eastAsia"/>
          <w:color w:val="000000"/>
          <w:sz w:val="24"/>
        </w:rPr>
        <w:t>一</w:t>
      </w:r>
      <w:proofErr w:type="gramEnd"/>
      <w:r>
        <w:rPr>
          <w:rFonts w:ascii="仿宋" w:eastAsia="仿宋" w:hAnsi="仿宋" w:cs="仿宋" w:hint="eastAsia"/>
          <w:color w:val="000000"/>
          <w:sz w:val="24"/>
        </w:rPr>
        <w:t>期年产能 80 万套）；</w:t>
      </w:r>
    </w:p>
    <w:p w14:paraId="629149BC" w14:textId="77777777" w:rsidR="0090616D" w:rsidRDefault="00000000">
      <w:pPr>
        <w:widowControl/>
        <w:numPr>
          <w:ilvl w:val="0"/>
          <w:numId w:val="23"/>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配套服务：模具开发、铸造技术咨询及货物进出口业务。</w:t>
      </w:r>
    </w:p>
    <w:p w14:paraId="7AC68E5B"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4. 产能规划与发展定位</w:t>
      </w:r>
    </w:p>
    <w:p w14:paraId="2E5029D4" w14:textId="77777777" w:rsidR="0090616D" w:rsidRDefault="00000000">
      <w:pPr>
        <w:widowControl/>
        <w:numPr>
          <w:ilvl w:val="0"/>
          <w:numId w:val="24"/>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一期（2026 年投产）</w:t>
      </w:r>
      <w:r>
        <w:rPr>
          <w:rFonts w:ascii="仿宋" w:eastAsia="仿宋" w:hAnsi="仿宋" w:cs="仿宋" w:hint="eastAsia"/>
          <w:color w:val="000000"/>
          <w:sz w:val="24"/>
        </w:rPr>
        <w:t>：聚焦新能源汽车高压铸造产品，快速对接印尼及东南亚</w:t>
      </w:r>
      <w:proofErr w:type="gramStart"/>
      <w:r>
        <w:rPr>
          <w:rFonts w:ascii="仿宋" w:eastAsia="仿宋" w:hAnsi="仿宋" w:cs="仿宋" w:hint="eastAsia"/>
          <w:color w:val="000000"/>
          <w:sz w:val="24"/>
        </w:rPr>
        <w:t>新能源车企需求</w:t>
      </w:r>
      <w:proofErr w:type="gramEnd"/>
      <w:r>
        <w:rPr>
          <w:rFonts w:ascii="仿宋" w:eastAsia="仿宋" w:hAnsi="仿宋" w:cs="仿宋" w:hint="eastAsia"/>
          <w:color w:val="000000"/>
          <w:sz w:val="24"/>
        </w:rPr>
        <w:t>；</w:t>
      </w:r>
    </w:p>
    <w:p w14:paraId="54616BBA" w14:textId="77777777" w:rsidR="0090616D" w:rsidRDefault="00000000">
      <w:pPr>
        <w:widowControl/>
        <w:numPr>
          <w:ilvl w:val="0"/>
          <w:numId w:val="24"/>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二期（2028 年投产）</w:t>
      </w:r>
      <w:r>
        <w:rPr>
          <w:rFonts w:ascii="仿宋" w:eastAsia="仿宋" w:hAnsi="仿宋" w:cs="仿宋" w:hint="eastAsia"/>
          <w:color w:val="000000"/>
          <w:sz w:val="24"/>
        </w:rPr>
        <w:t>：延伸至车身结构件、底盘零部件，目标年产值突破 20 亿元；</w:t>
      </w:r>
    </w:p>
    <w:p w14:paraId="386EA3E0" w14:textId="77777777" w:rsidR="0090616D" w:rsidRDefault="00000000">
      <w:pPr>
        <w:widowControl/>
        <w:numPr>
          <w:ilvl w:val="0"/>
          <w:numId w:val="24"/>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战略定位</w:t>
      </w:r>
      <w:r>
        <w:rPr>
          <w:rFonts w:ascii="仿宋" w:eastAsia="仿宋" w:hAnsi="仿宋" w:cs="仿宋" w:hint="eastAsia"/>
          <w:color w:val="000000"/>
          <w:sz w:val="24"/>
        </w:rPr>
        <w:t>：作为</w:t>
      </w:r>
      <w:proofErr w:type="gramStart"/>
      <w:r>
        <w:rPr>
          <w:rFonts w:ascii="仿宋" w:eastAsia="仿宋" w:hAnsi="仿宋" w:cs="仿宋" w:hint="eastAsia"/>
          <w:color w:val="000000"/>
          <w:sz w:val="24"/>
        </w:rPr>
        <w:t>永茂泰辐射</w:t>
      </w:r>
      <w:proofErr w:type="gramEnd"/>
      <w:r>
        <w:rPr>
          <w:rFonts w:ascii="仿宋" w:eastAsia="仿宋" w:hAnsi="仿宋" w:cs="仿宋" w:hint="eastAsia"/>
          <w:color w:val="000000"/>
          <w:sz w:val="24"/>
        </w:rPr>
        <w:t>东南亚市场的 “桥头堡”，未来 5 年助力母公司海外收入占比提升至 35% 以上，构建 “亚洲 + 美洲” 双循环产能体系。</w:t>
      </w:r>
    </w:p>
    <w:p w14:paraId="07919209"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5. 产业优势与合作</w:t>
      </w:r>
    </w:p>
    <w:p w14:paraId="769C0595"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t>依托印尼当地镍矿资源（与印尼矿业龙头 Antam 签署镍矿供应备忘录）及东盟汽车产业集群优势，深度对接印尼丰田、本田等主流车企，提供本地化、低成本的高端汽车零部件解决方案，保障供应</w:t>
      </w:r>
      <w:proofErr w:type="gramStart"/>
      <w:r>
        <w:rPr>
          <w:rFonts w:ascii="仿宋" w:eastAsia="仿宋" w:hAnsi="仿宋" w:cs="仿宋" w:hint="eastAsia"/>
          <w:color w:val="000000"/>
          <w:kern w:val="0"/>
          <w:sz w:val="24"/>
          <w:lang w:bidi="ar"/>
        </w:rPr>
        <w:t>链稳定</w:t>
      </w:r>
      <w:proofErr w:type="gramEnd"/>
      <w:r>
        <w:rPr>
          <w:rFonts w:ascii="仿宋" w:eastAsia="仿宋" w:hAnsi="仿宋" w:cs="仿宋" w:hint="eastAsia"/>
          <w:color w:val="000000"/>
          <w:kern w:val="0"/>
          <w:sz w:val="24"/>
          <w:lang w:bidi="ar"/>
        </w:rPr>
        <w:t>与订单快速响应。</w:t>
      </w:r>
    </w:p>
    <w:p w14:paraId="5A8F2CAC" w14:textId="77777777" w:rsidR="0090616D" w:rsidRDefault="00000000">
      <w:pPr>
        <w:tabs>
          <w:tab w:val="left" w:pos="2390"/>
        </w:tabs>
        <w:snapToGrid w:val="0"/>
        <w:spacing w:line="360" w:lineRule="auto"/>
        <w:rPr>
          <w:rFonts w:ascii="黑体" w:eastAsia="黑体" w:hAnsi="黑体" w:cs="黑体" w:hint="eastAsia"/>
          <w:b/>
          <w:bCs/>
          <w:sz w:val="28"/>
          <w:szCs w:val="28"/>
        </w:rPr>
      </w:pPr>
      <w:r>
        <w:rPr>
          <w:rFonts w:ascii="黑体" w:eastAsia="黑体" w:hAnsi="黑体" w:cs="黑体" w:hint="eastAsia"/>
          <w:b/>
          <w:bCs/>
          <w:sz w:val="28"/>
          <w:szCs w:val="28"/>
        </w:rPr>
        <w:t>附件5：中信重工装备制造（漳州）有限公司</w:t>
      </w:r>
    </w:p>
    <w:p w14:paraId="41B1B2F4"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1. 基本概况</w:t>
      </w:r>
    </w:p>
    <w:p w14:paraId="592B06C4"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lastRenderedPageBreak/>
        <w:t>中信重工装备制造（漳州）有限公司（简称 “中信重工漳州公司”）成立于 2020 年 4 月 30 日，位于福建省漳州招商局经济技术开发区，是</w:t>
      </w:r>
      <w:r>
        <w:rPr>
          <w:rStyle w:val="a4"/>
          <w:rFonts w:ascii="仿宋" w:eastAsia="仿宋" w:hAnsi="仿宋" w:cs="仿宋" w:hint="eastAsia"/>
          <w:bCs/>
          <w:color w:val="000000"/>
          <w:kern w:val="0"/>
          <w:sz w:val="24"/>
          <w:lang w:bidi="ar"/>
        </w:rPr>
        <w:t>中信重工机械股份有限公司（601608）全资子公司</w:t>
      </w:r>
      <w:r>
        <w:rPr>
          <w:rFonts w:ascii="仿宋" w:eastAsia="仿宋" w:hAnsi="仿宋" w:cs="仿宋" w:hint="eastAsia"/>
          <w:color w:val="000000"/>
          <w:kern w:val="0"/>
          <w:sz w:val="24"/>
          <w:lang w:bidi="ar"/>
        </w:rPr>
        <w:t>，注册资本 1 亿元人民币水滴信用。公司专注于海上风电装备与重大重型装备研发制造，是中信重工布局东南沿海、辐射全球市场的核心出海基地。</w:t>
      </w:r>
    </w:p>
    <w:p w14:paraId="62AF7C05"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2. 规模与产能</w:t>
      </w:r>
    </w:p>
    <w:p w14:paraId="0135BE76" w14:textId="77777777" w:rsidR="0090616D" w:rsidRDefault="00000000">
      <w:pPr>
        <w:widowControl/>
        <w:numPr>
          <w:ilvl w:val="0"/>
          <w:numId w:val="25"/>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厂区规模</w:t>
      </w:r>
      <w:r>
        <w:rPr>
          <w:rFonts w:ascii="仿宋" w:eastAsia="仿宋" w:hAnsi="仿宋" w:cs="仿宋" w:hint="eastAsia"/>
          <w:color w:val="000000"/>
          <w:sz w:val="24"/>
        </w:rPr>
        <w:t xml:space="preserve">：总建筑面积约 8 </w:t>
      </w:r>
      <w:proofErr w:type="gramStart"/>
      <w:r>
        <w:rPr>
          <w:rFonts w:ascii="仿宋" w:eastAsia="仿宋" w:hAnsi="仿宋" w:cs="仿宋" w:hint="eastAsia"/>
          <w:color w:val="000000"/>
          <w:sz w:val="24"/>
        </w:rPr>
        <w:t>万平方米</w:t>
      </w:r>
      <w:proofErr w:type="gramEnd"/>
      <w:r>
        <w:rPr>
          <w:rFonts w:ascii="仿宋" w:eastAsia="仿宋" w:hAnsi="仿宋" w:cs="仿宋" w:hint="eastAsia"/>
          <w:color w:val="000000"/>
          <w:sz w:val="24"/>
        </w:rPr>
        <w:t>，配备专用码头（最大停靠 3.5 万吨级船舶），年产能达 15 万吨；</w:t>
      </w:r>
    </w:p>
    <w:p w14:paraId="05D864E6" w14:textId="77777777" w:rsidR="0090616D" w:rsidRDefault="00000000">
      <w:pPr>
        <w:widowControl/>
        <w:numPr>
          <w:ilvl w:val="0"/>
          <w:numId w:val="25"/>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人员规模</w:t>
      </w:r>
      <w:r>
        <w:rPr>
          <w:rFonts w:ascii="仿宋" w:eastAsia="仿宋" w:hAnsi="仿宋" w:cs="仿宋" w:hint="eastAsia"/>
          <w:color w:val="000000"/>
          <w:sz w:val="24"/>
        </w:rPr>
        <w:t>：500-999 人，年产值可达 20 亿元，获评 “漳州开发区规模突出贡献企业”；</w:t>
      </w:r>
    </w:p>
    <w:p w14:paraId="59A38F97" w14:textId="77777777" w:rsidR="0090616D" w:rsidRDefault="00000000">
      <w:pPr>
        <w:widowControl/>
        <w:numPr>
          <w:ilvl w:val="0"/>
          <w:numId w:val="25"/>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建设效率</w:t>
      </w:r>
      <w:r>
        <w:rPr>
          <w:rFonts w:ascii="仿宋" w:eastAsia="仿宋" w:hAnsi="仿宋" w:cs="仿宋" w:hint="eastAsia"/>
          <w:color w:val="000000"/>
          <w:sz w:val="24"/>
        </w:rPr>
        <w:t>：2020 年实现 “当年签约、当年落地、当年投产、当年交付”，创造重大装备制造 “漳州模式”。</w:t>
      </w:r>
    </w:p>
    <w:p w14:paraId="72C8767E"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3. 核心业务与产品</w:t>
      </w:r>
    </w:p>
    <w:p w14:paraId="0F76AA2D" w14:textId="77777777" w:rsidR="0090616D" w:rsidRDefault="00000000">
      <w:pPr>
        <w:widowControl/>
        <w:spacing w:line="240" w:lineRule="atLeast"/>
        <w:jc w:val="left"/>
        <w:rPr>
          <w:rFonts w:ascii="仿宋" w:eastAsia="仿宋" w:hAnsi="仿宋" w:cs="仿宋" w:hint="eastAsia"/>
          <w:color w:val="000000"/>
          <w:sz w:val="24"/>
        </w:rPr>
      </w:pPr>
      <w:r>
        <w:rPr>
          <w:rFonts w:ascii="仿宋" w:eastAsia="仿宋" w:hAnsi="仿宋" w:cs="仿宋" w:hint="eastAsia"/>
          <w:color w:val="000000"/>
          <w:kern w:val="0"/>
          <w:sz w:val="24"/>
          <w:lang w:bidi="ar"/>
        </w:rPr>
        <w:t>聚焦</w:t>
      </w:r>
      <w:r>
        <w:rPr>
          <w:rStyle w:val="a4"/>
          <w:rFonts w:ascii="仿宋" w:eastAsia="仿宋" w:hAnsi="仿宋" w:cs="仿宋" w:hint="eastAsia"/>
          <w:bCs/>
          <w:color w:val="000000"/>
          <w:kern w:val="0"/>
          <w:sz w:val="24"/>
          <w:lang w:bidi="ar"/>
        </w:rPr>
        <w:t>海上风电装备 + 重型工程装备</w:t>
      </w:r>
      <w:r>
        <w:rPr>
          <w:rFonts w:ascii="仿宋" w:eastAsia="仿宋" w:hAnsi="仿宋" w:cs="仿宋" w:hint="eastAsia"/>
          <w:color w:val="000000"/>
          <w:kern w:val="0"/>
          <w:sz w:val="24"/>
          <w:lang w:bidi="ar"/>
        </w:rPr>
        <w:t>双赛道，核心产品包括：</w:t>
      </w:r>
    </w:p>
    <w:p w14:paraId="566B3120" w14:textId="77777777" w:rsidR="0090616D" w:rsidRDefault="00000000">
      <w:pPr>
        <w:widowControl/>
        <w:numPr>
          <w:ilvl w:val="0"/>
          <w:numId w:val="26"/>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风电装备：塔筒、钢管桩、导管架、漂浮吸力桩、16MW 级漂浮式风机桩基（全球最大）；</w:t>
      </w:r>
    </w:p>
    <w:p w14:paraId="69487BFA" w14:textId="77777777" w:rsidR="0090616D" w:rsidRDefault="00000000">
      <w:pPr>
        <w:widowControl/>
        <w:numPr>
          <w:ilvl w:val="0"/>
          <w:numId w:val="26"/>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重大装备：液压打桩锤、嵌岩桩钻机、矿山机械、海洋工程平台装备；</w:t>
      </w:r>
    </w:p>
    <w:p w14:paraId="1CC9207B" w14:textId="77777777" w:rsidR="0090616D" w:rsidRDefault="00000000">
      <w:pPr>
        <w:widowControl/>
        <w:numPr>
          <w:ilvl w:val="0"/>
          <w:numId w:val="26"/>
        </w:numPr>
        <w:spacing w:line="240" w:lineRule="atLeast"/>
        <w:ind w:left="0"/>
        <w:rPr>
          <w:rFonts w:ascii="仿宋" w:eastAsia="仿宋" w:hAnsi="仿宋" w:cs="仿宋" w:hint="eastAsia"/>
          <w:color w:val="000000"/>
          <w:sz w:val="24"/>
        </w:rPr>
      </w:pPr>
      <w:r>
        <w:rPr>
          <w:rFonts w:ascii="仿宋" w:eastAsia="仿宋" w:hAnsi="仿宋" w:cs="仿宋" w:hint="eastAsia"/>
          <w:color w:val="000000"/>
          <w:sz w:val="24"/>
        </w:rPr>
        <w:t>技术服务：装备研发、技术咨询、安装调试及进出口业务。</w:t>
      </w:r>
    </w:p>
    <w:p w14:paraId="6AEFCF6B"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4. 核心优势与行业地位</w:t>
      </w:r>
    </w:p>
    <w:p w14:paraId="0CF539AE" w14:textId="77777777" w:rsidR="0090616D" w:rsidRDefault="00000000">
      <w:pPr>
        <w:widowControl/>
        <w:numPr>
          <w:ilvl w:val="0"/>
          <w:numId w:val="27"/>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技术领先</w:t>
      </w:r>
      <w:r>
        <w:rPr>
          <w:rFonts w:ascii="仿宋" w:eastAsia="仿宋" w:hAnsi="仿宋" w:cs="仿宋" w:hint="eastAsia"/>
          <w:color w:val="000000"/>
          <w:sz w:val="24"/>
        </w:rPr>
        <w:t>：国内首创 16MW 深远海张力腿漂浮式风电平台桩基，承接中海油、国家电投等国家级重点项目；</w:t>
      </w:r>
    </w:p>
    <w:p w14:paraId="36B27ACA" w14:textId="77777777" w:rsidR="0090616D" w:rsidRDefault="00000000">
      <w:pPr>
        <w:widowControl/>
        <w:numPr>
          <w:ilvl w:val="0"/>
          <w:numId w:val="27"/>
        </w:numPr>
        <w:spacing w:line="240" w:lineRule="atLeast"/>
        <w:ind w:left="0"/>
        <w:rPr>
          <w:rFonts w:ascii="仿宋" w:eastAsia="仿宋" w:hAnsi="仿宋" w:cs="仿宋" w:hint="eastAsia"/>
          <w:color w:val="000000"/>
          <w:sz w:val="24"/>
        </w:rPr>
      </w:pPr>
      <w:r>
        <w:rPr>
          <w:rStyle w:val="a4"/>
          <w:rFonts w:ascii="仿宋" w:eastAsia="仿宋" w:hAnsi="仿宋" w:cs="仿宋" w:hint="eastAsia"/>
          <w:bCs/>
          <w:color w:val="000000"/>
          <w:sz w:val="24"/>
        </w:rPr>
        <w:t>区位优势</w:t>
      </w:r>
      <w:r>
        <w:rPr>
          <w:rFonts w:ascii="仿宋" w:eastAsia="仿宋" w:hAnsi="仿宋" w:cs="仿宋" w:hint="eastAsia"/>
          <w:color w:val="000000"/>
          <w:sz w:val="24"/>
        </w:rPr>
        <w:t>：东南沿海核心港口，物流成本低，交付效率高，“漳州港造” 品牌影响力领跑行业；</w:t>
      </w:r>
    </w:p>
    <w:p w14:paraId="781D6228" w14:textId="77777777" w:rsidR="0090616D" w:rsidRDefault="00000000">
      <w:pPr>
        <w:widowControl/>
        <w:numPr>
          <w:ilvl w:val="0"/>
          <w:numId w:val="27"/>
        </w:numPr>
        <w:spacing w:line="240" w:lineRule="atLeast"/>
        <w:ind w:left="0"/>
        <w:rPr>
          <w:rFonts w:ascii="仿宋" w:eastAsia="仿宋" w:hAnsi="仿宋" w:cs="仿宋" w:hint="eastAsia"/>
          <w:color w:val="000000"/>
          <w:sz w:val="24"/>
        </w:rPr>
      </w:pPr>
      <w:proofErr w:type="gramStart"/>
      <w:r>
        <w:rPr>
          <w:rStyle w:val="a4"/>
          <w:rFonts w:ascii="仿宋" w:eastAsia="仿宋" w:hAnsi="仿宋" w:cs="仿宋" w:hint="eastAsia"/>
          <w:bCs/>
          <w:color w:val="000000"/>
          <w:sz w:val="24"/>
        </w:rPr>
        <w:t>央企实力</w:t>
      </w:r>
      <w:proofErr w:type="gramEnd"/>
      <w:r>
        <w:rPr>
          <w:rFonts w:ascii="仿宋" w:eastAsia="仿宋" w:hAnsi="仿宋" w:cs="仿宋" w:hint="eastAsia"/>
          <w:color w:val="000000"/>
          <w:sz w:val="24"/>
        </w:rPr>
        <w:t>：依托中信重工 “国之重器” 技术积淀，具备从研发、制造到安装的全产业</w:t>
      </w:r>
      <w:proofErr w:type="gramStart"/>
      <w:r>
        <w:rPr>
          <w:rFonts w:ascii="仿宋" w:eastAsia="仿宋" w:hAnsi="仿宋" w:cs="仿宋" w:hint="eastAsia"/>
          <w:color w:val="000000"/>
          <w:sz w:val="24"/>
        </w:rPr>
        <w:t>链服务</w:t>
      </w:r>
      <w:proofErr w:type="gramEnd"/>
      <w:r>
        <w:rPr>
          <w:rFonts w:ascii="仿宋" w:eastAsia="仿宋" w:hAnsi="仿宋" w:cs="仿宋" w:hint="eastAsia"/>
          <w:color w:val="000000"/>
          <w:sz w:val="24"/>
        </w:rPr>
        <w:t>能力。</w:t>
      </w:r>
    </w:p>
    <w:p w14:paraId="1A4BA360" w14:textId="77777777" w:rsidR="0090616D" w:rsidRDefault="00000000">
      <w:pPr>
        <w:pStyle w:val="4"/>
        <w:widowControl/>
        <w:spacing w:beforeAutospacing="0" w:afterAutospacing="0" w:line="240" w:lineRule="atLeast"/>
        <w:rPr>
          <w:rFonts w:ascii="仿宋" w:eastAsia="仿宋" w:hAnsi="仿宋" w:cs="仿宋"/>
          <w:color w:val="000000"/>
        </w:rPr>
      </w:pPr>
      <w:r>
        <w:rPr>
          <w:rFonts w:ascii="仿宋" w:eastAsia="仿宋" w:hAnsi="仿宋" w:cs="仿宋"/>
          <w:color w:val="000000"/>
        </w:rPr>
        <w:t>5. 发展愿景</w:t>
      </w:r>
    </w:p>
    <w:p w14:paraId="62C763AD" w14:textId="77777777" w:rsidR="0090616D" w:rsidRDefault="00000000">
      <w:pPr>
        <w:widowControl/>
        <w:spacing w:line="240" w:lineRule="atLeast"/>
        <w:jc w:val="left"/>
        <w:rPr>
          <w:rFonts w:ascii="黑体" w:eastAsia="黑体" w:hAnsi="黑体" w:cs="黑体" w:hint="eastAsia"/>
          <w:b/>
          <w:bCs/>
          <w:sz w:val="28"/>
          <w:szCs w:val="28"/>
        </w:rPr>
      </w:pPr>
      <w:r>
        <w:rPr>
          <w:rFonts w:ascii="仿宋" w:eastAsia="仿宋" w:hAnsi="仿宋" w:cs="仿宋" w:hint="eastAsia"/>
          <w:color w:val="000000"/>
          <w:kern w:val="0"/>
          <w:sz w:val="24"/>
          <w:lang w:bidi="ar"/>
        </w:rPr>
        <w:t>立足海上</w:t>
      </w:r>
      <w:proofErr w:type="gramStart"/>
      <w:r>
        <w:rPr>
          <w:rFonts w:ascii="仿宋" w:eastAsia="仿宋" w:hAnsi="仿宋" w:cs="仿宋" w:hint="eastAsia"/>
          <w:color w:val="000000"/>
          <w:kern w:val="0"/>
          <w:sz w:val="24"/>
          <w:lang w:bidi="ar"/>
        </w:rPr>
        <w:t>风电主赛道</w:t>
      </w:r>
      <w:proofErr w:type="gramEnd"/>
      <w:r>
        <w:rPr>
          <w:rFonts w:ascii="仿宋" w:eastAsia="仿宋" w:hAnsi="仿宋" w:cs="仿宋" w:hint="eastAsia"/>
          <w:color w:val="000000"/>
          <w:kern w:val="0"/>
          <w:sz w:val="24"/>
          <w:lang w:bidi="ar"/>
        </w:rPr>
        <w:t>，持续拓展海洋工程、重型装备市场，打造全球领先的海上风电装备制造基地，助力我国深远</w:t>
      </w:r>
      <w:proofErr w:type="gramStart"/>
      <w:r>
        <w:rPr>
          <w:rFonts w:ascii="仿宋" w:eastAsia="仿宋" w:hAnsi="仿宋" w:cs="仿宋" w:hint="eastAsia"/>
          <w:color w:val="000000"/>
          <w:kern w:val="0"/>
          <w:sz w:val="24"/>
          <w:lang w:bidi="ar"/>
        </w:rPr>
        <w:t>海风电</w:t>
      </w:r>
      <w:proofErr w:type="gramEnd"/>
      <w:r>
        <w:rPr>
          <w:rFonts w:ascii="仿宋" w:eastAsia="仿宋" w:hAnsi="仿宋" w:cs="仿宋" w:hint="eastAsia"/>
          <w:color w:val="000000"/>
          <w:kern w:val="0"/>
          <w:sz w:val="24"/>
          <w:lang w:bidi="ar"/>
        </w:rPr>
        <w:t>技术突破与规模化发展，同时带动地方经济与就业增长。</w:t>
      </w:r>
    </w:p>
    <w:sectPr w:rsidR="009061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7813" w14:textId="77777777" w:rsidR="001F32D4" w:rsidRDefault="001F32D4" w:rsidP="002A2792">
      <w:r>
        <w:separator/>
      </w:r>
    </w:p>
  </w:endnote>
  <w:endnote w:type="continuationSeparator" w:id="0">
    <w:p w14:paraId="238A0545" w14:textId="77777777" w:rsidR="001F32D4" w:rsidRDefault="001F32D4" w:rsidP="002A2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DC315" w14:textId="77777777" w:rsidR="001F32D4" w:rsidRDefault="001F32D4" w:rsidP="002A2792">
      <w:r>
        <w:separator/>
      </w:r>
    </w:p>
  </w:footnote>
  <w:footnote w:type="continuationSeparator" w:id="0">
    <w:p w14:paraId="3003D7F1" w14:textId="77777777" w:rsidR="001F32D4" w:rsidRDefault="001F32D4" w:rsidP="002A2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517D4A"/>
    <w:multiLevelType w:val="multilevel"/>
    <w:tmpl w:val="89517D4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239341B"/>
    <w:multiLevelType w:val="singleLevel"/>
    <w:tmpl w:val="9239341B"/>
    <w:lvl w:ilvl="0">
      <w:start w:val="1"/>
      <w:numFmt w:val="decimal"/>
      <w:lvlText w:val="%1."/>
      <w:lvlJc w:val="left"/>
      <w:rPr>
        <w:color w:val="3370FF"/>
      </w:rPr>
    </w:lvl>
  </w:abstractNum>
  <w:abstractNum w:abstractNumId="2" w15:restartNumberingAfterBreak="0">
    <w:nsid w:val="9C8AC8EF"/>
    <w:multiLevelType w:val="singleLevel"/>
    <w:tmpl w:val="9C8AC8EF"/>
    <w:lvl w:ilvl="0">
      <w:start w:val="2"/>
      <w:numFmt w:val="decimal"/>
      <w:lvlText w:val="%1."/>
      <w:lvlJc w:val="left"/>
      <w:rPr>
        <w:color w:val="3370FF"/>
      </w:rPr>
    </w:lvl>
  </w:abstractNum>
  <w:abstractNum w:abstractNumId="3" w15:restartNumberingAfterBreak="0">
    <w:nsid w:val="AD490814"/>
    <w:multiLevelType w:val="multilevel"/>
    <w:tmpl w:val="AD4908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D4C4523"/>
    <w:multiLevelType w:val="multilevel"/>
    <w:tmpl w:val="AD4C45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F205925"/>
    <w:multiLevelType w:val="singleLevel"/>
    <w:tmpl w:val="BF205925"/>
    <w:lvl w:ilvl="0">
      <w:start w:val="4"/>
      <w:numFmt w:val="decimal"/>
      <w:lvlText w:val="%1."/>
      <w:lvlJc w:val="left"/>
      <w:rPr>
        <w:color w:val="3370FF"/>
      </w:rPr>
    </w:lvl>
  </w:abstractNum>
  <w:abstractNum w:abstractNumId="6" w15:restartNumberingAfterBreak="0">
    <w:nsid w:val="BFFEB5AD"/>
    <w:multiLevelType w:val="singleLevel"/>
    <w:tmpl w:val="BFFEB5AD"/>
    <w:lvl w:ilvl="0">
      <w:start w:val="1"/>
      <w:numFmt w:val="chineseCounting"/>
      <w:suff w:val="nothing"/>
      <w:lvlText w:val="%1、"/>
      <w:lvlJc w:val="left"/>
      <w:rPr>
        <w:rFonts w:hint="eastAsia"/>
      </w:rPr>
    </w:lvl>
  </w:abstractNum>
  <w:abstractNum w:abstractNumId="7" w15:restartNumberingAfterBreak="0">
    <w:nsid w:val="C8879AEF"/>
    <w:multiLevelType w:val="singleLevel"/>
    <w:tmpl w:val="C8879AEF"/>
    <w:lvl w:ilvl="0">
      <w:start w:val="4"/>
      <w:numFmt w:val="decimal"/>
      <w:lvlText w:val="%1."/>
      <w:lvlJc w:val="left"/>
      <w:rPr>
        <w:color w:val="3370FF"/>
      </w:rPr>
    </w:lvl>
  </w:abstractNum>
  <w:abstractNum w:abstractNumId="8" w15:restartNumberingAfterBreak="0">
    <w:nsid w:val="CF092B84"/>
    <w:multiLevelType w:val="singleLevel"/>
    <w:tmpl w:val="CF092B84"/>
    <w:lvl w:ilvl="0">
      <w:start w:val="2"/>
      <w:numFmt w:val="decimal"/>
      <w:lvlText w:val="%1."/>
      <w:lvlJc w:val="left"/>
      <w:rPr>
        <w:color w:val="3370FF"/>
      </w:rPr>
    </w:lvl>
  </w:abstractNum>
  <w:abstractNum w:abstractNumId="9" w15:restartNumberingAfterBreak="0">
    <w:nsid w:val="D2856ED3"/>
    <w:multiLevelType w:val="multilevel"/>
    <w:tmpl w:val="D2856E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D7F9FE59"/>
    <w:multiLevelType w:val="singleLevel"/>
    <w:tmpl w:val="D7F9FE59"/>
    <w:lvl w:ilvl="0">
      <w:start w:val="1"/>
      <w:numFmt w:val="decimal"/>
      <w:lvlText w:val="%1."/>
      <w:lvlJc w:val="left"/>
      <w:rPr>
        <w:color w:val="3370FF"/>
      </w:rPr>
    </w:lvl>
  </w:abstractNum>
  <w:abstractNum w:abstractNumId="11" w15:restartNumberingAfterBreak="0">
    <w:nsid w:val="DCBA6B53"/>
    <w:multiLevelType w:val="singleLevel"/>
    <w:tmpl w:val="DCBA6B53"/>
    <w:lvl w:ilvl="0">
      <w:start w:val="3"/>
      <w:numFmt w:val="decimal"/>
      <w:lvlText w:val="%1."/>
      <w:lvlJc w:val="left"/>
      <w:rPr>
        <w:color w:val="3370FF"/>
      </w:rPr>
    </w:lvl>
  </w:abstractNum>
  <w:abstractNum w:abstractNumId="12" w15:restartNumberingAfterBreak="0">
    <w:nsid w:val="F4B5D9F5"/>
    <w:multiLevelType w:val="singleLevel"/>
    <w:tmpl w:val="F4B5D9F5"/>
    <w:lvl w:ilvl="0">
      <w:start w:val="1"/>
      <w:numFmt w:val="decimal"/>
      <w:lvlText w:val="%1."/>
      <w:lvlJc w:val="left"/>
      <w:rPr>
        <w:color w:val="3370FF"/>
      </w:rPr>
    </w:lvl>
  </w:abstractNum>
  <w:abstractNum w:abstractNumId="13" w15:restartNumberingAfterBreak="0">
    <w:nsid w:val="0053208E"/>
    <w:multiLevelType w:val="singleLevel"/>
    <w:tmpl w:val="0053208E"/>
    <w:lvl w:ilvl="0">
      <w:start w:val="1"/>
      <w:numFmt w:val="decimal"/>
      <w:lvlText w:val="%1."/>
      <w:lvlJc w:val="left"/>
      <w:rPr>
        <w:color w:val="3370FF"/>
      </w:rPr>
    </w:lvl>
  </w:abstractNum>
  <w:abstractNum w:abstractNumId="14" w15:restartNumberingAfterBreak="0">
    <w:nsid w:val="2470EC97"/>
    <w:multiLevelType w:val="singleLevel"/>
    <w:tmpl w:val="2470EC97"/>
    <w:lvl w:ilvl="0">
      <w:start w:val="2"/>
      <w:numFmt w:val="decimal"/>
      <w:lvlText w:val="%1."/>
      <w:lvlJc w:val="left"/>
      <w:rPr>
        <w:color w:val="3370FF"/>
      </w:rPr>
    </w:lvl>
  </w:abstractNum>
  <w:abstractNum w:abstractNumId="15" w15:restartNumberingAfterBreak="0">
    <w:nsid w:val="2A8F537B"/>
    <w:multiLevelType w:val="singleLevel"/>
    <w:tmpl w:val="2A8F537B"/>
    <w:lvl w:ilvl="0">
      <w:start w:val="2"/>
      <w:numFmt w:val="decimal"/>
      <w:lvlText w:val="%1."/>
      <w:lvlJc w:val="left"/>
      <w:rPr>
        <w:color w:val="3370FF"/>
      </w:rPr>
    </w:lvl>
  </w:abstractNum>
  <w:abstractNum w:abstractNumId="16" w15:restartNumberingAfterBreak="0">
    <w:nsid w:val="2B50050F"/>
    <w:multiLevelType w:val="multilevel"/>
    <w:tmpl w:val="2B5005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2DED1CC3"/>
    <w:multiLevelType w:val="multilevel"/>
    <w:tmpl w:val="2DED1C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371D31AC"/>
    <w:multiLevelType w:val="multilevel"/>
    <w:tmpl w:val="371D31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418FDA95"/>
    <w:multiLevelType w:val="multilevel"/>
    <w:tmpl w:val="418FDA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4C1BAE26"/>
    <w:multiLevelType w:val="singleLevel"/>
    <w:tmpl w:val="4C1BAE26"/>
    <w:lvl w:ilvl="0">
      <w:start w:val="3"/>
      <w:numFmt w:val="decimal"/>
      <w:lvlText w:val="%1."/>
      <w:lvlJc w:val="left"/>
      <w:rPr>
        <w:color w:val="3370FF"/>
      </w:rPr>
    </w:lvl>
  </w:abstractNum>
  <w:abstractNum w:abstractNumId="21" w15:restartNumberingAfterBreak="0">
    <w:nsid w:val="4D4DC07F"/>
    <w:multiLevelType w:val="singleLevel"/>
    <w:tmpl w:val="4D4DC07F"/>
    <w:lvl w:ilvl="0">
      <w:start w:val="5"/>
      <w:numFmt w:val="decimal"/>
      <w:lvlText w:val="%1."/>
      <w:lvlJc w:val="left"/>
      <w:rPr>
        <w:color w:val="3370FF"/>
      </w:rPr>
    </w:lvl>
  </w:abstractNum>
  <w:abstractNum w:abstractNumId="22" w15:restartNumberingAfterBreak="0">
    <w:nsid w:val="4EE390D8"/>
    <w:multiLevelType w:val="multilevel"/>
    <w:tmpl w:val="4EE390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9ADCABA"/>
    <w:multiLevelType w:val="singleLevel"/>
    <w:tmpl w:val="59ADCABA"/>
    <w:lvl w:ilvl="0">
      <w:start w:val="3"/>
      <w:numFmt w:val="decimal"/>
      <w:lvlText w:val="%1."/>
      <w:lvlJc w:val="left"/>
      <w:rPr>
        <w:color w:val="3370FF"/>
      </w:rPr>
    </w:lvl>
  </w:abstractNum>
  <w:abstractNum w:abstractNumId="24" w15:restartNumberingAfterBreak="0">
    <w:nsid w:val="5A241D34"/>
    <w:multiLevelType w:val="singleLevel"/>
    <w:tmpl w:val="5A241D34"/>
    <w:lvl w:ilvl="0">
      <w:start w:val="3"/>
      <w:numFmt w:val="decimal"/>
      <w:lvlText w:val="%1."/>
      <w:lvlJc w:val="left"/>
      <w:rPr>
        <w:color w:val="3370FF"/>
      </w:rPr>
    </w:lvl>
  </w:abstractNum>
  <w:abstractNum w:abstractNumId="25" w15:restartNumberingAfterBreak="0">
    <w:nsid w:val="6F3E2D6B"/>
    <w:multiLevelType w:val="multilevel"/>
    <w:tmpl w:val="6F3E2D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713DCFAA"/>
    <w:multiLevelType w:val="multilevel"/>
    <w:tmpl w:val="713DCF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67255156">
    <w:abstractNumId w:val="6"/>
  </w:num>
  <w:num w:numId="2" w16cid:durableId="608513661">
    <w:abstractNumId w:val="13"/>
  </w:num>
  <w:num w:numId="3" w16cid:durableId="487719234">
    <w:abstractNumId w:val="8"/>
  </w:num>
  <w:num w:numId="4" w16cid:durableId="599534930">
    <w:abstractNumId w:val="23"/>
  </w:num>
  <w:num w:numId="5" w16cid:durableId="322204468">
    <w:abstractNumId w:val="5"/>
  </w:num>
  <w:num w:numId="6" w16cid:durableId="862330536">
    <w:abstractNumId w:val="1"/>
  </w:num>
  <w:num w:numId="7" w16cid:durableId="1172794296">
    <w:abstractNumId w:val="15"/>
  </w:num>
  <w:num w:numId="8" w16cid:durableId="2064476740">
    <w:abstractNumId w:val="24"/>
  </w:num>
  <w:num w:numId="9" w16cid:durableId="1011031496">
    <w:abstractNumId w:val="7"/>
  </w:num>
  <w:num w:numId="10" w16cid:durableId="1155949894">
    <w:abstractNumId w:val="21"/>
  </w:num>
  <w:num w:numId="11" w16cid:durableId="271281064">
    <w:abstractNumId w:val="12"/>
  </w:num>
  <w:num w:numId="12" w16cid:durableId="1026058367">
    <w:abstractNumId w:val="14"/>
  </w:num>
  <w:num w:numId="13" w16cid:durableId="1271661987">
    <w:abstractNumId w:val="11"/>
  </w:num>
  <w:num w:numId="14" w16cid:durableId="559246418">
    <w:abstractNumId w:val="10"/>
  </w:num>
  <w:num w:numId="15" w16cid:durableId="1944533154">
    <w:abstractNumId w:val="2"/>
  </w:num>
  <w:num w:numId="16" w16cid:durableId="707799115">
    <w:abstractNumId w:val="20"/>
  </w:num>
  <w:num w:numId="17" w16cid:durableId="1796488212">
    <w:abstractNumId w:val="17"/>
  </w:num>
  <w:num w:numId="18" w16cid:durableId="2004624433">
    <w:abstractNumId w:val="19"/>
  </w:num>
  <w:num w:numId="19" w16cid:durableId="211890603">
    <w:abstractNumId w:val="25"/>
  </w:num>
  <w:num w:numId="20" w16cid:durableId="462192005">
    <w:abstractNumId w:val="18"/>
  </w:num>
  <w:num w:numId="21" w16cid:durableId="964772692">
    <w:abstractNumId w:val="3"/>
  </w:num>
  <w:num w:numId="22" w16cid:durableId="1838230954">
    <w:abstractNumId w:val="9"/>
  </w:num>
  <w:num w:numId="23" w16cid:durableId="996108941">
    <w:abstractNumId w:val="4"/>
  </w:num>
  <w:num w:numId="24" w16cid:durableId="436487711">
    <w:abstractNumId w:val="16"/>
  </w:num>
  <w:num w:numId="25" w16cid:durableId="439380535">
    <w:abstractNumId w:val="0"/>
  </w:num>
  <w:num w:numId="26" w16cid:durableId="585382750">
    <w:abstractNumId w:val="26"/>
  </w:num>
  <w:num w:numId="27" w16cid:durableId="7238713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D73A30"/>
    <w:rsid w:val="001F32D4"/>
    <w:rsid w:val="002A2792"/>
    <w:rsid w:val="004E6170"/>
    <w:rsid w:val="00700F0F"/>
    <w:rsid w:val="0090616D"/>
    <w:rsid w:val="009F3F00"/>
    <w:rsid w:val="00A24FA8"/>
    <w:rsid w:val="00CA6129"/>
    <w:rsid w:val="02C32E43"/>
    <w:rsid w:val="0FD73A30"/>
    <w:rsid w:val="10F93ED3"/>
    <w:rsid w:val="1E0F4D36"/>
    <w:rsid w:val="1F1C595D"/>
    <w:rsid w:val="1F494278"/>
    <w:rsid w:val="2D73434D"/>
    <w:rsid w:val="3B455DE4"/>
    <w:rsid w:val="3C1E0B0E"/>
    <w:rsid w:val="3F1E4982"/>
    <w:rsid w:val="45BE13B5"/>
    <w:rsid w:val="473016F6"/>
    <w:rsid w:val="4DEC75C7"/>
    <w:rsid w:val="51D535C6"/>
    <w:rsid w:val="5EB84053"/>
    <w:rsid w:val="5F083FC2"/>
    <w:rsid w:val="66171FA7"/>
    <w:rsid w:val="663D12E2"/>
    <w:rsid w:val="785E75AD"/>
    <w:rsid w:val="7A4F4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CC480"/>
  <w15:docId w15:val="{2DD261AB-D051-4F1F-8430-3A8C886A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4">
    <w:name w:val="Strong"/>
    <w:basedOn w:val="a0"/>
    <w:qFormat/>
    <w:rPr>
      <w:b/>
    </w:rPr>
  </w:style>
  <w:style w:type="character" w:styleId="a5">
    <w:name w:val="Hyperlink"/>
    <w:basedOn w:val="a0"/>
    <w:rPr>
      <w:color w:val="0000FF"/>
      <w:u w:val="single"/>
    </w:rPr>
  </w:style>
  <w:style w:type="character" w:customStyle="1" w:styleId="font21">
    <w:name w:val="font21"/>
    <w:qFormat/>
    <w:rPr>
      <w:rFonts w:ascii="宋体" w:eastAsia="宋体" w:hAnsi="宋体" w:cs="宋体"/>
      <w:color w:val="000000"/>
      <w:sz w:val="18"/>
      <w:szCs w:val="18"/>
      <w:u w:val="none"/>
    </w:rPr>
  </w:style>
  <w:style w:type="paragraph" w:styleId="a6">
    <w:name w:val="header"/>
    <w:basedOn w:val="a"/>
    <w:link w:val="a7"/>
    <w:rsid w:val="002A2792"/>
    <w:pPr>
      <w:tabs>
        <w:tab w:val="center" w:pos="4153"/>
        <w:tab w:val="right" w:pos="8306"/>
      </w:tabs>
      <w:snapToGrid w:val="0"/>
      <w:jc w:val="center"/>
    </w:pPr>
    <w:rPr>
      <w:sz w:val="18"/>
      <w:szCs w:val="18"/>
    </w:rPr>
  </w:style>
  <w:style w:type="character" w:customStyle="1" w:styleId="a7">
    <w:name w:val="页眉 字符"/>
    <w:basedOn w:val="a0"/>
    <w:link w:val="a6"/>
    <w:rsid w:val="002A2792"/>
    <w:rPr>
      <w:rFonts w:asciiTheme="minorHAnsi" w:eastAsiaTheme="minorEastAsia" w:hAnsiTheme="minorHAnsi" w:cstheme="minorBidi"/>
      <w:kern w:val="2"/>
      <w:sz w:val="18"/>
      <w:szCs w:val="18"/>
    </w:rPr>
  </w:style>
  <w:style w:type="paragraph" w:styleId="a8">
    <w:name w:val="footer"/>
    <w:basedOn w:val="a"/>
    <w:link w:val="a9"/>
    <w:rsid w:val="002A2792"/>
    <w:pPr>
      <w:tabs>
        <w:tab w:val="center" w:pos="4153"/>
        <w:tab w:val="right" w:pos="8306"/>
      </w:tabs>
      <w:snapToGrid w:val="0"/>
      <w:jc w:val="left"/>
    </w:pPr>
    <w:rPr>
      <w:sz w:val="18"/>
      <w:szCs w:val="18"/>
    </w:rPr>
  </w:style>
  <w:style w:type="character" w:customStyle="1" w:styleId="a9">
    <w:name w:val="页脚 字符"/>
    <w:basedOn w:val="a0"/>
    <w:link w:val="a8"/>
    <w:rsid w:val="002A279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NUL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hyperlink" Target="https://polman-bandung.ac.id/"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13</Pages>
  <Words>4536</Words>
  <Characters>4854</Characters>
  <Application>Microsoft Office Word</Application>
  <DocSecurity>0</DocSecurity>
  <Lines>485</Lines>
  <Paragraphs>276</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李映梅</dc:creator>
  <cp:lastModifiedBy>王 伟</cp:lastModifiedBy>
  <cp:revision>3</cp:revision>
  <dcterms:created xsi:type="dcterms:W3CDTF">2026-05-19T02:01:00Z</dcterms:created>
  <dcterms:modified xsi:type="dcterms:W3CDTF">2026-05-21T03:32:00Z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B8195C2168994824B3C5DEF552B29D5C_11</vt:lpwstr>
  </property>
  <property fmtid="{D5CDD505-2E9C-101B-9397-08002B2CF9AE}" pid="4" name="KSOTemplateDocerSaveRecord">
    <vt:lpwstr>eyJoZGlkIjoiMzVhYjJmNzY2ZDc5MDVkOGY5ODNiYWRiM2JlYTg1NmMiLCJ1c2VySWQiOiI1ODk5ODk3NTkifQ==</vt:lpwstr>
  </property>
</Properties>
</file>