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平面坐标系：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运动空间 a * b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横向</w:t>
      </w:r>
      <w:r>
        <w:rPr>
          <w:rFonts w:hint="eastAsia"/>
        </w:rPr>
        <w:t>点阵型移动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从起点开始进行横向移动，移动距离d1，等待继续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从起点开始到终点总共移动n次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移动到横向的终点后自动移动到下一行，行间距是d2,等待继续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纵向共移动m次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纵向点阵移动时，先进行纵向的移动，然后再进行横向的移动</w:t>
      </w:r>
    </w:p>
    <w:p>
      <w:r>
        <w:drawing>
          <wp:inline distT="0" distB="0" distL="114300" distR="114300">
            <wp:extent cx="5268595" cy="3178175"/>
            <wp:effectExtent l="0" t="0" r="825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横向蛇形移动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从起点开始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移动d1然后等待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纵向移动b然后等待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横向移动d1然后等待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纵向回到起点所在的行，等待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重复2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纵向的蛇形移动先移动d2,然后横向移动a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3261360"/>
            <wp:effectExtent l="0" t="0" r="825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斜线移动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从起点开始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单步移动(d2,d1)直到终点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要求横向和纵向移动的步数相等，即dX = k * d2, dY = k * d1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d1, d2 区分正负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508885"/>
            <wp:effectExtent l="0" t="0" r="825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5" w:leftChars="0"/>
        <w:rPr>
          <w:rFonts w:hint="default"/>
          <w:lang w:val="en-US" w:eastAsia="zh-CN"/>
        </w:rPr>
      </w:pPr>
    </w:p>
    <w:p>
      <w:pPr>
        <w:rPr>
          <w:rFonts w:hint="eastAsia" w:ascii="等线" w:hAnsi="等线" w:eastAsia="等线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DEE799"/>
    <w:multiLevelType w:val="singleLevel"/>
    <w:tmpl w:val="89DEE79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FBD8963"/>
    <w:multiLevelType w:val="singleLevel"/>
    <w:tmpl w:val="8FBD896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FE74179"/>
    <w:multiLevelType w:val="singleLevel"/>
    <w:tmpl w:val="5FE7417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B7D5556"/>
    <w:multiLevelType w:val="singleLevel"/>
    <w:tmpl w:val="6B7D555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880341"/>
    <w:rsid w:val="3FBC76D5"/>
    <w:rsid w:val="70D9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wangzhiyan</dc:creator>
  <cp:lastModifiedBy>王志彦</cp:lastModifiedBy>
  <dcterms:modified xsi:type="dcterms:W3CDTF">2019-05-05T13:26:48Z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