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  <w:spacing w:before="160" w:after="100" w:line="400" w:lineRule="exact"/>
      </w:pPr>
      <w:r>
        <w:t xml:space="preserve">2. 主要研究内容与创新点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本节主要说明本文围绕风机叶片缺陷检测所开展的核心工作。考虑到整篇论文篇幅控制在 8000 字以内，本节不展开过多系统细节，重点突出两条主线：一是针对小尺度缺陷和高分辨率图像细节损失的 MSF-YOLO 算法改进；二是面向巡检业务的多模态故障推理与运维建议生成。</w:t>
      </w:r>
    </w:p>
    <w:p>
      <w:pPr>
        <w:spacing w:before="0" w:after="0" w:line="400" w:lineRule="exact"/>
      </w:pPr>
      <w:r>
        <w:t xml:space="preserve"/>
      </w:r>
    </w:p>
    <w:p>
      <w:pPr>
        <w:pStyle w:val="Heading3"/>
        <w:spacing w:before="120" w:after="70" w:line="400" w:lineRule="exact"/>
      </w:pPr>
      <w:r>
        <w:t xml:space="preserve">2.1 研究内容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本文以风机叶片表面缺陷检测为研究对象，检测类别包括裂纹、孔洞、剥落和腐蚀。项目首先整理训练集、验证集和测试集，并统一标注格式，为 YOLO 模型训练和实验评价提供基础。在此基础上，本文构建 MSF-YOLO 检测模型，重点解决小尺度裂纹、小孔洞和早期腐蚀在整图缩放后特征退化的问题。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算法方面，本文主要采用 P2 高分辨率检测头、Shape-Aware Loss 和 Blade-Slice 切片融合推理。其中，P2 检测头用于增强浅层细粒度特征表达，提升模型对远距离小缺陷的感知能力；Shape-Aware Loss 用于加强细长裂纹和不规则腐蚀区域的定位约束；Blade-Slice 切片融合推理用于在高分辨率图像中保留局部纹理，减少整图缩放造成的细节损失。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平台方面，本文在检测模型基础上实现本地 Web 检测系统，支持图片、批量图片和视频文件检测，并能够生成检测报告和历史记录。进一步地，系统引入多模态分析决策模块，将原图、检测结果图、缺陷类别、置信度、检测框和风险规则结合起来，生成故障解释、风险等级、复检建议和维修工单，使检测结果能够服务实际运维决策。</w:t>
      </w:r>
    </w:p>
    <w:p>
      <w:pPr>
        <w:spacing w:before="0" w:after="0" w:line="400" w:lineRule="exact"/>
      </w:pPr>
      <w:r>
        <w:t xml:space="preserve"/>
      </w:r>
    </w:p>
    <w:p>
      <w:pPr>
        <w:pStyle w:val="Heading3"/>
        <w:spacing w:before="120" w:after="70" w:line="400" w:lineRule="exact"/>
      </w:pPr>
      <w:r>
        <w:t xml:space="preserve">2.2 研究难点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风机叶片缺陷检测的难点主要来自目标尺度、图像分辨率和结果解释三个方面，如表 1-1 所示。本文重点关注序号 1 和序号 4：前者对应小尺度缺陷在模型输入阶段的特征退化，后者对应高分辨率巡检图像在整图推理中的细节损失。这两个问题直接影响裂纹、小孔洞和早期腐蚀的召回率，是本文算法设计的主要依据。</w:t>
      </w:r>
    </w:p>
    <w:p>
      <w:pPr>
        <w:spacing w:before="0" w:after="0" w:line="400" w:lineRule="exact"/>
      </w:pPr>
      <w:r>
        <w:t xml:space="preserve"/>
      </w:r>
    </w:p>
    <w:p>
      <w:pPr>
        <w:jc w:val="center"/>
        <w:spacing w:before="80" w:after="50" w:line="400" w:lineRule="exact"/>
      </w:pPr>
      <w:r>
        <w:rPr>
          <w:b/>
          <w:rFonts w:ascii="Times New Roman" w:hAnsi="Times New Roman" w:eastAsia="宋体"/>
        </w:rPr>
        <w:t xml:space="preserve">表 1-1 风机叶片缺陷检测关键难点与对应设计</w:t>
      </w:r>
    </w:p>
    <w:p>
      <w:pPr>
        <w:spacing w:before="0" w:after="0" w:line="400" w:lineRule="exact"/>
      </w:pPr>
      <w:r>
        <w:t xml:space="preserve"/>
      </w:r>
    </w:p>
    <w:tbl>
      <w:tblPr>
        <w:tblStyle w:val="TableGrid"/>
        <w:tblW w:w="0" w:type="auto"/>
        <w:tblBorders>
          <w:top w:val="single" w:sz="8" w:space="0" w:color="000000"/>
          <w:left w:val="single" w:sz="4" w:space="0" w:color="999999"/>
          <w:bottom w:val="single" w:sz="8" w:space="0" w:color="000000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top w:w="70" w:type="dxa"/>
          <w:left w:w="70" w:type="dxa"/>
          <w:bottom w:w="70" w:type="dxa"/>
          <w:right w:w="70" w:type="dxa"/>
        </w:tblCellMar>
      </w:tblPr>
      <w:tr>
        <w:tc>
          <w:tcPr>
            <w:shd w:fill="F2F2F2"/>
          </w:tcPr>
          <w:p>
            <w:pPr>
              <w:spacing w:before="0" w:after="0" w:line="400" w:lineRule="exact"/>
            </w:pPr>
            <w:r>
              <w:rPr>
                <w:b/>
                <w:rFonts w:ascii="Times New Roman" w:hAnsi="Times New Roman" w:eastAsia="宋体"/>
              </w:rPr>
              <w:t xml:space="preserve">序号</w:t>
            </w:r>
          </w:p>
        </w:tc>
        <w:tc>
          <w:tcPr>
            <w:shd w:fill="F2F2F2"/>
          </w:tcPr>
          <w:p>
            <w:pPr>
              <w:spacing w:before="0" w:after="0" w:line="400" w:lineRule="exact"/>
            </w:pPr>
            <w:r>
              <w:rPr>
                <w:b/>
                <w:rFonts w:ascii="Times New Roman" w:hAnsi="Times New Roman" w:eastAsia="宋体"/>
              </w:rPr>
              <w:t xml:space="preserve">任务难点</w:t>
            </w:r>
          </w:p>
        </w:tc>
        <w:tc>
          <w:tcPr>
            <w:shd w:fill="F2F2F2"/>
          </w:tcPr>
          <w:p>
            <w:pPr>
              <w:spacing w:before="0" w:after="0" w:line="400" w:lineRule="exact"/>
            </w:pPr>
            <w:r>
              <w:rPr>
                <w:b/>
                <w:rFonts w:ascii="Times New Roman" w:hAnsi="Times New Roman" w:eastAsia="宋体"/>
              </w:rPr>
              <w:t xml:space="preserve">具体表现</w:t>
            </w:r>
          </w:p>
        </w:tc>
        <w:tc>
          <w:tcPr>
            <w:shd w:fill="F2F2F2"/>
          </w:tcPr>
          <w:p>
            <w:pPr>
              <w:spacing w:before="0" w:after="0" w:line="400" w:lineRule="exact"/>
            </w:pPr>
            <w:r>
              <w:rPr>
                <w:b/>
                <w:rFonts w:ascii="Times New Roman" w:hAnsi="Times New Roman" w:eastAsia="宋体"/>
              </w:rPr>
              <w:t xml:space="preserve">对应设计</w:t>
            </w:r>
          </w:p>
        </w:tc>
      </w:tr>
      <w:tr>
        <w:tc>
          <w:tcPr/>
          <w:p>
            <w:pPr>
              <w:spacing w:before="0" w:after="0" w:line="400" w:lineRule="exact"/>
            </w:pPr>
            <w:r>
              <w:t xml:space="preserve">1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小尺度缺陷易退化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远距离裂纹、小孔洞在整图缩放后仅占少量像素，容易漏检。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P2 高分辨率检测头</w:t>
            </w:r>
          </w:p>
        </w:tc>
      </w:tr>
      <w:tr>
        <w:tc>
          <w:tcPr/>
          <w:p>
            <w:pPr>
              <w:spacing w:before="0" w:after="0" w:line="400" w:lineRule="exact"/>
            </w:pPr>
            <w:r>
              <w:t xml:space="preserve">2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缺陷形态差异大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裂纹细长，腐蚀和剥落边界不规则。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Shape-Aware Loss</w:t>
            </w:r>
          </w:p>
        </w:tc>
      </w:tr>
      <w:tr>
        <w:tc>
          <w:tcPr/>
          <w:p>
            <w:pPr>
              <w:spacing w:before="0" w:after="0" w:line="400" w:lineRule="exact"/>
            </w:pPr>
            <w:r>
              <w:t xml:space="preserve">3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困难类别学习不足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crack、corrosion 易出现低置信度或漏检。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困难样本重加权</w:t>
            </w:r>
          </w:p>
        </w:tc>
      </w:tr>
      <w:tr>
        <w:tc>
          <w:tcPr/>
          <w:p>
            <w:pPr>
              <w:spacing w:before="0" w:after="0" w:line="400" w:lineRule="exact"/>
            </w:pPr>
            <w:r>
              <w:t xml:space="preserve">4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高分辨率推理细节损失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全图输入压缩局部纹理，早期缺陷难以保留。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Blade-Slice 切片融合</w:t>
            </w:r>
          </w:p>
        </w:tc>
      </w:tr>
      <w:tr>
        <w:tc>
          <w:tcPr/>
          <w:p>
            <w:pPr>
              <w:spacing w:before="0" w:after="0" w:line="400" w:lineRule="exact"/>
            </w:pPr>
            <w:r>
              <w:t xml:space="preserve">5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检测结果难以直接决策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检测框不能说明风险、原因和维修优先级。</w:t>
            </w:r>
          </w:p>
        </w:tc>
        <w:tc>
          <w:tcPr/>
          <w:p>
            <w:pPr>
              <w:spacing w:before="0" w:after="0" w:line="400" w:lineRule="exact"/>
            </w:pPr>
            <w:r>
              <w:t xml:space="preserve">多模态故障推理与运维建议</w:t>
            </w:r>
          </w:p>
        </w:tc>
      </w:tr>
    </w:tbl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除检测精度外，本文还关注结果解释问题。传统目标检测系统通常只输出类别、置信度和检测框，而巡检人员更需要知道缺陷是否严重、是否需要复检以及如何安排维修。因此，本文将检测结果作为多模态推理的证据输入，由规则模块约束风险等级，再生成面向运维人员的分析文本和处置建议，减少单纯依赖人工判断的成本。</w:t>
      </w:r>
    </w:p>
    <w:p>
      <w:pPr>
        <w:spacing w:before="0" w:after="0" w:line="400" w:lineRule="exact"/>
      </w:pPr>
      <w:r>
        <w:t xml:space="preserve"/>
      </w:r>
    </w:p>
    <w:p>
      <w:pPr>
        <w:pStyle w:val="Heading3"/>
        <w:spacing w:before="120" w:after="70" w:line="400" w:lineRule="exact"/>
      </w:pPr>
      <w:r>
        <w:t xml:space="preserve">2.3 研究创新点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本文的创新点主要体现在算法改进和多模态决策闭环两个方面。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第一，提出面向风机叶片小尺度缺陷的 MSF-YOLO 检测思路。针对序号 1 中“小尺度缺陷易退化”的问题，模型引入 P2 高分辨率检测头，使浅层细节特征参与检测输出，从而增强对远距离裂纹、小孔洞和局部腐蚀的识别能力。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第二，设计 Blade-Slice 切片融合推理流程。针对序号 4 中“高分辨率推理细节损失”的问题，系统将原图划分为重叠局部区域进行推理，再把检测结果映射回原图并融合，尽量保留局部缺陷纹理，提高小目标召回能力。</w:t>
      </w:r>
    </w:p>
    <w:p>
      <w:pPr>
        <w:spacing w:before="0" w:after="0" w:line="400" w:lineRule="exact"/>
      </w:pPr>
      <w:r>
        <w:t xml:space="preserve"/>
      </w:r>
    </w:p>
    <w:p>
      <w:pPr>
        <w:spacing w:before="0" w:after="0" w:line="400" w:lineRule="exact"/>
      </w:pPr>
      <w:r>
        <w:t xml:space="preserve">第三，构建检测结果驱动的多模态故障推理机制。系统不是停留在画框展示，而是将原图、结果图、检测报告和风险规则共同作为依据，输出故障原因、风险等级、复检要求和维修建议，形成“缺陷识别—风险解释—运维处置”的闭环。</w:t>
      </w:r>
    </w:p>
    <w:p>
      <w:pPr>
        <w:spacing w:before="0" w:after="0" w:line="400" w:lineRule="exact"/>
      </w:pPr>
      <w:r>
        <w:t xml:space="preserve"/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1"/>
      </w:rPr>
    </w:rPrDefault>
    <w:pPrDefault>
      <w:pPr>
        <w:spacing w:line="400" w:lineRule="exact"/>
      </w:pPr>
    </w:pPrDefault>
  </w:docDefaults>
  <w:style w:type="paragraph" w:default="1" w:styleId="Normal">
    <w:name w:val="Normal"/>
    <w:qFormat/>
    <w:rPr>
      <w:rFonts w:ascii="Times New Roman" w:hAnsi="Times New Roman" w:eastAsia="宋体"/>
      <w:sz w:val="21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hAnsi="Times New Roman" w:eastAsia="黑体"/>
      <w:b/>
      <w:sz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hAnsi="Times New Roman" w:eastAsia="黑体"/>
      <w:b/>
      <w:sz w:val="23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hAnsi="Times New Roman" w:eastAsia="宋体"/>
      <w:b/>
      <w:sz w:val="21"/>
    </w:rPr>
  </w:style>
  <w:style w:type="table" w:styleId="TableGrid">
    <w:name w:val="Table Grid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