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2"/>
        <w:spacing w:before="160" w:after="100" w:line="400" w:lineRule="exact"/>
      </w:pPr>
      <w:r>
        <w:t xml:space="preserve">2. 主要研究内容与创新点</w:t>
      </w:r>
    </w:p>
    <w:p>
      <w:pPr>
        <w:spacing w:before="0" w:after="0" w:line="400" w:lineRule="exact"/>
      </w:pPr>
      <w:r>
        <w:t xml:space="preserve"/>
      </w:r>
    </w:p>
    <w:p>
      <w:pPr>
        <w:spacing w:before="0" w:after="0" w:line="400" w:lineRule="exact"/>
      </w:pPr>
      <w:r>
        <w:t xml:space="preserve">本节围绕风机叶片缺陷检测任务，概括本文的主要研究内容、关键难点和创新点。整体思路是以 MSF-YOLO 提升小尺度缺陷检测能力，并通过多模态推理模块将检测结果转化为可用于运维判断的分析结论。</w:t>
      </w:r>
    </w:p>
    <w:p>
      <w:pPr>
        <w:spacing w:before="0" w:after="0" w:line="400" w:lineRule="exact"/>
      </w:pPr>
      <w:r>
        <w:t xml:space="preserve"/>
      </w:r>
    </w:p>
    <w:p>
      <w:pPr>
        <w:pStyle w:val="Heading3"/>
        <w:spacing w:before="120" w:after="70" w:line="400" w:lineRule="exact"/>
      </w:pPr>
      <w:r>
        <w:t xml:space="preserve">2.1 研究内容</w:t>
      </w:r>
    </w:p>
    <w:p>
      <w:pPr>
        <w:spacing w:before="0" w:after="0" w:line="400" w:lineRule="exact"/>
      </w:pPr>
      <w:r>
        <w:t xml:space="preserve"/>
      </w:r>
    </w:p>
    <w:p>
      <w:pPr>
        <w:spacing w:before="0" w:after="0" w:line="400" w:lineRule="exact"/>
      </w:pPr>
      <w:r>
        <w:t xml:space="preserve">本文以风机叶片表面裂纹、孔洞、剥落和腐蚀四类缺陷为检测对象，整理训练集、验证集和测试集，并统一标注格式，为模型训练和测试提供数据基础。在算法层面，本文基于 YOLO 构建 MSF-YOLO 检测模型，引入 P2 高分辨率检测头、Shape-Aware Loss 和 Blade-Slice 切片融合推理，以增强模型对远距离小裂纹、小孔洞和早期腐蚀的识别能力。在平台层面，系统支持图片、批量图片和视频文件检测，并进一步结合原图、结果图、检测报告、置信度和风险规则，生成故障解释、风险等级、复检建议和维修工单。</w:t>
      </w:r>
    </w:p>
    <w:p>
      <w:pPr>
        <w:spacing w:before="0" w:after="0" w:line="400" w:lineRule="exact"/>
      </w:pPr>
      <w:r>
        <w:t xml:space="preserve"/>
      </w:r>
    </w:p>
    <w:p>
      <w:pPr>
        <w:pStyle w:val="Heading3"/>
        <w:spacing w:before="120" w:after="70" w:line="400" w:lineRule="exact"/>
      </w:pPr>
      <w:r>
        <w:t xml:space="preserve">2.2 研究难点</w:t>
      </w:r>
    </w:p>
    <w:p>
      <w:pPr>
        <w:spacing w:before="0" w:after="0" w:line="400" w:lineRule="exact"/>
      </w:pPr>
      <w:r>
        <w:t xml:space="preserve"/>
      </w:r>
    </w:p>
    <w:p>
      <w:pPr>
        <w:spacing w:before="0" w:after="0" w:line="400" w:lineRule="exact"/>
      </w:pPr>
      <w:r>
        <w:t xml:space="preserve">风机叶片缺陷检测的难点主要来自目标尺度、图像分辨率和结果解释三个方面。其中，小尺度缺陷特征退化与高分辨率推理细节损失是本文算法设计重点解决的两个问题。前者表现为远距离裂纹、小孔洞等缺陷在图像缩放后仅占少量像素，导致纹理和边缘信息被削弱；后者表现为高分辨率巡检图像在整图推理时局部细节被压缩，使早期腐蚀和细长裂纹容易漏检。</w:t>
      </w:r>
    </w:p>
    <w:p>
      <w:pPr>
        <w:spacing w:before="0" w:after="0" w:line="400" w:lineRule="exact"/>
      </w:pPr>
      <w:r>
        <w:t xml:space="preserve"/>
      </w:r>
    </w:p>
    <w:p>
      <w:pPr>
        <w:jc w:val="center"/>
        <w:spacing w:before="80" w:after="50" w:line="400" w:lineRule="exact"/>
      </w:pPr>
      <w:r>
        <w:rPr>
          <w:b/>
          <w:rFonts w:ascii="Times New Roman" w:hAnsi="Times New Roman" w:eastAsia="宋体"/>
        </w:rPr>
        <w:t xml:space="preserve">表 1-1 风机叶片缺陷检测关键难点与对应设计</w:t>
      </w:r>
    </w:p>
    <w:p>
      <w:pPr>
        <w:spacing w:before="0" w:after="0" w:line="400" w:lineRule="exact"/>
      </w:pPr>
      <w:r>
        <w:t xml:space="preserve"/>
      </w:r>
    </w:p>
    <w:tbl>
      <w:tblPr>
        <w:tblStyle w:val="TableGrid"/>
        <w:tblW w:w="0" w:type="auto"/>
        <w:tblBorders>
          <w:top w:val="single" w:sz="8" w:space="0" w:color="000000"/>
          <w:left w:val="single" w:sz="4" w:space="0" w:color="999999"/>
          <w:bottom w:val="single" w:sz="8" w:space="0" w:color="000000"/>
          <w:right w:val="single" w:sz="4" w:space="0" w:color="999999"/>
          <w:insideH w:val="single" w:sz="4" w:space="0" w:color="999999"/>
          <w:insideV w:val="single" w:sz="4" w:space="0" w:color="999999"/>
        </w:tblBorders>
        <w:tblCellMar>
          <w:top w:w="70" w:type="dxa"/>
          <w:left w:w="70" w:type="dxa"/>
          <w:bottom w:w="70" w:type="dxa"/>
          <w:right w:w="70" w:type="dxa"/>
        </w:tblCellMar>
      </w:tblPr>
      <w:tr>
        <w:tc>
          <w:tcPr>
            <w:shd w:fill="F2F2F2"/>
          </w:tcPr>
          <w:p>
            <w:pPr>
              <w:spacing w:before="0" w:after="0" w:line="400" w:lineRule="exact"/>
            </w:pPr>
            <w:r>
              <w:rPr>
                <w:b/>
                <w:rFonts w:ascii="Times New Roman" w:hAnsi="Times New Roman" w:eastAsia="宋体"/>
              </w:rPr>
              <w:t xml:space="preserve">序号</w:t>
            </w:r>
          </w:p>
        </w:tc>
        <w:tc>
          <w:tcPr>
            <w:shd w:fill="F2F2F2"/>
          </w:tcPr>
          <w:p>
            <w:pPr>
              <w:spacing w:before="0" w:after="0" w:line="400" w:lineRule="exact"/>
            </w:pPr>
            <w:r>
              <w:rPr>
                <w:b/>
                <w:rFonts w:ascii="Times New Roman" w:hAnsi="Times New Roman" w:eastAsia="宋体"/>
              </w:rPr>
              <w:t xml:space="preserve">任务难点</w:t>
            </w:r>
          </w:p>
        </w:tc>
        <w:tc>
          <w:tcPr>
            <w:shd w:fill="F2F2F2"/>
          </w:tcPr>
          <w:p>
            <w:pPr>
              <w:spacing w:before="0" w:after="0" w:line="400" w:lineRule="exact"/>
            </w:pPr>
            <w:r>
              <w:rPr>
                <w:b/>
                <w:rFonts w:ascii="Times New Roman" w:hAnsi="Times New Roman" w:eastAsia="宋体"/>
              </w:rPr>
              <w:t xml:space="preserve">对应设计</w:t>
            </w:r>
          </w:p>
        </w:tc>
      </w:tr>
      <w:tr>
        <w:tc>
          <w:tcPr/>
          <w:p>
            <w:pPr>
              <w:spacing w:before="0" w:after="0" w:line="400" w:lineRule="exact"/>
            </w:pPr>
            <w:r>
              <w:t xml:space="preserve">1</w:t>
            </w:r>
          </w:p>
        </w:tc>
        <w:tc>
          <w:tcPr/>
          <w:p>
            <w:pPr>
              <w:spacing w:before="0" w:after="0" w:line="400" w:lineRule="exact"/>
            </w:pPr>
            <w:r>
              <w:t xml:space="preserve">小尺度缺陷易退化</w:t>
            </w:r>
          </w:p>
        </w:tc>
        <w:tc>
          <w:tcPr/>
          <w:p>
            <w:pPr>
              <w:spacing w:before="0" w:after="0" w:line="400" w:lineRule="exact"/>
            </w:pPr>
            <w:r>
              <w:t xml:space="preserve">P2 高分辨率检测头</w:t>
            </w:r>
          </w:p>
        </w:tc>
      </w:tr>
      <w:tr>
        <w:tc>
          <w:tcPr/>
          <w:p>
            <w:pPr>
              <w:spacing w:before="0" w:after="0" w:line="400" w:lineRule="exact"/>
            </w:pPr>
            <w:r>
              <w:t xml:space="preserve">2</w:t>
            </w:r>
          </w:p>
        </w:tc>
        <w:tc>
          <w:tcPr/>
          <w:p>
            <w:pPr>
              <w:spacing w:before="0" w:after="0" w:line="400" w:lineRule="exact"/>
            </w:pPr>
            <w:r>
              <w:t xml:space="preserve">缺陷形态差异大</w:t>
            </w:r>
          </w:p>
        </w:tc>
        <w:tc>
          <w:tcPr/>
          <w:p>
            <w:pPr>
              <w:spacing w:before="0" w:after="0" w:line="400" w:lineRule="exact"/>
            </w:pPr>
            <w:r>
              <w:t xml:space="preserve">Shape-Aware Loss</w:t>
            </w:r>
          </w:p>
        </w:tc>
      </w:tr>
      <w:tr>
        <w:tc>
          <w:tcPr/>
          <w:p>
            <w:pPr>
              <w:spacing w:before="0" w:after="0" w:line="400" w:lineRule="exact"/>
            </w:pPr>
            <w:r>
              <w:t xml:space="preserve">3</w:t>
            </w:r>
          </w:p>
        </w:tc>
        <w:tc>
          <w:tcPr/>
          <w:p>
            <w:pPr>
              <w:spacing w:before="0" w:after="0" w:line="400" w:lineRule="exact"/>
            </w:pPr>
            <w:r>
              <w:t xml:space="preserve">困难类别学习不足</w:t>
            </w:r>
          </w:p>
        </w:tc>
        <w:tc>
          <w:tcPr/>
          <w:p>
            <w:pPr>
              <w:spacing w:before="0" w:after="0" w:line="400" w:lineRule="exact"/>
            </w:pPr>
            <w:r>
              <w:t xml:space="preserve">困难样本重加权</w:t>
            </w:r>
          </w:p>
        </w:tc>
      </w:tr>
      <w:tr>
        <w:tc>
          <w:tcPr/>
          <w:p>
            <w:pPr>
              <w:spacing w:before="0" w:after="0" w:line="400" w:lineRule="exact"/>
            </w:pPr>
            <w:r>
              <w:t xml:space="preserve">4</w:t>
            </w:r>
          </w:p>
        </w:tc>
        <w:tc>
          <w:tcPr/>
          <w:p>
            <w:pPr>
              <w:spacing w:before="0" w:after="0" w:line="400" w:lineRule="exact"/>
            </w:pPr>
            <w:r>
              <w:t xml:space="preserve">高分辨率推理细节损失</w:t>
            </w:r>
          </w:p>
        </w:tc>
        <w:tc>
          <w:tcPr/>
          <w:p>
            <w:pPr>
              <w:spacing w:before="0" w:after="0" w:line="400" w:lineRule="exact"/>
            </w:pPr>
            <w:r>
              <w:t xml:space="preserve">Blade-Slice 切片融合</w:t>
            </w:r>
          </w:p>
        </w:tc>
      </w:tr>
      <w:tr>
        <w:tc>
          <w:tcPr/>
          <w:p>
            <w:pPr>
              <w:spacing w:before="0" w:after="0" w:line="400" w:lineRule="exact"/>
            </w:pPr>
            <w:r>
              <w:t xml:space="preserve">5</w:t>
            </w:r>
          </w:p>
        </w:tc>
        <w:tc>
          <w:tcPr/>
          <w:p>
            <w:pPr>
              <w:spacing w:before="0" w:after="0" w:line="400" w:lineRule="exact"/>
            </w:pPr>
            <w:r>
              <w:t xml:space="preserve">检测结果难以直接决策</w:t>
            </w:r>
          </w:p>
        </w:tc>
        <w:tc>
          <w:tcPr/>
          <w:p>
            <w:pPr>
              <w:spacing w:before="0" w:after="0" w:line="400" w:lineRule="exact"/>
            </w:pPr>
            <w:r>
              <w:t xml:space="preserve">多模态故障推理与运维建议</w:t>
            </w:r>
          </w:p>
        </w:tc>
      </w:tr>
    </w:tbl>
    <w:p>
      <w:pPr>
        <w:spacing w:before="0" w:after="0" w:line="400" w:lineRule="exact"/>
      </w:pPr>
      <w:r>
        <w:t xml:space="preserve"/>
      </w:r>
    </w:p>
    <w:p>
      <w:pPr>
        <w:pStyle w:val="Heading3"/>
        <w:spacing w:before="120" w:after="70" w:line="400" w:lineRule="exact"/>
      </w:pPr>
      <w:r>
        <w:t xml:space="preserve">2.3 研究创新点</w:t>
      </w:r>
    </w:p>
    <w:p>
      <w:pPr>
        <w:spacing w:before="0" w:after="0" w:line="400" w:lineRule="exact"/>
      </w:pPr>
      <w:r>
        <w:t xml:space="preserve"/>
      </w:r>
    </w:p>
    <w:p>
      <w:pPr>
        <w:spacing w:before="0" w:after="0" w:line="400" w:lineRule="exact"/>
      </w:pPr>
      <w:r>
        <w:t xml:space="preserve">本文的创新点主要体现在算法改进和多模态决策闭环两个方面。第一，提出面向风机叶片小尺度缺陷的 MSF-YOLO 检测思路，通过 P2 高分辨率检测头保留浅层细节特征，提高模型对小裂纹、小孔洞和局部腐蚀的响应能力。第二，设计 Blade-Slice 切片融合推理流程，将高分辨率图像划分为重叠局部区域进行检测，再把结果映射回原图并融合，以减少整图缩放造成的细节损失。第三，构建检测结果驱动的多模态故障推理机制，将原图、检测结果图、检测报告和风险规则共同作为依据，输出风险等级、可能原因、复检要求和维修建议，形成“缺陷识别—风险解释—运维处置”的闭环。</w:t>
      </w:r>
    </w:p>
    <w:p>
      <w:pPr>
        <w:spacing w:before="0" w:after="0" w:line="400" w:lineRule="exact"/>
      </w:pPr>
      <w:r>
        <w:t xml:space="preserve"/>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eastAsia="宋体"/>
        <w:sz w:val="21"/>
      </w:rPr>
    </w:rPrDefault>
    <w:pPrDefault>
      <w:pPr>
        <w:spacing w:line="400" w:lineRule="exact"/>
      </w:pPr>
    </w:pPrDefault>
  </w:docDefaults>
  <w:style w:type="paragraph" w:default="1" w:styleId="Normal">
    <w:name w:val="Normal"/>
    <w:qFormat/>
    <w:rPr>
      <w:rFonts w:ascii="Times New Roman" w:hAnsi="Times New Roman" w:eastAsia="宋体"/>
      <w:sz w:val="21"/>
    </w:rPr>
  </w:style>
  <w:style w:type="paragraph" w:styleId="Heading2">
    <w:name w:val="heading 2"/>
    <w:basedOn w:val="Normal"/>
    <w:next w:val="Normal"/>
    <w:qFormat/>
    <w:pPr>
      <w:outlineLvl w:val="1"/>
    </w:pPr>
    <w:rPr>
      <w:rFonts w:ascii="Times New Roman" w:hAnsi="Times New Roman" w:eastAsia="黑体"/>
      <w:b/>
      <w:sz w:val="26"/>
    </w:rPr>
  </w:style>
  <w:style w:type="paragraph" w:styleId="Heading3">
    <w:name w:val="heading 3"/>
    <w:basedOn w:val="Normal"/>
    <w:next w:val="Normal"/>
    <w:qFormat/>
    <w:pPr>
      <w:outlineLvl w:val="2"/>
    </w:pPr>
    <w:rPr>
      <w:rFonts w:ascii="Times New Roman" w:hAnsi="Times New Roman" w:eastAsia="黑体"/>
      <w:b/>
      <w:sz w:val="23"/>
    </w:rPr>
  </w:style>
  <w:style w:type="paragraph" w:styleId="Heading4">
    <w:name w:val="heading 4"/>
    <w:basedOn w:val="Normal"/>
    <w:next w:val="Normal"/>
    <w:qFormat/>
    <w:pPr>
      <w:outlineLvl w:val="3"/>
    </w:pPr>
    <w:rPr>
      <w:rFonts w:ascii="Times New Roman" w:hAnsi="Times New Roman" w:eastAsia="宋体"/>
      <w:b/>
      <w:sz w:val="21"/>
    </w:rPr>
  </w:style>
  <w:style w:type="table" w:styleId="TableGrid">
    <w:name w:val="Table Grid"/>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