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60"/>
        <w:jc w:val="center"/>
      </w:pPr>
      <w:r>
        <w:rPr>
          <w:rFonts w:ascii="Calibri" w:hAnsi="Calibri" w:eastAsia="微软雅黑"/>
          <w:b/>
          <w:color w:val="1F4E79"/>
          <w:sz w:val="38"/>
        </w:rPr>
        <w:t>2026年度保温管供需管理平台</w:t>
      </w:r>
    </w:p>
    <w:p>
      <w:pPr>
        <w:spacing w:after="60"/>
        <w:jc w:val="center"/>
      </w:pPr>
      <w:r>
        <w:rPr>
          <w:rFonts w:ascii="Calibri" w:hAnsi="Calibri" w:eastAsia="微软雅黑"/>
          <w:b/>
          <w:color w:val="365F91"/>
          <w:sz w:val="25"/>
        </w:rPr>
        <w:t>上线运行情况技术附件（系统数据情况）</w:t>
      </w:r>
    </w:p>
    <w:p>
      <w:pPr>
        <w:spacing w:after="140"/>
        <w:jc w:val="center"/>
      </w:pPr>
      <w:r>
        <w:rPr>
          <w:rFonts w:ascii="Calibri" w:hAnsi="Calibri" w:eastAsia="宋体"/>
          <w:b w:val="0"/>
          <w:color w:val="5B6573"/>
          <w:sz w:val="18"/>
        </w:rPr>
        <w:t>统计期间：2026年7月30日至8月9日　｜　数据截止：2026年8月9日22:30</w:t>
      </w:r>
    </w:p>
    <w:tbl>
      <w:tblPr>
        <w:tblLook w:firstColumn="1" w:firstRow="1" w:lastColumn="0" w:lastRow="0" w:noHBand="0" w:noVBand="1" w:val="04A0"/>
        <w:tblBorders>
          <w:top w:val="single" w:sz="6" w:space="0" w:color="9FB6C9"/>
          <w:left w:val="single" w:sz="6" w:space="0" w:color="9FB6C9"/>
          <w:bottom w:val="single" w:sz="6" w:space="0" w:color="9FB6C9"/>
          <w:right w:val="single" w:sz="6" w:space="0" w:color="9FB6C9"/>
          <w:insideH w:val="single" w:sz="6" w:space="0" w:color="9FB6C9"/>
          <w:insideV w:val="single" w:sz="6" w:space="0" w:color="9FB6C9"/>
        </w:tblBorders>
        <w:tblW w:w="9638" w:type="dxa"/>
        <w:tblInd w:w="105" w:type="dxa"/>
        <w:tblLayout w:type="fixed"/>
      </w:tblPr>
      <w:tblGrid>
        <w:gridCol w:w="2410"/>
        <w:gridCol w:w="2410"/>
        <w:gridCol w:w="2410"/>
        <w:gridCol w:w="2408"/>
      </w:tblGrid>
      <w:tr>
        <w:trPr>
          <w:cantSplit/>
          <w:tblHeader w:val="true"/>
        </w:trPr>
        <w:tc>
          <w:tcPr>
            <w:tcW w:type="dxa" w:w="241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实际使用账号</w:t>
            </w:r>
          </w:p>
        </w:tc>
        <w:tc>
          <w:tcPr>
            <w:tcW w:type="dxa" w:w="241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业务活跃天数</w:t>
            </w:r>
          </w:p>
        </w:tc>
        <w:tc>
          <w:tcPr>
            <w:tcW w:type="dxa" w:w="241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保温管累计发货</w:t>
            </w:r>
          </w:p>
        </w:tc>
        <w:tc>
          <w:tcPr>
            <w:tcW w:type="dxa" w:w="240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最晚业务提交</w:t>
            </w:r>
          </w:p>
        </w:tc>
      </w:tr>
      <w:tr>
        <w:trPr>
          <w:cantSplit/>
        </w:trPr>
        <w:tc>
          <w:tcPr>
            <w:tcW w:type="dxa" w:w="241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24"/>
              </w:rPr>
              <w:t>9个 / 5类角色</w:t>
            </w:r>
          </w:p>
        </w:tc>
        <w:tc>
          <w:tcPr>
            <w:tcW w:type="dxa" w:w="241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24"/>
              </w:rPr>
              <w:t>9天 / 11天</w:t>
            </w:r>
          </w:p>
        </w:tc>
        <w:tc>
          <w:tcPr>
            <w:tcW w:type="dxa" w:w="241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24"/>
              </w:rPr>
              <w:t>16车 / 840米</w:t>
            </w:r>
          </w:p>
        </w:tc>
        <w:tc>
          <w:tcPr>
            <w:tcW w:type="dxa" w:w="240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24"/>
              </w:rPr>
              <w:t>22:16</w:t>
            </w:r>
          </w:p>
        </w:tc>
      </w:tr>
    </w:tbl>
    <w:p>
      <w:pPr>
        <w:spacing w:after="0"/>
      </w:pPr>
    </w:p>
    <w:p>
      <w:pPr>
        <w:pStyle w:val="Heading1"/>
      </w:pPr>
      <w:r>
        <w:t>一、主体与账号情况</w:t>
      </w:r>
    </w:p>
    <w:p>
      <w:pPr>
        <w:keepNext/>
        <w:spacing w:before="40" w:after="40"/>
      </w:pPr>
      <w:r>
        <w:rPr>
          <w:rFonts w:ascii="Calibri" w:hAnsi="Calibri" w:eastAsia="微软雅黑"/>
          <w:b/>
          <w:color w:val="365F91"/>
          <w:sz w:val="18"/>
        </w:rPr>
        <w:t>表1　需求主体与供给主体</w:t>
      </w:r>
    </w:p>
    <w:tbl>
      <w:tblPr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W w:w="9638" w:type="dxa"/>
        <w:tblInd w:w="105" w:type="dxa"/>
        <w:tblLayout w:type="fixed"/>
      </w:tblPr>
      <w:tblGrid>
        <w:gridCol w:w="1450"/>
        <w:gridCol w:w="850"/>
        <w:gridCol w:w="4020"/>
        <w:gridCol w:w="3318"/>
      </w:tblGrid>
      <w:tr>
        <w:trPr>
          <w:cantSplit/>
          <w:tblHeader w:val="true"/>
        </w:trPr>
        <w:tc>
          <w:tcPr>
            <w:tcW w:type="dxa" w:w="14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类别</w:t>
            </w:r>
          </w:p>
        </w:tc>
        <w:tc>
          <w:tcPr>
            <w:tcW w:type="dxa" w:w="8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数量</w:t>
            </w:r>
          </w:p>
        </w:tc>
        <w:tc>
          <w:tcPr>
            <w:tcW w:type="dxa" w:w="402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主体名称</w:t>
            </w:r>
          </w:p>
        </w:tc>
        <w:tc>
          <w:tcPr>
            <w:tcW w:type="dxa" w:w="331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系统内当前数据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需求主体</w:t>
            </w:r>
          </w:p>
        </w:tc>
        <w:tc>
          <w:tcPr>
            <w:tcW w:type="dxa" w:w="8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5个</w:t>
            </w:r>
          </w:p>
        </w:tc>
        <w:tc>
          <w:tcPr>
            <w:tcW w:type="dxa" w:w="402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高温水_标段1、高温水_标段2、低温水_标段1、低温水_标段2、低温水_标段3</w:t>
            </w:r>
          </w:p>
        </w:tc>
        <w:tc>
          <w:tcPr>
            <w:tcW w:type="dxa" w:w="331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施工中1个、未开工4个；业务记录集中于高温水_标段1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供给主体</w:t>
            </w:r>
          </w:p>
        </w:tc>
        <w:tc>
          <w:tcPr>
            <w:tcW w:type="dxa" w:w="8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3个</w:t>
            </w:r>
          </w:p>
        </w:tc>
        <w:tc>
          <w:tcPr>
            <w:tcW w:type="dxa" w:w="402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大连开元热力管道股份有限公司、河北鑫瑞得管道设备有限公司、能源集团保温管厂</w:t>
            </w:r>
          </w:p>
        </w:tc>
        <w:tc>
          <w:tcPr>
            <w:tcW w:type="dxa" w:w="331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大连开元16车、840米；其余2个主体暂无保温管发货</w:t>
            </w:r>
          </w:p>
        </w:tc>
      </w:tr>
    </w:tbl>
    <w:p>
      <w:pPr>
        <w:spacing w:after="0"/>
      </w:pPr>
    </w:p>
    <w:p>
      <w:pPr>
        <w:keepNext/>
        <w:spacing w:before="40" w:after="40"/>
      </w:pPr>
      <w:r>
        <w:rPr>
          <w:rFonts w:ascii="Calibri" w:hAnsi="Calibri" w:eastAsia="微软雅黑"/>
          <w:b/>
          <w:color w:val="365F91"/>
          <w:sz w:val="18"/>
        </w:rPr>
        <w:t>表2　统计期内实际使用账号</w:t>
      </w:r>
    </w:p>
    <w:tbl>
      <w:tblPr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W w:w="9638" w:type="dxa"/>
        <w:tblInd w:w="105" w:type="dxa"/>
        <w:tblLayout w:type="fixed"/>
      </w:tblPr>
      <w:tblGrid>
        <w:gridCol w:w="2300"/>
        <w:gridCol w:w="1300"/>
        <w:gridCol w:w="1800"/>
        <w:gridCol w:w="4238"/>
      </w:tblGrid>
      <w:tr>
        <w:trPr>
          <w:cantSplit/>
          <w:tblHeader w:val="true"/>
        </w:trPr>
        <w:tc>
          <w:tcPr>
            <w:tcW w:type="dxa" w:w="2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角色类别</w:t>
            </w:r>
          </w:p>
        </w:tc>
        <w:tc>
          <w:tcPr>
            <w:tcW w:type="dxa" w:w="1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账号数</w:t>
            </w:r>
          </w:p>
        </w:tc>
        <w:tc>
          <w:tcPr>
            <w:tcW w:type="dxa" w:w="18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业务操作</w:t>
            </w:r>
          </w:p>
        </w:tc>
        <w:tc>
          <w:tcPr>
            <w:tcW w:type="dxa" w:w="42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最近操作时间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全局管理员</w:t>
            </w:r>
          </w:p>
        </w:tc>
        <w:tc>
          <w:tcPr>
            <w:tcW w:type="dxa" w:w="1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42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8月9日06:23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现场管理人员</w:t>
            </w:r>
          </w:p>
        </w:tc>
        <w:tc>
          <w:tcPr>
            <w:tcW w:type="dxa" w:w="1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8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42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8月7日16:37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施工单位</w:t>
            </w:r>
          </w:p>
        </w:tc>
        <w:tc>
          <w:tcPr>
            <w:tcW w:type="dxa" w:w="1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8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42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8月9日20:06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供应商</w:t>
            </w:r>
          </w:p>
        </w:tc>
        <w:tc>
          <w:tcPr>
            <w:tcW w:type="dxa" w:w="1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42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8月8日15:21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库管</w:t>
            </w:r>
          </w:p>
        </w:tc>
        <w:tc>
          <w:tcPr>
            <w:tcW w:type="dxa" w:w="1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42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8月7日08:14</w:t>
            </w:r>
          </w:p>
        </w:tc>
      </w:tr>
      <w:tr>
        <w:trPr>
          <w:cantSplit/>
        </w:trPr>
        <w:tc>
          <w:tcPr>
            <w:tcW w:type="dxa" w:w="2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合计</w:t>
            </w:r>
          </w:p>
        </w:tc>
        <w:tc>
          <w:tcPr>
            <w:tcW w:type="dxa" w:w="13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8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58</w:t>
            </w:r>
          </w:p>
        </w:tc>
        <w:tc>
          <w:tcPr>
            <w:tcW w:type="dxa" w:w="42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覆盖5类角色</w:t>
            </w:r>
          </w:p>
        </w:tc>
      </w:tr>
    </w:tbl>
    <w:p>
      <w:pPr>
        <w:spacing w:after="0"/>
      </w:pPr>
    </w:p>
    <w:p>
      <w:pPr>
        <w:pStyle w:val="Heading1"/>
      </w:pPr>
      <w:r>
        <w:t>二、系统内各类记录</w:t>
      </w:r>
    </w:p>
    <w:p>
      <w:pPr>
        <w:keepNext/>
        <w:spacing w:before="40" w:after="40"/>
      </w:pPr>
      <w:r>
        <w:rPr>
          <w:rFonts w:ascii="Calibri" w:hAnsi="Calibri" w:eastAsia="微软雅黑"/>
          <w:b/>
          <w:color w:val="365F91"/>
          <w:sz w:val="18"/>
        </w:rPr>
        <w:t>表3　业务数据记录</w:t>
      </w:r>
    </w:p>
    <w:tbl>
      <w:tblPr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W w:w="9638" w:type="dxa"/>
        <w:tblInd w:w="105" w:type="dxa"/>
        <w:tblLayout w:type="fixed"/>
      </w:tblPr>
      <w:tblGrid>
        <w:gridCol w:w="2150"/>
        <w:gridCol w:w="2500"/>
        <w:gridCol w:w="2150"/>
        <w:gridCol w:w="2838"/>
      </w:tblGrid>
      <w:tr>
        <w:trPr>
          <w:cantSplit/>
          <w:tblHeader w:val="true"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数据类别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记录数量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数量规模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最近时间/状态</w:t>
            </w:r>
          </w:p>
        </w:tc>
      </w:tr>
      <w:tr>
        <w:trPr>
          <w:cantSplit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三日计划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94条计划单元；11条非零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累计430米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最后更新8月8日22:12</w:t>
            </w:r>
          </w:p>
        </w:tc>
      </w:tr>
      <w:tr>
        <w:trPr>
          <w:cantSplit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实际使用与损耗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2条非零记录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使用228米；损耗0米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最后更新8月4日14:38</w:t>
            </w:r>
          </w:p>
        </w:tc>
      </w:tr>
      <w:tr>
        <w:trPr>
          <w:cantSplit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保温管发货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16个车次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累计发货840米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最后发货8月8日15:21</w:t>
            </w:r>
          </w:p>
        </w:tc>
      </w:tr>
      <w:tr>
        <w:trPr>
          <w:cantSplit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完成闭环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11个车次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累计504米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完成到货、接收、仓库确认</w:t>
            </w:r>
          </w:p>
        </w:tc>
      </w:tr>
      <w:tr>
        <w:trPr>
          <w:cantSplit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系统在途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5个车次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累计336米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截至22:30尚无到货确认</w:t>
            </w:r>
          </w:p>
        </w:tc>
      </w:tr>
      <w:tr>
        <w:trPr>
          <w:cantSplit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管件发货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2条记录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累计4件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最后更新8月5日21:02</w:t>
            </w:r>
          </w:p>
        </w:tc>
      </w:tr>
      <w:tr>
        <w:trPr>
          <w:cantSplit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正式提交状态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7次操作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涉及2个账号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最近提交8月9日20:06</w:t>
            </w:r>
          </w:p>
        </w:tc>
      </w:tr>
      <w:tr>
        <w:trPr>
          <w:cantSplit/>
        </w:trPr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审计留痕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152条操作</w:t>
            </w:r>
          </w:p>
        </w:tc>
        <w:tc>
          <w:tcPr>
            <w:tcW w:type="dxa" w:w="215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业务操作58条；配置调整94条</w:t>
            </w:r>
          </w:p>
        </w:tc>
        <w:tc>
          <w:tcPr>
            <w:tcW w:type="dxa" w:w="28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覆盖10个自然日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40" w:after="40"/>
      </w:pPr>
      <w:r>
        <w:rPr>
          <w:rFonts w:ascii="Calibri" w:hAnsi="Calibri" w:eastAsia="微软雅黑"/>
          <w:b/>
          <w:color w:val="365F91"/>
          <w:sz w:val="18"/>
        </w:rPr>
        <w:t>表4　审计日志中的业务操作分类</w:t>
      </w:r>
    </w:p>
    <w:tbl>
      <w:tblPr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W w:w="9638" w:type="dxa"/>
        <w:tblInd w:w="105" w:type="dxa"/>
        <w:tblLayout w:type="fixed"/>
      </w:tblPr>
      <w:tblGrid>
        <w:gridCol w:w="3200"/>
        <w:gridCol w:w="1400"/>
        <w:gridCol w:w="1400"/>
        <w:gridCol w:w="3638"/>
      </w:tblGrid>
      <w:tr>
        <w:trPr>
          <w:cantSplit/>
          <w:tblHeader w:val="true"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操作类别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次数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账号数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最近时间</w:t>
            </w:r>
          </w:p>
        </w:tc>
      </w:tr>
      <w:tr>
        <w:trPr>
          <w:cantSplit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创建发货记录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8月8日15:21</w:t>
            </w:r>
          </w:p>
        </w:tc>
      </w:tr>
      <w:tr>
        <w:trPr>
          <w:cantSplit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现场到货确认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8月6日12:02</w:t>
            </w:r>
          </w:p>
        </w:tc>
      </w:tr>
      <w:tr>
        <w:trPr>
          <w:cantSplit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仓库确认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8月7日08:14</w:t>
            </w:r>
          </w:p>
        </w:tc>
      </w:tr>
      <w:tr>
        <w:trPr>
          <w:cantSplit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三日计划保存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8月8日22:12</w:t>
            </w:r>
          </w:p>
        </w:tc>
      </w:tr>
      <w:tr>
        <w:trPr>
          <w:cantSplit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正式提交状态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8月9日20:06</w:t>
            </w:r>
          </w:p>
        </w:tc>
      </w:tr>
      <w:tr>
        <w:trPr>
          <w:cantSplit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施工接收确认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8月6日14:00</w:t>
            </w:r>
          </w:p>
        </w:tc>
      </w:tr>
      <w:tr>
        <w:trPr>
          <w:cantSplit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使用与损耗提交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8月4日14:38</w:t>
            </w:r>
          </w:p>
        </w:tc>
      </w:tr>
      <w:tr>
        <w:trPr>
          <w:cantSplit/>
        </w:trPr>
        <w:tc>
          <w:tcPr>
            <w:tcW w:type="dxa" w:w="3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业务操作合计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58</w:t>
            </w:r>
          </w:p>
        </w:tc>
        <w:tc>
          <w:tcPr>
            <w:tcW w:type="dxa" w:w="14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2026年7月31日至8月9日</w:t>
            </w:r>
          </w:p>
        </w:tc>
      </w:tr>
    </w:tbl>
    <w:p>
      <w:pPr>
        <w:spacing w:after="0"/>
      </w:pPr>
    </w:p>
    <w:p>
      <w:pPr>
        <w:pStyle w:val="Heading1"/>
      </w:pPr>
      <w:r>
        <w:t>三、用户活跃情况</w:t>
      </w:r>
    </w:p>
    <w:p>
      <w:pPr>
        <w:keepNext/>
        <w:spacing w:before="40" w:after="40"/>
      </w:pPr>
      <w:r>
        <w:rPr>
          <w:rFonts w:ascii="Calibri" w:hAnsi="Calibri" w:eastAsia="微软雅黑"/>
          <w:b/>
          <w:color w:val="365F91"/>
          <w:sz w:val="18"/>
        </w:rPr>
        <w:t>表5　用户活跃度数据</w:t>
      </w:r>
    </w:p>
    <w:tbl>
      <w:tblPr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W w:w="9638" w:type="dxa"/>
        <w:tblInd w:w="105" w:type="dxa"/>
        <w:tblLayout w:type="fixed"/>
      </w:tblPr>
      <w:tblGrid>
        <w:gridCol w:w="3000"/>
        <w:gridCol w:w="3000"/>
        <w:gridCol w:w="3638"/>
      </w:tblGrid>
      <w:tr>
        <w:trPr>
          <w:cantSplit/>
          <w:tblHeader w:val="true"/>
        </w:trPr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活跃指标</w:t>
            </w:r>
          </w:p>
        </w:tc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当前数据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对应时间/范围</w:t>
            </w:r>
          </w:p>
        </w:tc>
      </w:tr>
      <w:tr>
        <w:trPr>
          <w:cantSplit/>
        </w:trPr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业务操作活跃日</w:t>
            </w:r>
          </w:p>
        </w:tc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9天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11个统计日内，7月31日至8月9日</w:t>
            </w:r>
          </w:p>
        </w:tc>
      </w:tr>
      <w:tr>
        <w:trPr>
          <w:cantSplit/>
        </w:trPr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单日参与账号最多</w:t>
            </w:r>
          </w:p>
        </w:tc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6个账号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8月5日</w:t>
            </w:r>
          </w:p>
        </w:tc>
      </w:tr>
      <w:tr>
        <w:trPr>
          <w:cantSplit/>
        </w:trPr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20点后业务操作</w:t>
            </w:r>
          </w:p>
        </w:tc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10次、涉及2个账号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统计期内</w:t>
            </w:r>
          </w:p>
        </w:tc>
      </w:tr>
      <w:tr>
        <w:trPr>
          <w:cantSplit/>
        </w:trPr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22点后业务操作</w:t>
            </w:r>
          </w:p>
        </w:tc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4次、涉及1个账号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统计期内</w:t>
            </w:r>
          </w:p>
        </w:tc>
      </w:tr>
      <w:tr>
        <w:trPr>
          <w:cantSplit/>
        </w:trPr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最晚计划保存</w:t>
            </w:r>
          </w:p>
        </w:tc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22:12:49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8月8日，施工单位账号</w:t>
            </w:r>
          </w:p>
        </w:tc>
      </w:tr>
      <w:tr>
        <w:trPr>
          <w:cantSplit/>
        </w:trPr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最晚正式提交</w:t>
            </w:r>
          </w:p>
        </w:tc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22:16:09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8月8日，施工单位账号</w:t>
            </w:r>
          </w:p>
        </w:tc>
      </w:tr>
      <w:tr>
        <w:trPr>
          <w:cantSplit/>
        </w:trPr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最新正式提交</w:t>
            </w:r>
          </w:p>
        </w:tc>
        <w:tc>
          <w:tcPr>
            <w:tcW w:type="dxa" w:w="30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20:06:37</w:t>
            </w:r>
          </w:p>
        </w:tc>
        <w:tc>
          <w:tcPr>
            <w:tcW w:type="dxa" w:w="36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8月9日，施工单位账号</w:t>
            </w:r>
          </w:p>
        </w:tc>
      </w:tr>
    </w:tbl>
    <w:p>
      <w:pPr>
        <w:spacing w:after="0"/>
      </w:pPr>
    </w:p>
    <w:p>
      <w:pPr>
        <w:pStyle w:val="Heading1"/>
      </w:pPr>
      <w:r>
        <w:t>四、发货、到货与库存情况</w:t>
      </w:r>
    </w:p>
    <w:p>
      <w:pPr>
        <w:keepNext/>
        <w:spacing w:before="40" w:after="40"/>
      </w:pPr>
      <w:r>
        <w:rPr>
          <w:rFonts w:ascii="Calibri" w:hAnsi="Calibri" w:eastAsia="微软雅黑"/>
          <w:b/>
          <w:color w:val="365F91"/>
          <w:sz w:val="18"/>
        </w:rPr>
        <w:t>表6　保温管物流与账面数据</w:t>
      </w:r>
    </w:p>
    <w:tbl>
      <w:tblPr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W w:w="9638" w:type="dxa"/>
        <w:tblInd w:w="105" w:type="dxa"/>
        <w:tblLayout w:type="fixed"/>
      </w:tblPr>
      <w:tblGrid>
        <w:gridCol w:w="2600"/>
        <w:gridCol w:w="2500"/>
        <w:gridCol w:w="4538"/>
      </w:tblGrid>
      <w:tr>
        <w:trPr>
          <w:cantSplit/>
          <w:tblHeader w:val="true"/>
        </w:trPr>
        <w:tc>
          <w:tcPr>
            <w:tcW w:type="dxa" w:w="26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数据项目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当前数量</w:t>
            </w:r>
          </w:p>
        </w:tc>
        <w:tc>
          <w:tcPr>
            <w:tcW w:type="dxa" w:w="45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记录构成</w:t>
            </w:r>
          </w:p>
        </w:tc>
      </w:tr>
      <w:tr>
        <w:trPr>
          <w:cantSplit/>
        </w:trPr>
        <w:tc>
          <w:tcPr>
            <w:tcW w:type="dxa" w:w="26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累计发货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16车、840米</w:t>
            </w:r>
          </w:p>
        </w:tc>
        <w:tc>
          <w:tcPr>
            <w:tcW w:type="dxa" w:w="45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全部由大连开元发往高温水_标段1</w:t>
            </w:r>
          </w:p>
        </w:tc>
      </w:tr>
      <w:tr>
        <w:trPr>
          <w:cantSplit/>
        </w:trPr>
        <w:tc>
          <w:tcPr>
            <w:tcW w:type="dxa" w:w="26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完成闭环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11车、504米</w:t>
            </w:r>
          </w:p>
        </w:tc>
        <w:tc>
          <w:tcPr>
            <w:tcW w:type="dxa" w:w="45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到货、施工接收、仓库确认均为504米</w:t>
            </w:r>
          </w:p>
        </w:tc>
      </w:tr>
      <w:tr>
        <w:trPr>
          <w:cantSplit/>
        </w:trPr>
        <w:tc>
          <w:tcPr>
            <w:tcW w:type="dxa" w:w="26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系统在途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5车、336米</w:t>
            </w:r>
          </w:p>
        </w:tc>
        <w:tc>
          <w:tcPr>
            <w:tcW w:type="dxa" w:w="45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截至22:30均超过24小时，无到货确认</w:t>
            </w:r>
          </w:p>
        </w:tc>
      </w:tr>
      <w:tr>
        <w:trPr>
          <w:cantSplit/>
        </w:trPr>
        <w:tc>
          <w:tcPr>
            <w:tcW w:type="dxa" w:w="26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24小时内到货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10/11车</w:t>
            </w:r>
          </w:p>
        </w:tc>
        <w:tc>
          <w:tcPr>
            <w:tcW w:type="dxa" w:w="45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已确认11车；平均22.7小时，最长49.2小时</w:t>
            </w:r>
          </w:p>
        </w:tc>
      </w:tr>
      <w:tr>
        <w:trPr>
          <w:cantSplit/>
        </w:trPr>
        <w:tc>
          <w:tcPr>
            <w:tcW w:type="dxa" w:w="26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超时自动接收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7/11车</w:t>
            </w:r>
          </w:p>
        </w:tc>
        <w:tc>
          <w:tcPr>
            <w:tcW w:type="dxa" w:w="45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完成闭环的11车中7车由系统超时接收</w:t>
            </w:r>
          </w:p>
        </w:tc>
      </w:tr>
      <w:tr>
        <w:trPr>
          <w:cantSplit/>
        </w:trPr>
        <w:tc>
          <w:tcPr>
            <w:tcW w:type="dxa" w:w="26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现场账面库存</w:t>
            </w:r>
          </w:p>
        </w:tc>
        <w:tc>
          <w:tcPr>
            <w:tcW w:type="dxa" w:w="25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276米</w:t>
            </w:r>
          </w:p>
        </w:tc>
        <w:tc>
          <w:tcPr>
            <w:tcW w:type="dxa" w:w="45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累计到货504米－累计使用228米－累计损耗0米</w:t>
            </w:r>
          </w:p>
        </w:tc>
      </w:tr>
    </w:tbl>
    <w:p>
      <w:pPr>
        <w:spacing w:after="0"/>
      </w:pPr>
    </w:p>
    <w:p>
      <w:pPr>
        <w:pStyle w:val="Heading1"/>
      </w:pPr>
      <w:r>
        <w:t>五、当前需要关注的数据</w:t>
      </w:r>
    </w:p>
    <w:p>
      <w:pPr>
        <w:keepNext/>
        <w:spacing w:before="40" w:after="40"/>
      </w:pPr>
      <w:r>
        <w:rPr>
          <w:rFonts w:ascii="Calibri" w:hAnsi="Calibri" w:eastAsia="微软雅黑"/>
          <w:b/>
          <w:color w:val="365F91"/>
          <w:sz w:val="18"/>
        </w:rPr>
        <w:t>表7　当前尚未充分展开或更新的数据</w:t>
      </w:r>
    </w:p>
    <w:tbl>
      <w:tblPr>
        <w:tblLook w:firstColumn="1" w:firstRow="1" w:lastColumn="0" w:lastRow="0" w:noHBand="0" w:noVBand="1" w:val="04A0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W w:w="9638" w:type="dxa"/>
        <w:tblInd w:w="105" w:type="dxa"/>
        <w:tblLayout w:type="fixed"/>
      </w:tblPr>
      <w:tblGrid>
        <w:gridCol w:w="2200"/>
        <w:gridCol w:w="7438"/>
      </w:tblGrid>
      <w:tr>
        <w:trPr>
          <w:cantSplit/>
          <w:tblHeader w:val="true"/>
        </w:trPr>
        <w:tc>
          <w:tcPr>
            <w:tcW w:type="dxa" w:w="2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事项</w:t>
            </w:r>
          </w:p>
        </w:tc>
        <w:tc>
          <w:tcPr>
            <w:tcW w:type="dxa" w:w="74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1F4E79"/>
                <w:sz w:val="17"/>
              </w:rPr>
              <w:t>系统内数据</w:t>
            </w:r>
          </w:p>
        </w:tc>
      </w:tr>
      <w:tr>
        <w:trPr>
          <w:cantSplit/>
        </w:trPr>
        <w:tc>
          <w:tcPr>
            <w:tcW w:type="dxa" w:w="2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施工展开范围</w:t>
            </w:r>
          </w:p>
        </w:tc>
        <w:tc>
          <w:tcPr>
            <w:tcW w:type="dxa" w:w="74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5个需求主体中1个施工中、4个未开工；840米发货全部集中在高温水_标段1。</w:t>
            </w:r>
          </w:p>
        </w:tc>
      </w:tr>
      <w:tr>
        <w:trPr>
          <w:cantSplit/>
        </w:trPr>
        <w:tc>
          <w:tcPr>
            <w:tcW w:type="dxa" w:w="2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后续计划</w:t>
            </w:r>
          </w:p>
        </w:tc>
        <w:tc>
          <w:tcPr>
            <w:tcW w:type="dxa" w:w="74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8月9日计划40米；8月10日、11日无计划记录。</w:t>
            </w:r>
          </w:p>
        </w:tc>
      </w:tr>
      <w:tr>
        <w:trPr>
          <w:cantSplit/>
        </w:trPr>
        <w:tc>
          <w:tcPr>
            <w:tcW w:type="dxa" w:w="2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使用与损耗</w:t>
            </w:r>
          </w:p>
        </w:tc>
        <w:tc>
          <w:tcPr>
            <w:tcW w:type="dxa" w:w="74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2条非零记录；最后更新8月4日14:38，距截止约5天。</w:t>
            </w:r>
          </w:p>
        </w:tc>
      </w:tr>
      <w:tr>
        <w:trPr>
          <w:cantSplit/>
        </w:trPr>
        <w:tc>
          <w:tcPr>
            <w:tcW w:type="dxa" w:w="2200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到货确认</w:t>
            </w:r>
          </w:p>
        </w:tc>
        <w:tc>
          <w:tcPr>
            <w:tcW w:type="dxa" w:w="7438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5车、336米仍显示在途，均超过24小时且无到货确认。</w:t>
            </w:r>
          </w:p>
        </w:tc>
      </w:tr>
      <w:tr>
        <w:trPr>
          <w:cantSplit/>
        </w:trPr>
        <w:tc>
          <w:tcPr>
            <w:tcW w:type="dxa" w:w="2200"/>
            <w:shd w:fill="FFF6E5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1F4E79"/>
                <w:sz w:val="16"/>
              </w:rPr>
              <w:t>正式提交覆盖</w:t>
            </w:r>
          </w:p>
        </w:tc>
        <w:tc>
          <w:tcPr>
            <w:tcW w:type="dxa" w:w="7438"/>
            <w:shd w:fill="FFF6E5"/>
            <w:tcMar>
              <w:top w:w="45" w:type="dxa"/>
              <w:start w:w="95" w:type="dxa"/>
              <w:bottom w:w="45" w:type="dxa"/>
              <w:end w:w="9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color w:val="1F2937"/>
                <w:sz w:val="16"/>
              </w:rPr>
              <w:t>7次正式提交涉及2个账号；统计期内实际使用账号9个。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1049" w:bottom="765" w:left="104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08" w:val="right"/>
      </w:tabs>
    </w:pPr>
    <w:r>
      <w:rPr>
        <w:rFonts w:ascii="Calibri" w:hAnsi="Calibri" w:eastAsia="宋体"/>
        <w:b w:val="0"/>
        <w:color w:val="5B6573"/>
        <w:sz w:val="16"/>
      </w:rPr>
      <w:t>内部汇报材料｜数据截止：2026年8月9日22:30</w:t>
    </w:r>
    <w:r>
      <w:rPr>
        <w:rFonts w:ascii="Calibri" w:hAnsi="Calibri" w:eastAsia="宋体"/>
        <w:b w:val="0"/>
        <w:color w:val="5B6573"/>
        <w:sz w:val="16"/>
      </w:rPr>
      <w:tab/>
    </w:r>
    <w:r>
      <w:rPr>
        <w:rFonts w:ascii="Calibri" w:hAnsi="Calibri" w:eastAsia="宋体"/>
        <w:b w:val="0"/>
        <w:color w:val="5B65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5B6573"/>
        <w:sz w:val="16"/>
      </w:rPr>
      <w:t>2026年度保温管供需管理平台｜系统数据情况技术附件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0" w:lineRule="auto"/>
    </w:pPr>
    <w:rPr>
      <w:rFonts w:ascii="Calibri" w:hAnsi="Calibri" w:eastAsia="宋体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365F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2026年度保温管供需管理平台上线运行情况技术附件</dc:title>
  <dc:subject>系统数据情况、用户活跃度与当前关注数据</dc:subject>
  <dc:creator>python-docx</dc:creator>
  <cp:keywords>保温管供需管理平台, 数据情况, 用户活跃度, 技术附件</cp:keywords>
  <dc:description>数据截止：2026年8月9日22:30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