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C73886"/>
    <w:p w14:paraId="00D012E6"/>
    <w:p w14:paraId="4971A718"/>
    <w:p w14:paraId="28241DA3"/>
    <w:p w14:paraId="0C91B3F6"/>
    <w:p w14:paraId="4CB18B41">
      <w:pPr>
        <w:jc w:val="center"/>
        <w:rPr>
          <w:rFonts w:ascii="微软雅黑" w:hAnsi="微软雅黑" w:eastAsia="微软雅黑" w:cs="微软雅黑"/>
          <w:b/>
          <w:color w:val="1F4E79"/>
          <w:sz w:val="40"/>
        </w:rPr>
      </w:pPr>
      <w:r>
        <w:rPr>
          <w:rFonts w:hint="eastAsia" w:ascii="微软雅黑" w:hAnsi="微软雅黑" w:eastAsia="微软雅黑" w:cs="微软雅黑"/>
          <w:b/>
          <w:color w:val="1F4E79"/>
          <w:sz w:val="40"/>
          <w:lang w:eastAsia="zh-CN"/>
        </w:rPr>
        <w:t>大连</w:t>
      </w:r>
      <w:r>
        <w:rPr>
          <w:rFonts w:hint="eastAsia" w:ascii="微软雅黑" w:hAnsi="微软雅黑" w:eastAsia="微软雅黑" w:cs="微软雅黑"/>
          <w:b/>
          <w:color w:val="1F4E79"/>
          <w:sz w:val="40"/>
        </w:rPr>
        <w:t>洁净能源集团</w:t>
      </w:r>
    </w:p>
    <w:p w14:paraId="523820DE">
      <w:pPr>
        <w:jc w:val="center"/>
        <w:rPr>
          <w:rFonts w:ascii="微软雅黑" w:hAnsi="微软雅黑" w:eastAsia="微软雅黑" w:cs="微软雅黑"/>
          <w:sz w:val="52"/>
          <w:szCs w:val="52"/>
        </w:rPr>
      </w:pPr>
      <w:r>
        <w:rPr>
          <w:rFonts w:hint="eastAsia" w:ascii="微软雅黑" w:hAnsi="微软雅黑" w:eastAsia="微软雅黑" w:cs="微软雅黑"/>
          <w:b/>
          <w:color w:val="1F4E79"/>
          <w:sz w:val="52"/>
          <w:szCs w:val="52"/>
        </w:rPr>
        <w:t>2026年度保温管、管件物流链管理系统</w:t>
      </w:r>
    </w:p>
    <w:p w14:paraId="4E51BFD6">
      <w:pPr>
        <w:jc w:val="center"/>
        <w:rPr>
          <w:rFonts w:ascii="微软雅黑" w:hAnsi="微软雅黑" w:eastAsia="微软雅黑" w:cs="微软雅黑"/>
        </w:rPr>
      </w:pPr>
      <w:r>
        <w:rPr>
          <w:rFonts w:hint="eastAsia" w:ascii="微软雅黑" w:hAnsi="微软雅黑" w:eastAsia="微软雅黑" w:cs="微软雅黑"/>
          <w:b/>
          <w:color w:val="1F4E79"/>
          <w:sz w:val="52"/>
        </w:rPr>
        <w:t>业务操作指南</w:t>
      </w:r>
    </w:p>
    <w:p w14:paraId="313950C1"/>
    <w:p w14:paraId="7EDBD80C"/>
    <w:p w14:paraId="52FC3FB1"/>
    <w:p w14:paraId="3224428B"/>
    <w:p w14:paraId="34198EC9">
      <w:pPr>
        <w:jc w:val="center"/>
        <w:rPr>
          <w:rFonts w:hint="eastAsia" w:ascii="微软雅黑" w:hAnsi="微软雅黑" w:eastAsia="微软雅黑" w:cs="微软雅黑"/>
        </w:rPr>
      </w:pPr>
      <w:r>
        <w:rPr>
          <w:rFonts w:hint="eastAsia" w:ascii="微软雅黑" w:hAnsi="微软雅黑" w:eastAsia="微软雅黑" w:cs="微软雅黑"/>
          <w:sz w:val="24"/>
        </w:rPr>
        <w:t>适用对象：系统管理员、管厂负责人、现场负责人、施工单位人员、库管人员及观察员</w:t>
      </w:r>
    </w:p>
    <w:p w14:paraId="53878903">
      <w:pPr>
        <w:jc w:val="center"/>
        <w:rPr>
          <w:rFonts w:hint="eastAsia" w:ascii="微软雅黑" w:hAnsi="微软雅黑" w:eastAsia="微软雅黑" w:cs="微软雅黑"/>
        </w:rPr>
      </w:pPr>
      <w:r>
        <w:rPr>
          <w:rFonts w:hint="eastAsia" w:ascii="微软雅黑" w:hAnsi="微软雅黑" w:eastAsia="微软雅黑" w:cs="微软雅黑"/>
          <w:sz w:val="24"/>
        </w:rPr>
        <w:t>版本：V2.0</w:t>
      </w:r>
    </w:p>
    <w:p w14:paraId="11A029AF">
      <w:pPr>
        <w:jc w:val="center"/>
        <w:rPr>
          <w:rFonts w:hint="eastAsia" w:ascii="微软雅黑" w:hAnsi="微软雅黑" w:eastAsia="微软雅黑" w:cs="微软雅黑"/>
          <w:lang w:eastAsia="zh-CN"/>
        </w:rPr>
      </w:pPr>
      <w:r>
        <w:rPr>
          <w:rFonts w:hint="eastAsia" w:ascii="微软雅黑" w:hAnsi="微软雅黑" w:eastAsia="微软雅黑" w:cs="微软雅黑"/>
          <w:sz w:val="24"/>
          <w:lang w:eastAsia="zh-CN"/>
        </w:rPr>
        <w:t>修编日期：2026年8月20日</w:t>
      </w:r>
    </w:p>
    <w:p w14:paraId="486BE023">
      <w:pPr>
        <w:pStyle w:val="3"/>
        <w:ind w:left="590"/>
        <w:rPr>
          <w:rFonts w:ascii="Saturday Sans Regular" w:hAnsi="Saturday Sans Regular" w:eastAsia="Saturday Sans Regular"/>
          <w:b/>
          <w:color w:val="1F4E79"/>
        </w:rPr>
        <w:sectPr>
          <w:headerReference r:id="rId5" w:type="default"/>
          <w:pgSz w:w="12240" w:h="15840"/>
          <w:pgMar w:top="1361" w:right="1247" w:bottom="1247" w:left="1361" w:header="680" w:footer="680" w:gutter="0"/>
          <w:pgNumType w:fmt="upperRoman"/>
          <w:cols w:space="720" w:num="1"/>
          <w:docGrid w:linePitch="360" w:charSpace="0"/>
        </w:sectPr>
      </w:pPr>
    </w:p>
    <w:sdt>
      <w:sdtPr>
        <w:rPr>
          <w:rFonts w:ascii="宋体" w:hAnsi="宋体" w:eastAsia="宋体"/>
          <w:b/>
          <w:bCs/>
          <w:sz w:val="21"/>
        </w:rPr>
        <w:id w:val="147469295"/>
        <w15:color w:val="DBDBDB"/>
        <w:docPartObj>
          <w:docPartGallery w:val="Table of Contents"/>
          <w:docPartUnique/>
        </w:docPartObj>
      </w:sdtPr>
      <w:sdtEndPr>
        <w:rPr>
          <w:rFonts w:hint="eastAsia" w:ascii="Prima Serif Std Roman" w:hAnsi="Prima Serif Std Roman" w:eastAsia="Prima Serif Std Roman"/>
          <w:b/>
          <w:bCs/>
          <w:sz w:val="22"/>
        </w:rPr>
      </w:sdtEndPr>
      <w:sdtContent>
        <w:p w14:paraId="6D827614">
          <w:pPr>
            <w:spacing w:after="0" w:line="560" w:lineRule="exact"/>
            <w:jc w:val="center"/>
            <w:rPr>
              <w:b/>
              <w:bCs/>
            </w:rPr>
          </w:pPr>
          <w:r>
            <w:rPr>
              <w:rFonts w:ascii="宋体" w:hAnsi="宋体" w:eastAsia="宋体"/>
              <w:b/>
              <w:bCs/>
              <w:sz w:val="40"/>
              <w:szCs w:val="44"/>
            </w:rPr>
            <w:t>目录</w:t>
          </w:r>
        </w:p>
        <w:p w14:paraId="7145E7C1">
          <w:pPr>
            <w:pStyle w:val="26"/>
            <w:tabs>
              <w:tab w:val="right" w:leader="dot" w:pos="9622"/>
            </w:tabs>
            <w:rPr>
              <w:rFonts w:eastAsia="微软雅黑" w:asciiTheme="minorHAnsi" w:hAnsiTheme="minorHAnsi"/>
              <w:kern w:val="2"/>
              <w:szCs w:val="24"/>
              <w:lang w:eastAsia="zh-CN"/>
              <w14:ligatures w14:val="standardContextual"/>
            </w:rPr>
          </w:pPr>
          <w:r>
            <w:rPr>
              <w:rFonts w:hint="eastAsia"/>
            </w:rPr>
            <w:fldChar w:fldCharType="begin"/>
          </w:r>
          <w:r>
            <w:rPr>
              <w:rFonts w:hint="eastAsia"/>
            </w:rPr>
            <w:instrText xml:space="preserve">TOC \o "1-2" \h \u </w:instrText>
          </w:r>
          <w:r>
            <w:rPr>
              <w:rFonts w:hint="eastAsia"/>
            </w:rPr>
            <w:fldChar w:fldCharType="separate"/>
          </w:r>
          <w:r>
            <w:fldChar w:fldCharType="begin"/>
          </w:r>
          <w:r>
            <w:instrText xml:space="preserve"> HYPERLINK \l "_Toc238115649" </w:instrText>
          </w:r>
          <w:r>
            <w:fldChar w:fldCharType="separate"/>
          </w:r>
          <w:r>
            <w:rPr>
              <w:rStyle w:val="137"/>
              <w:rFonts w:hint="eastAsia" w:ascii="宋体" w:hAnsi="宋体" w:eastAsia="宋体" w:cs="宋体"/>
            </w:rPr>
            <w:t>一、系统概述</w:t>
          </w:r>
          <w:r>
            <w:tab/>
          </w:r>
          <w:r>
            <w:fldChar w:fldCharType="begin"/>
          </w:r>
          <w:r>
            <w:instrText xml:space="preserve"> PAGEREF _Toc238115649 \h </w:instrText>
          </w:r>
          <w:r>
            <w:fldChar w:fldCharType="separate"/>
          </w:r>
          <w:r>
            <w:t>1</w:t>
          </w:r>
          <w:r>
            <w:fldChar w:fldCharType="end"/>
          </w:r>
          <w:r>
            <w:fldChar w:fldCharType="end"/>
          </w:r>
        </w:p>
        <w:p w14:paraId="21D8DA3D">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"_Toc238115650" </w:instrText>
          </w:r>
          <w:r>
            <w:fldChar w:fldCharType="separate"/>
          </w:r>
          <w:r>
            <w:rPr>
              <w:rStyle w:val="137"/>
            </w:rPr>
            <w:t xml:space="preserve">1.1 </w:t>
          </w:r>
          <w:r>
            <w:rPr>
              <w:rStyle w:val="137"/>
              <w:rFonts w:hint="eastAsia" w:ascii="宋体" w:hAnsi="宋体" w:eastAsia="宋体" w:cs="宋体"/>
            </w:rPr>
            <w:t>访问方式</w:t>
          </w:r>
          <w:r>
            <w:tab/>
          </w:r>
          <w:r>
            <w:fldChar w:fldCharType="begin"/>
          </w:r>
          <w:r>
            <w:instrText xml:space="preserve"> PAGEREF _Toc238115650 \h </w:instrText>
          </w:r>
          <w:r>
            <w:fldChar w:fldCharType="separate"/>
          </w:r>
          <w:r>
            <w:t>1</w:t>
          </w:r>
          <w:r>
            <w:fldChar w:fldCharType="end"/>
          </w:r>
          <w:r>
            <w:fldChar w:fldCharType="end"/>
          </w:r>
        </w:p>
        <w:p w14:paraId="17392B35">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"_Toc238115651" </w:instrText>
          </w:r>
          <w:r>
            <w:fldChar w:fldCharType="separate"/>
          </w:r>
          <w:r>
            <w:rPr>
              <w:rStyle w:val="137"/>
            </w:rPr>
            <w:t xml:space="preserve">1.2 </w:t>
          </w:r>
          <w:r>
            <w:rPr>
              <w:rStyle w:val="137"/>
              <w:rFonts w:hint="eastAsia" w:ascii="宋体" w:hAnsi="宋体" w:eastAsia="宋体" w:cs="宋体"/>
            </w:rPr>
            <w:t>系统用途</w:t>
          </w:r>
          <w:r>
            <w:tab/>
          </w:r>
          <w:r>
            <w:fldChar w:fldCharType="begin"/>
          </w:r>
          <w:r>
            <w:instrText xml:space="preserve"> PAGEREF _Toc238115651 \h </w:instrText>
          </w:r>
          <w:r>
            <w:fldChar w:fldCharType="separate"/>
          </w:r>
          <w:r>
            <w:t>1</w:t>
          </w:r>
          <w:r>
            <w:fldChar w:fldCharType="end"/>
          </w:r>
          <w:r>
            <w:fldChar w:fldCharType="end"/>
          </w:r>
        </w:p>
        <w:p w14:paraId="073B49F4">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"_Toc238115652" </w:instrText>
          </w:r>
          <w:r>
            <w:fldChar w:fldCharType="separate"/>
          </w:r>
          <w:r>
            <w:rPr>
              <w:rStyle w:val="137"/>
            </w:rPr>
            <w:t xml:space="preserve">1.3 </w:t>
          </w:r>
          <w:r>
            <w:rPr>
              <w:rStyle w:val="137"/>
              <w:rFonts w:hint="eastAsia" w:ascii="宋体" w:hAnsi="宋体" w:eastAsia="宋体" w:cs="宋体"/>
            </w:rPr>
            <w:t>管理目标</w:t>
          </w:r>
          <w:r>
            <w:tab/>
          </w:r>
          <w:r>
            <w:fldChar w:fldCharType="begin"/>
          </w:r>
          <w:r>
            <w:instrText xml:space="preserve"> PAGEREF _Toc238115652 \h </w:instrText>
          </w:r>
          <w:r>
            <w:fldChar w:fldCharType="separate"/>
          </w:r>
          <w:r>
            <w:t>1</w:t>
          </w:r>
          <w:r>
            <w:fldChar w:fldCharType="end"/>
          </w:r>
          <w:r>
            <w:fldChar w:fldCharType="end"/>
          </w:r>
        </w:p>
        <w:p w14:paraId="0890C3E0">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"_Toc238115653" </w:instrText>
          </w:r>
          <w:r>
            <w:fldChar w:fldCharType="separate"/>
          </w:r>
          <w:r>
            <w:rPr>
              <w:rStyle w:val="137"/>
            </w:rPr>
            <w:t xml:space="preserve">1.4 </w:t>
          </w:r>
          <w:r>
            <w:rPr>
              <w:rStyle w:val="137"/>
              <w:rFonts w:hint="eastAsia" w:ascii="宋体" w:hAnsi="宋体" w:eastAsia="宋体" w:cs="宋体"/>
            </w:rPr>
            <w:t>基本原则</w:t>
          </w:r>
          <w:r>
            <w:tab/>
          </w:r>
          <w:r>
            <w:fldChar w:fldCharType="begin"/>
          </w:r>
          <w:r>
            <w:instrText xml:space="preserve"> PAGEREF _Toc238115653 \h </w:instrText>
          </w:r>
          <w:r>
            <w:fldChar w:fldCharType="separate"/>
          </w:r>
          <w:r>
            <w:t>2</w:t>
          </w:r>
          <w:r>
            <w:fldChar w:fldCharType="end"/>
          </w:r>
          <w:r>
            <w:fldChar w:fldCharType="end"/>
          </w:r>
        </w:p>
        <w:p w14:paraId="34B71EA0">
          <w:pPr>
            <w:pStyle w:val="26"/>
            <w:tabs>
              <w:tab w:val="right" w:leader="dot" w:pos="9622"/>
            </w:tabs>
            <w:rPr>
              <w:rFonts w:eastAsia="微软雅黑" w:asciiTheme="minorHAnsi" w:hAnsiTheme="minorHAnsi"/>
              <w:kern w:val="2"/>
              <w:szCs w:val="24"/>
              <w:lang w:eastAsia="zh-CN"/>
              <w14:ligatures w14:val="standardContextual"/>
            </w:rPr>
          </w:pPr>
          <w:r>
            <w:fldChar w:fldCharType="begin"/>
          </w:r>
          <w:r>
            <w:instrText xml:space="preserve"> HYPERLINK \l "_Toc238115654" </w:instrText>
          </w:r>
          <w:r>
            <w:fldChar w:fldCharType="separate"/>
          </w:r>
          <w:r>
            <w:rPr>
              <w:rStyle w:val="137"/>
              <w:rFonts w:hint="eastAsia" w:ascii="宋体" w:hAnsi="宋体" w:eastAsia="宋体" w:cs="宋体"/>
            </w:rPr>
            <w:t>二、角色职责与数据准备</w:t>
          </w:r>
          <w:r>
            <w:tab/>
          </w:r>
          <w:r>
            <w:fldChar w:fldCharType="begin"/>
          </w:r>
          <w:r>
            <w:instrText xml:space="preserve"> PAGEREF _Toc238115654 \h </w:instrText>
          </w:r>
          <w:r>
            <w:fldChar w:fldCharType="separate"/>
          </w:r>
          <w:r>
            <w:t>3</w:t>
          </w:r>
          <w:r>
            <w:fldChar w:fldCharType="end"/>
          </w:r>
          <w:r>
            <w:fldChar w:fldCharType="end"/>
          </w:r>
        </w:p>
        <w:p w14:paraId="701EA714">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"_Toc238115655" </w:instrText>
          </w:r>
          <w:r>
            <w:fldChar w:fldCharType="separate"/>
          </w:r>
          <w:r>
            <w:rPr>
              <w:rStyle w:val="137"/>
            </w:rPr>
            <w:t xml:space="preserve">2.1 </w:t>
          </w:r>
          <w:r>
            <w:rPr>
              <w:rStyle w:val="137"/>
              <w:rFonts w:hint="eastAsia" w:ascii="宋体" w:hAnsi="宋体" w:eastAsia="宋体" w:cs="宋体"/>
            </w:rPr>
            <w:t>角色职责</w:t>
          </w:r>
          <w:r>
            <w:tab/>
          </w:r>
          <w:r>
            <w:fldChar w:fldCharType="begin"/>
          </w:r>
          <w:r>
            <w:instrText xml:space="preserve"> PAGEREF _Toc238115655 \h </w:instrText>
          </w:r>
          <w:r>
            <w:fldChar w:fldCharType="separate"/>
          </w:r>
          <w:r>
            <w:t>3</w:t>
          </w:r>
          <w:r>
            <w:fldChar w:fldCharType="end"/>
          </w:r>
          <w:r>
            <w:fldChar w:fldCharType="end"/>
          </w:r>
        </w:p>
        <w:p w14:paraId="62FCAAFE">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"_Toc238115656" </w:instrText>
          </w:r>
          <w:r>
            <w:fldChar w:fldCharType="separate"/>
          </w:r>
          <w:r>
            <w:rPr>
              <w:rStyle w:val="137"/>
            </w:rPr>
            <w:t xml:space="preserve">2.2 </w:t>
          </w:r>
          <w:r>
            <w:rPr>
              <w:rStyle w:val="137"/>
              <w:rFonts w:hint="eastAsia" w:ascii="宋体" w:hAnsi="宋体" w:eastAsia="宋体" w:cs="宋体"/>
            </w:rPr>
            <w:t>账号准备</w:t>
          </w:r>
          <w:r>
            <w:tab/>
          </w:r>
          <w:r>
            <w:fldChar w:fldCharType="begin"/>
          </w:r>
          <w:r>
            <w:instrText xml:space="preserve"> PAGEREF _Toc238115656 \h </w:instrText>
          </w:r>
          <w:r>
            <w:fldChar w:fldCharType="separate"/>
          </w:r>
          <w:r>
            <w:t>3</w:t>
          </w:r>
          <w:r>
            <w:fldChar w:fldCharType="end"/>
          </w:r>
          <w:r>
            <w:fldChar w:fldCharType="end"/>
          </w:r>
        </w:p>
        <w:p w14:paraId="1238AE83">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"_Toc238115657" </w:instrText>
          </w:r>
          <w:r>
            <w:fldChar w:fldCharType="separate"/>
          </w:r>
          <w:r>
            <w:rPr>
              <w:rStyle w:val="137"/>
            </w:rPr>
            <w:t xml:space="preserve">2.3 </w:t>
          </w:r>
          <w:r>
            <w:rPr>
              <w:rStyle w:val="137"/>
              <w:rFonts w:hint="eastAsia" w:ascii="宋体" w:hAnsi="宋体" w:eastAsia="宋体" w:cs="宋体"/>
            </w:rPr>
            <w:t>基础数据准备</w:t>
          </w:r>
          <w:r>
            <w:tab/>
          </w:r>
          <w:r>
            <w:fldChar w:fldCharType="begin"/>
          </w:r>
          <w:r>
            <w:instrText xml:space="preserve"> PAGEREF _Toc238115657 \h </w:instrText>
          </w:r>
          <w:r>
            <w:fldChar w:fldCharType="separate"/>
          </w:r>
          <w:r>
            <w:t>3</w:t>
          </w:r>
          <w:r>
            <w:fldChar w:fldCharType="end"/>
          </w:r>
          <w:r>
            <w:fldChar w:fldCharType="end"/>
          </w:r>
        </w:p>
        <w:p w14:paraId="238BA212">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"_Toc238115658" </w:instrText>
          </w:r>
          <w:r>
            <w:fldChar w:fldCharType="separate"/>
          </w:r>
          <w:r>
            <w:rPr>
              <w:rStyle w:val="137"/>
            </w:rPr>
            <w:t xml:space="preserve">2.4 </w:t>
          </w:r>
          <w:r>
            <w:rPr>
              <w:rStyle w:val="137"/>
              <w:rFonts w:hint="eastAsia" w:ascii="宋体" w:hAnsi="宋体" w:eastAsia="宋体" w:cs="宋体"/>
            </w:rPr>
            <w:t>初始三日计划填报</w:t>
          </w:r>
          <w:r>
            <w:tab/>
          </w:r>
          <w:r>
            <w:fldChar w:fldCharType="begin"/>
          </w:r>
          <w:r>
            <w:instrText xml:space="preserve"> PAGEREF _Toc238115658 \h </w:instrText>
          </w:r>
          <w:r>
            <w:fldChar w:fldCharType="separate"/>
          </w:r>
          <w:r>
            <w:t>4</w:t>
          </w:r>
          <w:r>
            <w:fldChar w:fldCharType="end"/>
          </w:r>
          <w:r>
            <w:fldChar w:fldCharType="end"/>
          </w:r>
        </w:p>
        <w:p w14:paraId="3ED55525">
          <w:pPr>
            <w:pStyle w:val="26"/>
            <w:tabs>
              <w:tab w:val="right" w:leader="dot" w:pos="9622"/>
            </w:tabs>
            <w:rPr>
              <w:rFonts w:eastAsia="微软雅黑" w:asciiTheme="minorHAnsi" w:hAnsiTheme="minorHAnsi"/>
              <w:kern w:val="2"/>
              <w:szCs w:val="24"/>
              <w:lang w:eastAsia="zh-CN"/>
              <w14:ligatures w14:val="standardContextual"/>
            </w:rPr>
          </w:pPr>
          <w:r>
            <w:fldChar w:fldCharType="begin"/>
          </w:r>
          <w:r>
            <w:instrText xml:space="preserve"> HYPERLINK \l "_Toc238115659" </w:instrText>
          </w:r>
          <w:r>
            <w:fldChar w:fldCharType="separate"/>
          </w:r>
          <w:r>
            <w:rPr>
              <w:rStyle w:val="137"/>
              <w:rFonts w:hint="eastAsia" w:ascii="宋体" w:hAnsi="宋体" w:eastAsia="宋体" w:cs="宋体"/>
            </w:rPr>
            <w:t>三、保温管业务流程</w:t>
          </w:r>
          <w:r>
            <w:tab/>
          </w:r>
          <w:r>
            <w:fldChar w:fldCharType="begin"/>
          </w:r>
          <w:r>
            <w:instrText xml:space="preserve"> PAGEREF _Toc238115659 \h </w:instrText>
          </w:r>
          <w:r>
            <w:fldChar w:fldCharType="separate"/>
          </w:r>
          <w:r>
            <w:t>5</w:t>
          </w:r>
          <w:r>
            <w:fldChar w:fldCharType="end"/>
          </w:r>
          <w:r>
            <w:fldChar w:fldCharType="end"/>
          </w:r>
        </w:p>
        <w:p w14:paraId="193046A8">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"_Toc238115660" </w:instrText>
          </w:r>
          <w:r>
            <w:fldChar w:fldCharType="separate"/>
          </w:r>
          <w:r>
            <w:rPr>
              <w:rStyle w:val="137"/>
            </w:rPr>
            <w:t xml:space="preserve">3.1 </w:t>
          </w:r>
          <w:r>
            <w:rPr>
              <w:rStyle w:val="137"/>
              <w:rFonts w:hint="eastAsia" w:ascii="宋体" w:hAnsi="宋体" w:eastAsia="宋体" w:cs="宋体"/>
            </w:rPr>
            <w:t>业务流程总览</w:t>
          </w:r>
          <w:r>
            <w:tab/>
          </w:r>
          <w:r>
            <w:fldChar w:fldCharType="begin"/>
          </w:r>
          <w:r>
            <w:instrText xml:space="preserve"> PAGEREF _Toc238115660 \h </w:instrText>
          </w:r>
          <w:r>
            <w:fldChar w:fldCharType="separate"/>
          </w:r>
          <w:r>
            <w:t>5</w:t>
          </w:r>
          <w:r>
            <w:fldChar w:fldCharType="end"/>
          </w:r>
          <w:r>
            <w:fldChar w:fldCharType="end"/>
          </w:r>
        </w:p>
        <w:p w14:paraId="6C13692E">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"_Toc238115661" </w:instrText>
          </w:r>
          <w:r>
            <w:fldChar w:fldCharType="separate"/>
          </w:r>
          <w:r>
            <w:rPr>
              <w:rStyle w:val="137"/>
            </w:rPr>
            <w:t xml:space="preserve">3.2 </w:t>
          </w:r>
          <w:r>
            <w:rPr>
              <w:rStyle w:val="137"/>
              <w:rFonts w:hint="eastAsia" w:ascii="宋体" w:hAnsi="宋体" w:eastAsia="宋体" w:cs="宋体"/>
            </w:rPr>
            <w:t>供给侧操作</w:t>
          </w:r>
          <w:r>
            <w:rPr>
              <w:rStyle w:val="137"/>
              <w:rFonts w:ascii="Times New Roman" w:hAnsi="Times New Roman" w:cs="Times New Roman"/>
            </w:rPr>
            <w:t>——</w:t>
          </w:r>
          <w:r>
            <w:rPr>
              <w:rStyle w:val="137"/>
              <w:rFonts w:hint="eastAsia" w:ascii="宋体" w:hAnsi="宋体" w:eastAsia="宋体" w:cs="宋体"/>
            </w:rPr>
            <w:t>管厂发货登记</w:t>
          </w:r>
          <w:r>
            <w:tab/>
          </w:r>
          <w:r>
            <w:fldChar w:fldCharType="begin"/>
          </w:r>
          <w:r>
            <w:instrText xml:space="preserve"> PAGEREF _Toc238115661 \h </w:instrText>
          </w:r>
          <w:r>
            <w:fldChar w:fldCharType="separate"/>
          </w:r>
          <w:r>
            <w:t>5</w:t>
          </w:r>
          <w:r>
            <w:fldChar w:fldCharType="end"/>
          </w:r>
          <w:r>
            <w:fldChar w:fldCharType="end"/>
          </w:r>
        </w:p>
        <w:p w14:paraId="3FB6F4DC">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"_Toc238115662" </w:instrText>
          </w:r>
          <w:r>
            <w:fldChar w:fldCharType="separate"/>
          </w:r>
          <w:r>
            <w:rPr>
              <w:rStyle w:val="137"/>
            </w:rPr>
            <w:t xml:space="preserve">3.3 </w:t>
          </w:r>
          <w:r>
            <w:rPr>
              <w:rStyle w:val="137"/>
              <w:rFonts w:hint="eastAsia" w:ascii="宋体" w:hAnsi="宋体" w:eastAsia="宋体" w:cs="宋体"/>
            </w:rPr>
            <w:t>需求侧操作</w:t>
          </w:r>
          <w:r>
            <w:rPr>
              <w:rStyle w:val="137"/>
              <w:rFonts w:ascii="Times New Roman" w:hAnsi="Times New Roman" w:cs="Times New Roman"/>
            </w:rPr>
            <w:t>——</w:t>
          </w:r>
          <w:r>
            <w:rPr>
              <w:rStyle w:val="137"/>
              <w:rFonts w:hint="eastAsia" w:ascii="宋体" w:hAnsi="宋体" w:eastAsia="宋体" w:cs="宋体"/>
            </w:rPr>
            <w:t>现场负责人确认到货</w:t>
          </w:r>
          <w:r>
            <w:tab/>
          </w:r>
          <w:r>
            <w:fldChar w:fldCharType="begin"/>
          </w:r>
          <w:r>
            <w:instrText xml:space="preserve"> PAGEREF _Toc238115662 \h </w:instrText>
          </w:r>
          <w:r>
            <w:fldChar w:fldCharType="separate"/>
          </w:r>
          <w:r>
            <w:t>6</w:t>
          </w:r>
          <w:r>
            <w:fldChar w:fldCharType="end"/>
          </w:r>
          <w:r>
            <w:fldChar w:fldCharType="end"/>
          </w:r>
        </w:p>
        <w:p w14:paraId="68DC6C2B">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"_Toc238115663" </w:instrText>
          </w:r>
          <w:r>
            <w:fldChar w:fldCharType="separate"/>
          </w:r>
          <w:r>
            <w:rPr>
              <w:rStyle w:val="137"/>
            </w:rPr>
            <w:t xml:space="preserve">3.4 </w:t>
          </w:r>
          <w:r>
            <w:rPr>
              <w:rStyle w:val="137"/>
              <w:rFonts w:hint="eastAsia" w:ascii="宋体" w:hAnsi="宋体" w:eastAsia="宋体" w:cs="宋体"/>
            </w:rPr>
            <w:t>需求侧操作</w:t>
          </w:r>
          <w:r>
            <w:rPr>
              <w:rStyle w:val="137"/>
              <w:rFonts w:ascii="Times New Roman" w:hAnsi="Times New Roman" w:cs="Times New Roman"/>
            </w:rPr>
            <w:t>——</w:t>
          </w:r>
          <w:r>
            <w:rPr>
              <w:rStyle w:val="137"/>
              <w:rFonts w:hint="eastAsia" w:ascii="宋体" w:hAnsi="宋体" w:eastAsia="宋体" w:cs="宋体"/>
            </w:rPr>
            <w:t>施工单位确认接收</w:t>
          </w:r>
          <w:r>
            <w:tab/>
          </w:r>
          <w:r>
            <w:fldChar w:fldCharType="begin"/>
          </w:r>
          <w:r>
            <w:instrText xml:space="preserve"> PAGEREF _Toc238115663 \h </w:instrText>
          </w:r>
          <w:r>
            <w:fldChar w:fldCharType="separate"/>
          </w:r>
          <w:r>
            <w:t>7</w:t>
          </w:r>
          <w:r>
            <w:fldChar w:fldCharType="end"/>
          </w:r>
          <w:r>
            <w:fldChar w:fldCharType="end"/>
          </w:r>
        </w:p>
        <w:p w14:paraId="6B2E9C10">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"_Toc238115664" </w:instrText>
          </w:r>
          <w:r>
            <w:fldChar w:fldCharType="separate"/>
          </w:r>
          <w:r>
            <w:rPr>
              <w:rStyle w:val="137"/>
            </w:rPr>
            <w:t xml:space="preserve">3.5 </w:t>
          </w:r>
          <w:r>
            <w:rPr>
              <w:rStyle w:val="137"/>
              <w:rFonts w:hint="eastAsia" w:ascii="宋体" w:hAnsi="宋体" w:eastAsia="宋体" w:cs="宋体"/>
            </w:rPr>
            <w:t>库管人员操作</w:t>
          </w:r>
          <w:r>
            <w:rPr>
              <w:rStyle w:val="137"/>
              <w:rFonts w:ascii="Times New Roman" w:hAnsi="Times New Roman" w:cs="Times New Roman"/>
            </w:rPr>
            <w:t>——</w:t>
          </w:r>
          <w:r>
            <w:rPr>
              <w:rStyle w:val="137"/>
              <w:rFonts w:hint="eastAsia" w:ascii="宋体" w:hAnsi="宋体" w:eastAsia="宋体" w:cs="宋体"/>
            </w:rPr>
            <w:t>库管确认</w:t>
          </w:r>
          <w:r>
            <w:tab/>
          </w:r>
          <w:r>
            <w:fldChar w:fldCharType="begin"/>
          </w:r>
          <w:r>
            <w:instrText xml:space="preserve"> PAGEREF _Toc238115664 \h </w:instrText>
          </w:r>
          <w:r>
            <w:fldChar w:fldCharType="separate"/>
          </w:r>
          <w:r>
            <w:t>8</w:t>
          </w:r>
          <w:r>
            <w:fldChar w:fldCharType="end"/>
          </w:r>
          <w:r>
            <w:fldChar w:fldCharType="end"/>
          </w:r>
        </w:p>
        <w:p w14:paraId="762607F9">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"_Toc238115665" </w:instrText>
          </w:r>
          <w:r>
            <w:fldChar w:fldCharType="separate"/>
          </w:r>
          <w:r>
            <w:rPr>
              <w:rStyle w:val="137"/>
            </w:rPr>
            <w:t xml:space="preserve">3.6 </w:t>
          </w:r>
          <w:r>
            <w:rPr>
              <w:rStyle w:val="137"/>
              <w:rFonts w:hint="eastAsia" w:ascii="宋体" w:hAnsi="宋体" w:eastAsia="宋体" w:cs="宋体"/>
            </w:rPr>
            <w:t>每日填报：使用量、损耗量与三日滚动计划</w:t>
          </w:r>
          <w:r>
            <w:tab/>
          </w:r>
          <w:r>
            <w:fldChar w:fldCharType="begin"/>
          </w:r>
          <w:r>
            <w:instrText xml:space="preserve"> PAGEREF _Toc238115665 \h </w:instrText>
          </w:r>
          <w:r>
            <w:fldChar w:fldCharType="separate"/>
          </w:r>
          <w:r>
            <w:t>9</w:t>
          </w:r>
          <w:r>
            <w:fldChar w:fldCharType="end"/>
          </w:r>
          <w:r>
            <w:fldChar w:fldCharType="end"/>
          </w:r>
        </w:p>
        <w:p w14:paraId="2C0CC688">
          <w:pPr>
            <w:pStyle w:val="26"/>
            <w:tabs>
              <w:tab w:val="right" w:leader="dot" w:pos="9622"/>
            </w:tabs>
            <w:rPr>
              <w:rFonts w:eastAsia="微软雅黑" w:asciiTheme="minorHAnsi" w:hAnsiTheme="minorHAnsi"/>
              <w:kern w:val="2"/>
              <w:szCs w:val="24"/>
              <w:lang w:eastAsia="zh-CN"/>
              <w14:ligatures w14:val="standardContextual"/>
            </w:rPr>
          </w:pPr>
          <w:r>
            <w:fldChar w:fldCharType="begin"/>
          </w:r>
          <w:r>
            <w:instrText xml:space="preserve"> HYPERLINK \l "_Toc238115666" </w:instrText>
          </w:r>
          <w:r>
            <w:fldChar w:fldCharType="separate"/>
          </w:r>
          <w:r>
            <w:rPr>
              <w:rStyle w:val="137"/>
              <w:rFonts w:hint="eastAsia" w:ascii="宋体" w:hAnsi="宋体" w:eastAsia="宋体" w:cs="宋体"/>
            </w:rPr>
            <w:t>四、管件业务流程</w:t>
          </w:r>
          <w:r>
            <w:tab/>
          </w:r>
          <w:r>
            <w:fldChar w:fldCharType="begin"/>
          </w:r>
          <w:r>
            <w:instrText xml:space="preserve"> PAGEREF _Toc238115666 \h </w:instrText>
          </w:r>
          <w:r>
            <w:fldChar w:fldCharType="separate"/>
          </w:r>
          <w:r>
            <w:t>12</w:t>
          </w:r>
          <w:r>
            <w:fldChar w:fldCharType="end"/>
          </w:r>
          <w:r>
            <w:fldChar w:fldCharType="end"/>
          </w:r>
        </w:p>
        <w:p w14:paraId="0129189E">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"_Toc238115667" </w:instrText>
          </w:r>
          <w:r>
            <w:fldChar w:fldCharType="separate"/>
          </w:r>
          <w:r>
            <w:rPr>
              <w:rStyle w:val="137"/>
            </w:rPr>
            <w:t xml:space="preserve">4.1 </w:t>
          </w:r>
          <w:r>
            <w:rPr>
              <w:rStyle w:val="137"/>
              <w:rFonts w:hint="eastAsia" w:ascii="宋体" w:hAnsi="宋体" w:eastAsia="宋体" w:cs="宋体"/>
            </w:rPr>
            <w:t>业务流程总览</w:t>
          </w:r>
          <w:r>
            <w:tab/>
          </w:r>
          <w:r>
            <w:fldChar w:fldCharType="begin"/>
          </w:r>
          <w:r>
            <w:instrText xml:space="preserve"> PAGEREF _Toc238115667 \h </w:instrText>
          </w:r>
          <w:r>
            <w:fldChar w:fldCharType="separate"/>
          </w:r>
          <w:r>
            <w:t>12</w:t>
          </w:r>
          <w:r>
            <w:fldChar w:fldCharType="end"/>
          </w:r>
          <w:r>
            <w:fldChar w:fldCharType="end"/>
          </w:r>
        </w:p>
        <w:p w14:paraId="20A20445">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"_Toc238115668" </w:instrText>
          </w:r>
          <w:r>
            <w:fldChar w:fldCharType="separate"/>
          </w:r>
          <w:r>
            <w:rPr>
              <w:rStyle w:val="137"/>
            </w:rPr>
            <w:t xml:space="preserve">4.2 </w:t>
          </w:r>
          <w:r>
            <w:rPr>
              <w:rStyle w:val="137"/>
              <w:rFonts w:hint="eastAsia" w:ascii="宋体" w:hAnsi="宋体" w:eastAsia="宋体" w:cs="宋体"/>
            </w:rPr>
            <w:t>供给侧操作</w:t>
          </w:r>
          <w:r>
            <w:rPr>
              <w:rStyle w:val="137"/>
              <w:rFonts w:ascii="Times New Roman" w:hAnsi="Times New Roman" w:cs="Times New Roman"/>
            </w:rPr>
            <w:t>——</w:t>
          </w:r>
          <w:r>
            <w:rPr>
              <w:rStyle w:val="137"/>
              <w:rFonts w:hint="eastAsia" w:ascii="宋体" w:hAnsi="宋体" w:eastAsia="宋体" w:cs="宋体"/>
            </w:rPr>
            <w:t>管件整车发货登记</w:t>
          </w:r>
          <w:r>
            <w:tab/>
          </w:r>
          <w:r>
            <w:fldChar w:fldCharType="begin"/>
          </w:r>
          <w:r>
            <w:instrText xml:space="preserve"> PAGEREF _Toc238115668 \h </w:instrText>
          </w:r>
          <w:r>
            <w:fldChar w:fldCharType="separate"/>
          </w:r>
          <w:r>
            <w:t>12</w:t>
          </w:r>
          <w:r>
            <w:fldChar w:fldCharType="end"/>
          </w:r>
          <w:r>
            <w:fldChar w:fldCharType="end"/>
          </w:r>
        </w:p>
        <w:p w14:paraId="028A9E9E">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"_Toc238115669" </w:instrText>
          </w:r>
          <w:r>
            <w:fldChar w:fldCharType="separate"/>
          </w:r>
          <w:r>
            <w:rPr>
              <w:rStyle w:val="137"/>
            </w:rPr>
            <w:t xml:space="preserve">4.3 </w:t>
          </w:r>
          <w:r>
            <w:rPr>
              <w:rStyle w:val="137"/>
              <w:rFonts w:hint="eastAsia" w:ascii="宋体" w:hAnsi="宋体" w:eastAsia="宋体" w:cs="宋体"/>
            </w:rPr>
            <w:t>需求侧操作</w:t>
          </w:r>
          <w:r>
            <w:rPr>
              <w:rStyle w:val="137"/>
              <w:rFonts w:ascii="Times New Roman" w:hAnsi="Times New Roman" w:cs="Times New Roman"/>
            </w:rPr>
            <w:t>——</w:t>
          </w:r>
          <w:r>
            <w:rPr>
              <w:rStyle w:val="137"/>
              <w:rFonts w:hint="eastAsia" w:ascii="宋体" w:hAnsi="宋体" w:eastAsia="宋体" w:cs="宋体"/>
            </w:rPr>
            <w:t>管件到货确认</w:t>
          </w:r>
          <w:r>
            <w:tab/>
          </w:r>
          <w:r>
            <w:fldChar w:fldCharType="begin"/>
          </w:r>
          <w:r>
            <w:instrText xml:space="preserve"> PAGEREF _Toc238115669 \h </w:instrText>
          </w:r>
          <w:r>
            <w:fldChar w:fldCharType="separate"/>
          </w:r>
          <w:r>
            <w:t>13</w:t>
          </w:r>
          <w:r>
            <w:fldChar w:fldCharType="end"/>
          </w:r>
          <w:r>
            <w:fldChar w:fldCharType="end"/>
          </w:r>
        </w:p>
        <w:p w14:paraId="1AF3C052">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"_Toc238115670" </w:instrText>
          </w:r>
          <w:r>
            <w:fldChar w:fldCharType="separate"/>
          </w:r>
          <w:r>
            <w:rPr>
              <w:rStyle w:val="137"/>
            </w:rPr>
            <w:t xml:space="preserve">4.4 </w:t>
          </w:r>
          <w:r>
            <w:rPr>
              <w:rStyle w:val="137"/>
              <w:rFonts w:hint="eastAsia" w:ascii="宋体" w:hAnsi="宋体" w:eastAsia="宋体" w:cs="宋体"/>
            </w:rPr>
            <w:t>需求侧操作</w:t>
          </w:r>
          <w:r>
            <w:rPr>
              <w:rStyle w:val="137"/>
              <w:rFonts w:ascii="Times New Roman" w:hAnsi="Times New Roman" w:cs="Times New Roman"/>
            </w:rPr>
            <w:t>——</w:t>
          </w:r>
          <w:r>
            <w:rPr>
              <w:rStyle w:val="137"/>
              <w:rFonts w:hint="eastAsia" w:ascii="宋体" w:hAnsi="宋体" w:eastAsia="宋体" w:cs="宋体"/>
            </w:rPr>
            <w:t>施工单位确认接收</w:t>
          </w:r>
          <w:r>
            <w:tab/>
          </w:r>
          <w:r>
            <w:fldChar w:fldCharType="begin"/>
          </w:r>
          <w:r>
            <w:instrText xml:space="preserve"> PAGEREF _Toc238115670 \h </w:instrText>
          </w:r>
          <w:r>
            <w:fldChar w:fldCharType="separate"/>
          </w:r>
          <w:r>
            <w:t>14</w:t>
          </w:r>
          <w:r>
            <w:fldChar w:fldCharType="end"/>
          </w:r>
          <w:r>
            <w:fldChar w:fldCharType="end"/>
          </w:r>
        </w:p>
        <w:p w14:paraId="1425CC5E">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"_Toc238115671" </w:instrText>
          </w:r>
          <w:r>
            <w:fldChar w:fldCharType="separate"/>
          </w:r>
          <w:r>
            <w:rPr>
              <w:rStyle w:val="137"/>
            </w:rPr>
            <w:t xml:space="preserve">4.5 </w:t>
          </w:r>
          <w:r>
            <w:rPr>
              <w:rStyle w:val="137"/>
              <w:rFonts w:hint="eastAsia" w:ascii="宋体" w:hAnsi="宋体" w:eastAsia="宋体" w:cs="宋体"/>
            </w:rPr>
            <w:t>库管侧操作</w:t>
          </w:r>
          <w:r>
            <w:rPr>
              <w:rStyle w:val="137"/>
              <w:rFonts w:ascii="Times New Roman" w:hAnsi="Times New Roman" w:cs="Times New Roman"/>
            </w:rPr>
            <w:t>——</w:t>
          </w:r>
          <w:r>
            <w:rPr>
              <w:rStyle w:val="137"/>
              <w:rFonts w:hint="eastAsia" w:ascii="宋体" w:hAnsi="宋体" w:eastAsia="宋体" w:cs="宋体"/>
            </w:rPr>
            <w:t>整车归档</w:t>
          </w:r>
          <w:r>
            <w:tab/>
          </w:r>
          <w:r>
            <w:fldChar w:fldCharType="begin"/>
          </w:r>
          <w:r>
            <w:instrText xml:space="preserve"> PAGEREF _Toc238115671 \h </w:instrText>
          </w:r>
          <w:r>
            <w:fldChar w:fldCharType="separate"/>
          </w:r>
          <w:r>
            <w:t>15</w:t>
          </w:r>
          <w:r>
            <w:fldChar w:fldCharType="end"/>
          </w:r>
          <w:r>
            <w:fldChar w:fldCharType="end"/>
          </w:r>
        </w:p>
        <w:p w14:paraId="091DF853">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"_Toc238115672" </w:instrText>
          </w:r>
          <w:r>
            <w:fldChar w:fldCharType="separate"/>
          </w:r>
          <w:r>
            <w:rPr>
              <w:rStyle w:val="137"/>
            </w:rPr>
            <w:t xml:space="preserve">4.6 </w:t>
          </w:r>
          <w:r>
            <w:rPr>
              <w:rStyle w:val="137"/>
              <w:rFonts w:hint="eastAsia" w:ascii="宋体" w:hAnsi="宋体" w:eastAsia="宋体" w:cs="宋体"/>
            </w:rPr>
            <w:t>管件库存与安装使用量填报</w:t>
          </w:r>
          <w:r>
            <w:tab/>
          </w:r>
          <w:r>
            <w:fldChar w:fldCharType="begin"/>
          </w:r>
          <w:r>
            <w:instrText xml:space="preserve"> PAGEREF _Toc238115672 \h </w:instrText>
          </w:r>
          <w:r>
            <w:fldChar w:fldCharType="separate"/>
          </w:r>
          <w:r>
            <w:t>15</w:t>
          </w:r>
          <w:r>
            <w:fldChar w:fldCharType="end"/>
          </w:r>
          <w:r>
            <w:fldChar w:fldCharType="end"/>
          </w:r>
        </w:p>
        <w:p w14:paraId="5DCC2C87">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"_Toc238115673" </w:instrText>
          </w:r>
          <w:r>
            <w:fldChar w:fldCharType="separate"/>
          </w:r>
          <w:r>
            <w:rPr>
              <w:rStyle w:val="137"/>
            </w:rPr>
            <w:t xml:space="preserve">4.7 </w:t>
          </w:r>
          <w:r>
            <w:rPr>
              <w:rStyle w:val="137"/>
              <w:rFonts w:hint="eastAsia" w:ascii="宋体" w:hAnsi="宋体" w:eastAsia="宋体" w:cs="宋体"/>
            </w:rPr>
            <w:t>管件设计量与计划采购量查询</w:t>
          </w:r>
          <w:r>
            <w:tab/>
          </w:r>
          <w:r>
            <w:fldChar w:fldCharType="begin"/>
          </w:r>
          <w:r>
            <w:instrText xml:space="preserve"> PAGEREF _Toc238115673 \h </w:instrText>
          </w:r>
          <w:r>
            <w:fldChar w:fldCharType="separate"/>
          </w:r>
          <w:r>
            <w:t>16</w:t>
          </w:r>
          <w:r>
            <w:fldChar w:fldCharType="end"/>
          </w:r>
          <w:r>
            <w:fldChar w:fldCharType="end"/>
          </w:r>
        </w:p>
        <w:p w14:paraId="7CD52B37">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"_Toc238115674" </w:instrText>
          </w:r>
          <w:r>
            <w:fldChar w:fldCharType="separate"/>
          </w:r>
          <w:r>
            <w:rPr>
              <w:rStyle w:val="137"/>
            </w:rPr>
            <w:t xml:space="preserve">4.8 </w:t>
          </w:r>
          <w:r>
            <w:rPr>
              <w:rStyle w:val="137"/>
              <w:rFonts w:hint="eastAsia" w:ascii="宋体" w:hAnsi="宋体" w:eastAsia="宋体" w:cs="宋体"/>
            </w:rPr>
            <w:t>流转凭证与台账导出</w:t>
          </w:r>
          <w:r>
            <w:tab/>
          </w:r>
          <w:r>
            <w:fldChar w:fldCharType="begin"/>
          </w:r>
          <w:r>
            <w:instrText xml:space="preserve"> PAGEREF _Toc238115674 \h </w:instrText>
          </w:r>
          <w:r>
            <w:fldChar w:fldCharType="separate"/>
          </w:r>
          <w:r>
            <w:t>17</w:t>
          </w:r>
          <w:r>
            <w:fldChar w:fldCharType="end"/>
          </w:r>
          <w:r>
            <w:fldChar w:fldCharType="end"/>
          </w:r>
        </w:p>
        <w:p w14:paraId="18E7E25B">
          <w:pPr>
            <w:pStyle w:val="26"/>
            <w:tabs>
              <w:tab w:val="right" w:leader="dot" w:pos="9622"/>
            </w:tabs>
            <w:rPr>
              <w:rFonts w:eastAsia="微软雅黑" w:asciiTheme="minorHAnsi" w:hAnsiTheme="minorHAnsi"/>
              <w:kern w:val="2"/>
              <w:szCs w:val="24"/>
              <w:lang w:eastAsia="zh-CN"/>
              <w14:ligatures w14:val="standardContextual"/>
            </w:rPr>
          </w:pPr>
          <w:r>
            <w:fldChar w:fldCharType="begin"/>
          </w:r>
          <w:r>
            <w:instrText xml:space="preserve"> HYPERLINK \l "_Toc238115675" </w:instrText>
          </w:r>
          <w:r>
            <w:fldChar w:fldCharType="separate"/>
          </w:r>
          <w:r>
            <w:rPr>
              <w:rStyle w:val="137"/>
              <w:rFonts w:hint="eastAsia" w:ascii="宋体" w:hAnsi="宋体" w:eastAsia="宋体" w:cs="宋体"/>
            </w:rPr>
            <w:t>五、数据看板口径与查看</w:t>
          </w:r>
          <w:r>
            <w:tab/>
          </w:r>
          <w:r>
            <w:fldChar w:fldCharType="begin"/>
          </w:r>
          <w:r>
            <w:instrText xml:space="preserve"> PAGEREF _Toc238115675 \h </w:instrText>
          </w:r>
          <w:r>
            <w:fldChar w:fldCharType="separate"/>
          </w:r>
          <w:r>
            <w:t>18</w:t>
          </w:r>
          <w:r>
            <w:fldChar w:fldCharType="end"/>
          </w:r>
          <w:r>
            <w:fldChar w:fldCharType="end"/>
          </w:r>
        </w:p>
        <w:p w14:paraId="12E37CD3">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"_Toc238115676" </w:instrText>
          </w:r>
          <w:r>
            <w:fldChar w:fldCharType="separate"/>
          </w:r>
          <w:r>
            <w:rPr>
              <w:rStyle w:val="137"/>
            </w:rPr>
            <w:t xml:space="preserve">5.1 </w:t>
          </w:r>
          <w:r>
            <w:rPr>
              <w:rStyle w:val="137"/>
              <w:rFonts w:hint="eastAsia" w:ascii="宋体" w:hAnsi="宋体" w:eastAsia="宋体" w:cs="宋体"/>
            </w:rPr>
            <w:t>日期截断</w:t>
          </w:r>
          <w:r>
            <w:tab/>
          </w:r>
          <w:r>
            <w:fldChar w:fldCharType="begin"/>
          </w:r>
          <w:r>
            <w:instrText xml:space="preserve"> PAGEREF _Toc238115676 \h </w:instrText>
          </w:r>
          <w:r>
            <w:fldChar w:fldCharType="separate"/>
          </w:r>
          <w:r>
            <w:t>18</w:t>
          </w:r>
          <w:r>
            <w:fldChar w:fldCharType="end"/>
          </w:r>
          <w:r>
            <w:fldChar w:fldCharType="end"/>
          </w:r>
        </w:p>
        <w:p w14:paraId="3C38743C">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"_Toc238115677" </w:instrText>
          </w:r>
          <w:r>
            <w:fldChar w:fldCharType="separate"/>
          </w:r>
          <w:r>
            <w:rPr>
              <w:rStyle w:val="137"/>
            </w:rPr>
            <w:t xml:space="preserve">5.2 </w:t>
          </w:r>
          <w:r>
            <w:rPr>
              <w:rStyle w:val="137"/>
              <w:rFonts w:hint="eastAsia" w:ascii="宋体" w:hAnsi="宋体" w:eastAsia="宋体" w:cs="宋体"/>
            </w:rPr>
            <w:t>双日期口径</w:t>
          </w:r>
          <w:r>
            <w:tab/>
          </w:r>
          <w:r>
            <w:fldChar w:fldCharType="begin"/>
          </w:r>
          <w:r>
            <w:instrText xml:space="preserve"> PAGEREF _Toc238115677 \h </w:instrText>
          </w:r>
          <w:r>
            <w:fldChar w:fldCharType="separate"/>
          </w:r>
          <w:r>
            <w:t>18</w:t>
          </w:r>
          <w:r>
            <w:fldChar w:fldCharType="end"/>
          </w:r>
          <w:r>
            <w:fldChar w:fldCharType="end"/>
          </w:r>
        </w:p>
        <w:p w14:paraId="5CCFE382">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"_Toc238115678" </w:instrText>
          </w:r>
          <w:r>
            <w:fldChar w:fldCharType="separate"/>
          </w:r>
          <w:r>
            <w:rPr>
              <w:rStyle w:val="137"/>
            </w:rPr>
            <w:t xml:space="preserve">5.3 </w:t>
          </w:r>
          <w:r>
            <w:rPr>
              <w:rStyle w:val="137"/>
              <w:rFonts w:hint="eastAsia" w:ascii="宋体" w:hAnsi="宋体" w:eastAsia="宋体" w:cs="宋体"/>
            </w:rPr>
            <w:t>日期截断规则</w:t>
          </w:r>
          <w:r>
            <w:tab/>
          </w:r>
          <w:r>
            <w:fldChar w:fldCharType="begin"/>
          </w:r>
          <w:r>
            <w:instrText xml:space="preserve"> PAGEREF _Toc238115678 \h </w:instrText>
          </w:r>
          <w:r>
            <w:fldChar w:fldCharType="separate"/>
          </w:r>
          <w:r>
            <w:t>19</w:t>
          </w:r>
          <w:r>
            <w:fldChar w:fldCharType="end"/>
          </w:r>
          <w:r>
            <w:fldChar w:fldCharType="end"/>
          </w:r>
        </w:p>
        <w:p w14:paraId="2E57D788">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"_Toc238115679" </w:instrText>
          </w:r>
          <w:r>
            <w:fldChar w:fldCharType="separate"/>
          </w:r>
          <w:r>
            <w:rPr>
              <w:rStyle w:val="137"/>
            </w:rPr>
            <w:t xml:space="preserve">5.4 </w:t>
          </w:r>
          <w:r>
            <w:rPr>
              <w:rStyle w:val="137"/>
              <w:rFonts w:hint="eastAsia" w:ascii="宋体" w:hAnsi="宋体" w:eastAsia="宋体" w:cs="宋体"/>
            </w:rPr>
            <w:t>看板库存展示口径</w:t>
          </w:r>
          <w:r>
            <w:tab/>
          </w:r>
          <w:r>
            <w:fldChar w:fldCharType="begin"/>
          </w:r>
          <w:r>
            <w:instrText xml:space="preserve"> PAGEREF _Toc238115679 \h </w:instrText>
          </w:r>
          <w:r>
            <w:fldChar w:fldCharType="separate"/>
          </w:r>
          <w:r>
            <w:t>19</w:t>
          </w:r>
          <w:r>
            <w:fldChar w:fldCharType="end"/>
          </w:r>
          <w:r>
            <w:fldChar w:fldCharType="end"/>
          </w:r>
        </w:p>
        <w:p w14:paraId="7AF4460F">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"_Toc238115680" </w:instrText>
          </w:r>
          <w:r>
            <w:fldChar w:fldCharType="separate"/>
          </w:r>
          <w:r>
            <w:rPr>
              <w:rStyle w:val="137"/>
            </w:rPr>
            <w:t xml:space="preserve">5.5 </w:t>
          </w:r>
          <w:r>
            <w:rPr>
              <w:rStyle w:val="137"/>
              <w:rFonts w:hint="eastAsia" w:ascii="宋体" w:hAnsi="宋体" w:eastAsia="宋体" w:cs="宋体"/>
            </w:rPr>
            <w:t>今日实时到货如何处理</w:t>
          </w:r>
          <w:r>
            <w:tab/>
          </w:r>
          <w:r>
            <w:fldChar w:fldCharType="begin"/>
          </w:r>
          <w:r>
            <w:instrText xml:space="preserve"> PAGEREF _Toc238115680 \h </w:instrText>
          </w:r>
          <w:r>
            <w:fldChar w:fldCharType="separate"/>
          </w:r>
          <w:r>
            <w:t>19</w:t>
          </w:r>
          <w:r>
            <w:fldChar w:fldCharType="end"/>
          </w:r>
          <w:r>
            <w:fldChar w:fldCharType="end"/>
          </w:r>
        </w:p>
        <w:p w14:paraId="08309C7F">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"_Toc238115681" </w:instrText>
          </w:r>
          <w:r>
            <w:fldChar w:fldCharType="separate"/>
          </w:r>
          <w:r>
            <w:rPr>
              <w:rStyle w:val="137"/>
            </w:rPr>
            <w:t xml:space="preserve">5.6 </w:t>
          </w:r>
          <w:r>
            <w:rPr>
              <w:rStyle w:val="137"/>
              <w:rFonts w:hint="eastAsia" w:ascii="宋体" w:hAnsi="宋体" w:eastAsia="宋体" w:cs="宋体"/>
            </w:rPr>
            <w:t>数据窗口如何推进</w:t>
          </w:r>
          <w:r>
            <w:tab/>
          </w:r>
          <w:r>
            <w:fldChar w:fldCharType="begin"/>
          </w:r>
          <w:r>
            <w:instrText xml:space="preserve"> PAGEREF _Toc238115681 \h </w:instrText>
          </w:r>
          <w:r>
            <w:fldChar w:fldCharType="separate"/>
          </w:r>
          <w:r>
            <w:t>19</w:t>
          </w:r>
          <w:r>
            <w:fldChar w:fldCharType="end"/>
          </w:r>
          <w:r>
            <w:fldChar w:fldCharType="end"/>
          </w:r>
        </w:p>
        <w:p w14:paraId="4BF06F1B">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"_Toc238115682" </w:instrText>
          </w:r>
          <w:r>
            <w:fldChar w:fldCharType="separate"/>
          </w:r>
          <w:r>
            <w:rPr>
              <w:rStyle w:val="137"/>
            </w:rPr>
            <w:t xml:space="preserve">5.7 </w:t>
          </w:r>
          <w:r>
            <w:rPr>
              <w:rStyle w:val="137"/>
              <w:rFonts w:hint="eastAsia" w:ascii="宋体" w:hAnsi="宋体" w:eastAsia="宋体" w:cs="宋体"/>
            </w:rPr>
            <w:t>使用者查看数据时的注意事项</w:t>
          </w:r>
          <w:r>
            <w:tab/>
          </w:r>
          <w:r>
            <w:fldChar w:fldCharType="begin"/>
          </w:r>
          <w:r>
            <w:instrText xml:space="preserve"> PAGEREF _Toc238115682 \h </w:instrText>
          </w:r>
          <w:r>
            <w:fldChar w:fldCharType="separate"/>
          </w:r>
          <w:r>
            <w:t>20</w:t>
          </w:r>
          <w:r>
            <w:fldChar w:fldCharType="end"/>
          </w:r>
          <w:r>
            <w:fldChar w:fldCharType="end"/>
          </w:r>
        </w:p>
        <w:p w14:paraId="61E336C6">
          <w:pPr>
            <w:pStyle w:val="26"/>
            <w:tabs>
              <w:tab w:val="right" w:leader="dot" w:pos="9622"/>
            </w:tabs>
            <w:rPr>
              <w:rFonts w:eastAsia="微软雅黑" w:asciiTheme="minorHAnsi" w:hAnsiTheme="minorHAnsi"/>
              <w:kern w:val="2"/>
              <w:szCs w:val="24"/>
              <w:lang w:eastAsia="zh-CN"/>
              <w14:ligatures w14:val="standardContextual"/>
            </w:rPr>
          </w:pPr>
          <w:r>
            <w:fldChar w:fldCharType="begin"/>
          </w:r>
          <w:r>
            <w:instrText xml:space="preserve"> HYPERLINK \l "_Toc238115683" </w:instrText>
          </w:r>
          <w:r>
            <w:fldChar w:fldCharType="separate"/>
          </w:r>
          <w:r>
            <w:rPr>
              <w:rStyle w:val="137"/>
              <w:rFonts w:hint="eastAsia" w:ascii="宋体" w:hAnsi="宋体" w:eastAsia="宋体" w:cs="宋体"/>
            </w:rPr>
            <w:t>六、核心指标口径、异常处理及历史查询</w:t>
          </w:r>
          <w:r>
            <w:tab/>
          </w:r>
          <w:r>
            <w:fldChar w:fldCharType="begin"/>
          </w:r>
          <w:r>
            <w:instrText xml:space="preserve"> PAGEREF _Toc238115683 \h </w:instrText>
          </w:r>
          <w:r>
            <w:fldChar w:fldCharType="separate"/>
          </w:r>
          <w:r>
            <w:t>21</w:t>
          </w:r>
          <w:r>
            <w:fldChar w:fldCharType="end"/>
          </w:r>
          <w:r>
            <w:fldChar w:fldCharType="end"/>
          </w:r>
        </w:p>
        <w:p w14:paraId="64B92D35">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"_Toc238115684" </w:instrText>
          </w:r>
          <w:r>
            <w:fldChar w:fldCharType="separate"/>
          </w:r>
          <w:r>
            <w:rPr>
              <w:rStyle w:val="137"/>
            </w:rPr>
            <w:t xml:space="preserve">6.1 </w:t>
          </w:r>
          <w:r>
            <w:rPr>
              <w:rStyle w:val="137"/>
              <w:rFonts w:hint="eastAsia" w:ascii="宋体" w:hAnsi="宋体" w:eastAsia="宋体" w:cs="宋体"/>
            </w:rPr>
            <w:t>核心指标口径</w:t>
          </w:r>
          <w:r>
            <w:tab/>
          </w:r>
          <w:r>
            <w:fldChar w:fldCharType="begin"/>
          </w:r>
          <w:r>
            <w:instrText xml:space="preserve"> PAGEREF _Toc238115684 \h </w:instrText>
          </w:r>
          <w:r>
            <w:fldChar w:fldCharType="separate"/>
          </w:r>
          <w:r>
            <w:t>21</w:t>
          </w:r>
          <w:r>
            <w:fldChar w:fldCharType="end"/>
          </w:r>
          <w:r>
            <w:fldChar w:fldCharType="end"/>
          </w:r>
        </w:p>
        <w:p w14:paraId="2F083DF2">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"_Toc238115685" </w:instrText>
          </w:r>
          <w:r>
            <w:fldChar w:fldCharType="separate"/>
          </w:r>
          <w:r>
            <w:rPr>
              <w:rStyle w:val="137"/>
            </w:rPr>
            <w:t xml:space="preserve">6.2 </w:t>
          </w:r>
          <w:r>
            <w:rPr>
              <w:rStyle w:val="137"/>
              <w:rFonts w:hint="eastAsia" w:ascii="宋体" w:hAnsi="宋体" w:eastAsia="宋体" w:cs="宋体"/>
            </w:rPr>
            <w:t>异常处理</w:t>
          </w:r>
          <w:r>
            <w:tab/>
          </w:r>
          <w:r>
            <w:fldChar w:fldCharType="begin"/>
          </w:r>
          <w:r>
            <w:instrText xml:space="preserve"> PAGEREF _Toc238115685 \h </w:instrText>
          </w:r>
          <w:r>
            <w:fldChar w:fldCharType="separate"/>
          </w:r>
          <w:r>
            <w:t>21</w:t>
          </w:r>
          <w:r>
            <w:fldChar w:fldCharType="end"/>
          </w:r>
          <w:r>
            <w:fldChar w:fldCharType="end"/>
          </w:r>
        </w:p>
        <w:p w14:paraId="6A3D31C5">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"_Toc238115686" </w:instrText>
          </w:r>
          <w:r>
            <w:fldChar w:fldCharType="separate"/>
          </w:r>
          <w:r>
            <w:rPr>
              <w:rStyle w:val="137"/>
            </w:rPr>
            <w:t xml:space="preserve">6.3 </w:t>
          </w:r>
          <w:r>
            <w:rPr>
              <w:rStyle w:val="137"/>
              <w:rFonts w:hint="eastAsia" w:ascii="宋体" w:hAnsi="宋体" w:eastAsia="宋体" w:cs="宋体"/>
            </w:rPr>
            <w:t>历史查询与</w:t>
          </w:r>
          <w:r>
            <w:rPr>
              <w:rStyle w:val="137"/>
            </w:rPr>
            <w:t>Excel</w:t>
          </w:r>
          <w:r>
            <w:rPr>
              <w:rStyle w:val="137"/>
              <w:rFonts w:hint="eastAsia" w:ascii="宋体" w:hAnsi="宋体" w:eastAsia="宋体" w:cs="宋体"/>
            </w:rPr>
            <w:t>导出</w:t>
          </w:r>
          <w:r>
            <w:tab/>
          </w:r>
          <w:r>
            <w:fldChar w:fldCharType="begin"/>
          </w:r>
          <w:r>
            <w:instrText xml:space="preserve"> PAGEREF _Toc238115686 \h </w:instrText>
          </w:r>
          <w:r>
            <w:fldChar w:fldCharType="separate"/>
          </w:r>
          <w:r>
            <w:t>23</w:t>
          </w:r>
          <w:r>
            <w:fldChar w:fldCharType="end"/>
          </w:r>
          <w:r>
            <w:fldChar w:fldCharType="end"/>
          </w:r>
        </w:p>
        <w:p w14:paraId="48AB4FFF">
          <w:pPr>
            <w:pStyle w:val="26"/>
            <w:tabs>
              <w:tab w:val="right" w:leader="dot" w:pos="9622"/>
            </w:tabs>
            <w:rPr>
              <w:rFonts w:eastAsia="微软雅黑" w:asciiTheme="minorHAnsi" w:hAnsiTheme="minorHAnsi"/>
              <w:kern w:val="2"/>
              <w:szCs w:val="24"/>
              <w:lang w:eastAsia="zh-CN"/>
              <w14:ligatures w14:val="standardContextual"/>
            </w:rPr>
          </w:pPr>
          <w:r>
            <w:fldChar w:fldCharType="begin"/>
          </w:r>
          <w:r>
            <w:instrText xml:space="preserve"> HYPERLINK \l "_Toc238115687" </w:instrText>
          </w:r>
          <w:r>
            <w:fldChar w:fldCharType="separate"/>
          </w:r>
          <w:r>
            <w:rPr>
              <w:rStyle w:val="137"/>
              <w:rFonts w:hint="eastAsia" w:ascii="宋体" w:hAnsi="宋体" w:eastAsia="宋体" w:cs="宋体"/>
            </w:rPr>
            <w:t>七、常见问题</w:t>
          </w:r>
          <w:r>
            <w:tab/>
          </w:r>
          <w:r>
            <w:fldChar w:fldCharType="begin"/>
          </w:r>
          <w:r>
            <w:instrText xml:space="preserve"> PAGEREF _Toc238115687 \h </w:instrText>
          </w:r>
          <w:r>
            <w:fldChar w:fldCharType="separate"/>
          </w:r>
          <w:r>
            <w:t>25</w:t>
          </w:r>
          <w:r>
            <w:fldChar w:fldCharType="end"/>
          </w:r>
          <w:r>
            <w:fldChar w:fldCharType="end"/>
          </w:r>
        </w:p>
        <w:p w14:paraId="6F28C605">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"_Toc238115688" </w:instrText>
          </w:r>
          <w:r>
            <w:fldChar w:fldCharType="separate"/>
          </w:r>
          <w:r>
            <w:rPr>
              <w:rStyle w:val="137"/>
            </w:rPr>
            <w:t xml:space="preserve">7.1 </w:t>
          </w:r>
          <w:r>
            <w:rPr>
              <w:rStyle w:val="137"/>
              <w:rFonts w:hint="eastAsia" w:ascii="宋体" w:hAnsi="宋体" w:eastAsia="宋体" w:cs="宋体"/>
            </w:rPr>
            <w:t>为什么我只能看到部分发货记录？</w:t>
          </w:r>
          <w:r>
            <w:tab/>
          </w:r>
          <w:r>
            <w:fldChar w:fldCharType="begin"/>
          </w:r>
          <w:r>
            <w:instrText xml:space="preserve"> PAGEREF _Toc238115688 \h </w:instrText>
          </w:r>
          <w:r>
            <w:fldChar w:fldCharType="separate"/>
          </w:r>
          <w:r>
            <w:t>25</w:t>
          </w:r>
          <w:r>
            <w:fldChar w:fldCharType="end"/>
          </w:r>
          <w:r>
            <w:fldChar w:fldCharType="end"/>
          </w:r>
        </w:p>
        <w:p w14:paraId="0A41AC99">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"_Toc238115689" </w:instrText>
          </w:r>
          <w:r>
            <w:fldChar w:fldCharType="separate"/>
          </w:r>
          <w:r>
            <w:rPr>
              <w:rStyle w:val="137"/>
            </w:rPr>
            <w:t xml:space="preserve">7.2 </w:t>
          </w:r>
          <w:r>
            <w:rPr>
              <w:rStyle w:val="137"/>
              <w:rFonts w:hint="eastAsia" w:ascii="宋体" w:hAnsi="宋体" w:eastAsia="宋体" w:cs="宋体"/>
            </w:rPr>
            <w:t>管厂发货后发现信息填错，能不能直接修改？</w:t>
          </w:r>
          <w:r>
            <w:tab/>
          </w:r>
          <w:r>
            <w:fldChar w:fldCharType="begin"/>
          </w:r>
          <w:r>
            <w:instrText xml:space="preserve"> PAGEREF _Toc238115689 \h </w:instrText>
          </w:r>
          <w:r>
            <w:fldChar w:fldCharType="separate"/>
          </w:r>
          <w:r>
            <w:t>25</w:t>
          </w:r>
          <w:r>
            <w:fldChar w:fldCharType="end"/>
          </w:r>
          <w:r>
            <w:fldChar w:fldCharType="end"/>
          </w:r>
        </w:p>
        <w:p w14:paraId="148729F3">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"_Toc238115690" </w:instrText>
          </w:r>
          <w:r>
            <w:fldChar w:fldCharType="separate"/>
          </w:r>
          <w:r>
            <w:rPr>
              <w:rStyle w:val="137"/>
            </w:rPr>
            <w:t xml:space="preserve">7.3 </w:t>
          </w:r>
          <w:r>
            <w:rPr>
              <w:rStyle w:val="137"/>
              <w:rFonts w:hint="eastAsia" w:ascii="宋体" w:hAnsi="宋体" w:eastAsia="宋体" w:cs="宋体"/>
            </w:rPr>
            <w:t>到货数量比发货数量少，怎么处理？</w:t>
          </w:r>
          <w:r>
            <w:tab/>
          </w:r>
          <w:r>
            <w:fldChar w:fldCharType="begin"/>
          </w:r>
          <w:r>
            <w:instrText xml:space="preserve"> PAGEREF _Toc238115690 \h </w:instrText>
          </w:r>
          <w:r>
            <w:fldChar w:fldCharType="separate"/>
          </w:r>
          <w:r>
            <w:t>25</w:t>
          </w:r>
          <w:r>
            <w:fldChar w:fldCharType="end"/>
          </w:r>
          <w:r>
            <w:fldChar w:fldCharType="end"/>
          </w:r>
        </w:p>
        <w:p w14:paraId="206103E1">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"_Toc238115691" </w:instrText>
          </w:r>
          <w:r>
            <w:fldChar w:fldCharType="separate"/>
          </w:r>
          <w:r>
            <w:rPr>
              <w:rStyle w:val="137"/>
            </w:rPr>
            <w:t xml:space="preserve">7.4 </w:t>
          </w:r>
          <w:r>
            <w:rPr>
              <w:rStyle w:val="137"/>
              <w:rFonts w:hint="eastAsia" w:ascii="宋体" w:hAnsi="宋体" w:eastAsia="宋体" w:cs="宋体"/>
            </w:rPr>
            <w:t>施工单位发现接收数量比现场负责人确认数量少，怎么处理？</w:t>
          </w:r>
          <w:r>
            <w:tab/>
          </w:r>
          <w:r>
            <w:fldChar w:fldCharType="begin"/>
          </w:r>
          <w:r>
            <w:instrText xml:space="preserve"> PAGEREF _Toc238115691 \h </w:instrText>
          </w:r>
          <w:r>
            <w:fldChar w:fldCharType="separate"/>
          </w:r>
          <w:r>
            <w:t>25</w:t>
          </w:r>
          <w:r>
            <w:fldChar w:fldCharType="end"/>
          </w:r>
          <w:r>
            <w:fldChar w:fldCharType="end"/>
          </w:r>
        </w:p>
        <w:p w14:paraId="44DE95D8">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"_Toc238115692" </w:instrText>
          </w:r>
          <w:r>
            <w:fldChar w:fldCharType="separate"/>
          </w:r>
          <w:r>
            <w:rPr>
              <w:rStyle w:val="137"/>
            </w:rPr>
            <w:t xml:space="preserve">7.5 </w:t>
          </w:r>
          <w:r>
            <w:rPr>
              <w:rStyle w:val="137"/>
              <w:rFonts w:hint="eastAsia" w:ascii="宋体" w:hAnsi="宋体" w:eastAsia="宋体" w:cs="宋体"/>
            </w:rPr>
            <w:t>施工单位不接收会不会影响库存？</w:t>
          </w:r>
          <w:r>
            <w:tab/>
          </w:r>
          <w:r>
            <w:fldChar w:fldCharType="begin"/>
          </w:r>
          <w:r>
            <w:instrText xml:space="preserve"> PAGEREF _Toc238115692 \h </w:instrText>
          </w:r>
          <w:r>
            <w:fldChar w:fldCharType="separate"/>
          </w:r>
          <w:r>
            <w:t>25</w:t>
          </w:r>
          <w:r>
            <w:fldChar w:fldCharType="end"/>
          </w:r>
          <w:r>
            <w:fldChar w:fldCharType="end"/>
          </w:r>
        </w:p>
        <w:p w14:paraId="2A2767C5">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"_Toc238115693" </w:instrText>
          </w:r>
          <w:r>
            <w:fldChar w:fldCharType="separate"/>
          </w:r>
          <w:r>
            <w:rPr>
              <w:rStyle w:val="137"/>
            </w:rPr>
            <w:t xml:space="preserve">7.6 </w:t>
          </w:r>
          <w:r>
            <w:rPr>
              <w:rStyle w:val="137"/>
              <w:rFonts w:hint="eastAsia" w:ascii="宋体" w:hAnsi="宋体" w:eastAsia="宋体" w:cs="宋体"/>
            </w:rPr>
            <w:t>库管确认会不会影响库存？</w:t>
          </w:r>
          <w:r>
            <w:tab/>
          </w:r>
          <w:r>
            <w:fldChar w:fldCharType="begin"/>
          </w:r>
          <w:r>
            <w:instrText xml:space="preserve"> PAGEREF _Toc238115693 \h </w:instrText>
          </w:r>
          <w:r>
            <w:fldChar w:fldCharType="separate"/>
          </w:r>
          <w:r>
            <w:t>26</w:t>
          </w:r>
          <w:r>
            <w:fldChar w:fldCharType="end"/>
          </w:r>
          <w:r>
            <w:fldChar w:fldCharType="end"/>
          </w:r>
        </w:p>
        <w:p w14:paraId="44C4C469">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"_Toc238115694" </w:instrText>
          </w:r>
          <w:r>
            <w:fldChar w:fldCharType="separate"/>
          </w:r>
          <w:r>
            <w:rPr>
              <w:rStyle w:val="137"/>
            </w:rPr>
            <w:t xml:space="preserve">7.7 </w:t>
          </w:r>
          <w:r>
            <w:rPr>
              <w:rStyle w:val="137"/>
              <w:rFonts w:hint="eastAsia" w:ascii="宋体" w:hAnsi="宋体" w:eastAsia="宋体" w:cs="宋体"/>
            </w:rPr>
            <w:t>每天上午</w:t>
          </w:r>
          <w:r>
            <w:rPr>
              <w:rStyle w:val="137"/>
            </w:rPr>
            <w:t>8:00</w:t>
          </w:r>
          <w:r>
            <w:rPr>
              <w:rStyle w:val="137"/>
              <w:rFonts w:hint="eastAsia" w:ascii="宋体" w:hAnsi="宋体" w:eastAsia="宋体" w:cs="宋体"/>
            </w:rPr>
            <w:t>前到底要填什么？</w:t>
          </w:r>
          <w:r>
            <w:tab/>
          </w:r>
          <w:r>
            <w:fldChar w:fldCharType="begin"/>
          </w:r>
          <w:r>
            <w:instrText xml:space="preserve"> PAGEREF _Toc238115694 \h </w:instrText>
          </w:r>
          <w:r>
            <w:fldChar w:fldCharType="separate"/>
          </w:r>
          <w:r>
            <w:t>26</w:t>
          </w:r>
          <w:r>
            <w:fldChar w:fldCharType="end"/>
          </w:r>
          <w:r>
            <w:fldChar w:fldCharType="end"/>
          </w:r>
        </w:p>
        <w:p w14:paraId="4BAFD3CC">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"_Toc238115695" </w:instrText>
          </w:r>
          <w:r>
            <w:fldChar w:fldCharType="separate"/>
          </w:r>
          <w:r>
            <w:rPr>
              <w:rStyle w:val="137"/>
            </w:rPr>
            <w:t xml:space="preserve">7.8 </w:t>
          </w:r>
          <w:r>
            <w:rPr>
              <w:rStyle w:val="137"/>
              <w:rFonts w:hint="eastAsia" w:ascii="宋体" w:hAnsi="宋体" w:eastAsia="宋体" w:cs="宋体"/>
            </w:rPr>
            <w:t>三日计划中的</w:t>
          </w:r>
          <w:r>
            <w:rPr>
              <w:rStyle w:val="137"/>
            </w:rPr>
            <w:t>D</w:t>
          </w:r>
          <w:r>
            <w:rPr>
              <w:rStyle w:val="137"/>
              <w:rFonts w:hint="eastAsia" w:ascii="宋体" w:hAnsi="宋体" w:eastAsia="宋体" w:cs="宋体"/>
            </w:rPr>
            <w:t>、</w:t>
          </w:r>
          <w:r>
            <w:rPr>
              <w:rStyle w:val="137"/>
            </w:rPr>
            <w:t>D+1</w:t>
          </w:r>
          <w:r>
            <w:rPr>
              <w:rStyle w:val="137"/>
              <w:rFonts w:hint="eastAsia" w:ascii="宋体" w:hAnsi="宋体" w:eastAsia="宋体" w:cs="宋体"/>
            </w:rPr>
            <w:t>、</w:t>
          </w:r>
          <w:r>
            <w:rPr>
              <w:rStyle w:val="137"/>
            </w:rPr>
            <w:t>D+2</w:t>
          </w:r>
          <w:r>
            <w:rPr>
              <w:rStyle w:val="137"/>
              <w:rFonts w:hint="eastAsia" w:ascii="宋体" w:hAnsi="宋体" w:eastAsia="宋体" w:cs="宋体"/>
            </w:rPr>
            <w:t>是什么意思？</w:t>
          </w:r>
          <w:r>
            <w:tab/>
          </w:r>
          <w:r>
            <w:fldChar w:fldCharType="begin"/>
          </w:r>
          <w:r>
            <w:instrText xml:space="preserve"> PAGEREF _Toc238115695 \h </w:instrText>
          </w:r>
          <w:r>
            <w:fldChar w:fldCharType="separate"/>
          </w:r>
          <w:r>
            <w:t>26</w:t>
          </w:r>
          <w:r>
            <w:fldChar w:fldCharType="end"/>
          </w:r>
          <w:r>
            <w:fldChar w:fldCharType="end"/>
          </w:r>
        </w:p>
        <w:p w14:paraId="335D2947">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"_Toc238115696" </w:instrText>
          </w:r>
          <w:r>
            <w:fldChar w:fldCharType="separate"/>
          </w:r>
          <w:r>
            <w:rPr>
              <w:rStyle w:val="137"/>
            </w:rPr>
            <w:t xml:space="preserve">7.9 </w:t>
          </w:r>
          <w:r>
            <w:rPr>
              <w:rStyle w:val="137"/>
              <w:rFonts w:hint="eastAsia" w:ascii="宋体" w:hAnsi="宋体" w:eastAsia="宋体" w:cs="宋体"/>
            </w:rPr>
            <w:t>没有需求的规格要不要填</w:t>
          </w:r>
          <w:r>
            <w:rPr>
              <w:rStyle w:val="137"/>
            </w:rPr>
            <w:t>0</w:t>
          </w:r>
          <w:r>
            <w:rPr>
              <w:rStyle w:val="137"/>
              <w:rFonts w:hint="eastAsia" w:ascii="宋体" w:hAnsi="宋体" w:eastAsia="宋体" w:cs="宋体"/>
            </w:rPr>
            <w:t>？</w:t>
          </w:r>
          <w:r>
            <w:tab/>
          </w:r>
          <w:r>
            <w:fldChar w:fldCharType="begin"/>
          </w:r>
          <w:r>
            <w:instrText xml:space="preserve"> PAGEREF _Toc238115696 \h </w:instrText>
          </w:r>
          <w:r>
            <w:fldChar w:fldCharType="separate"/>
          </w:r>
          <w:r>
            <w:t>26</w:t>
          </w:r>
          <w:r>
            <w:fldChar w:fldCharType="end"/>
          </w:r>
          <w:r>
            <w:fldChar w:fldCharType="end"/>
          </w:r>
        </w:p>
        <w:p w14:paraId="18055F6A">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"_Toc238115697" </w:instrText>
          </w:r>
          <w:r>
            <w:fldChar w:fldCharType="separate"/>
          </w:r>
          <w:r>
            <w:rPr>
              <w:rStyle w:val="137"/>
            </w:rPr>
            <w:t xml:space="preserve">7.10 </w:t>
          </w:r>
          <w:r>
            <w:rPr>
              <w:rStyle w:val="137"/>
              <w:rFonts w:hint="eastAsia" w:ascii="宋体" w:hAnsi="宋体" w:eastAsia="宋体" w:cs="宋体"/>
            </w:rPr>
            <w:t>为什么今天已经到货了，但看板库存没有马上增加？</w:t>
          </w:r>
          <w:r>
            <w:tab/>
          </w:r>
          <w:r>
            <w:fldChar w:fldCharType="begin"/>
          </w:r>
          <w:r>
            <w:instrText xml:space="preserve"> PAGEREF _Toc238115697 \h </w:instrText>
          </w:r>
          <w:r>
            <w:fldChar w:fldCharType="separate"/>
          </w:r>
          <w:r>
            <w:t>26</w:t>
          </w:r>
          <w:r>
            <w:fldChar w:fldCharType="end"/>
          </w:r>
          <w:r>
            <w:fldChar w:fldCharType="end"/>
          </w:r>
        </w:p>
        <w:p w14:paraId="212A1816">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"_Toc238115698" </w:instrText>
          </w:r>
          <w:r>
            <w:fldChar w:fldCharType="separate"/>
          </w:r>
          <w:r>
            <w:rPr>
              <w:rStyle w:val="137"/>
            </w:rPr>
            <w:t xml:space="preserve">7.11 </w:t>
          </w:r>
          <w:r>
            <w:rPr>
              <w:rStyle w:val="137"/>
              <w:rFonts w:hint="eastAsia" w:ascii="宋体" w:hAnsi="宋体" w:eastAsia="宋体" w:cs="宋体"/>
            </w:rPr>
            <w:t>三日净缺口为</w:t>
          </w:r>
          <w:r>
            <w:rPr>
              <w:rStyle w:val="137"/>
            </w:rPr>
            <w:t>0</w:t>
          </w:r>
          <w:r>
            <w:rPr>
              <w:rStyle w:val="137"/>
              <w:rFonts w:hint="eastAsia" w:ascii="宋体" w:hAnsi="宋体" w:eastAsia="宋体" w:cs="宋体"/>
            </w:rPr>
            <w:t>是什么意思？</w:t>
          </w:r>
          <w:r>
            <w:tab/>
          </w:r>
          <w:r>
            <w:fldChar w:fldCharType="begin"/>
          </w:r>
          <w:r>
            <w:instrText xml:space="preserve"> PAGEREF _Toc238115698 \h </w:instrText>
          </w:r>
          <w:r>
            <w:fldChar w:fldCharType="separate"/>
          </w:r>
          <w:r>
            <w:t>26</w:t>
          </w:r>
          <w:r>
            <w:fldChar w:fldCharType="end"/>
          </w:r>
          <w:r>
            <w:fldChar w:fldCharType="end"/>
          </w:r>
        </w:p>
        <w:p w14:paraId="66EACEC5">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"_Toc238115699" </w:instrText>
          </w:r>
          <w:r>
            <w:fldChar w:fldCharType="separate"/>
          </w:r>
          <w:r>
            <w:rPr>
              <w:rStyle w:val="137"/>
            </w:rPr>
            <w:t xml:space="preserve">7.12 </w:t>
          </w:r>
          <w:r>
            <w:rPr>
              <w:rStyle w:val="137"/>
              <w:rFonts w:hint="eastAsia" w:ascii="宋体" w:hAnsi="宋体" w:eastAsia="宋体" w:cs="宋体"/>
            </w:rPr>
            <w:t>损耗量包括哪些？</w:t>
          </w:r>
          <w:r>
            <w:tab/>
          </w:r>
          <w:r>
            <w:fldChar w:fldCharType="begin"/>
          </w:r>
          <w:r>
            <w:instrText xml:space="preserve"> PAGEREF _Toc238115699 \h </w:instrText>
          </w:r>
          <w:r>
            <w:fldChar w:fldCharType="separate"/>
          </w:r>
          <w:r>
            <w:t>26</w:t>
          </w:r>
          <w:r>
            <w:fldChar w:fldCharType="end"/>
          </w:r>
          <w:r>
            <w:fldChar w:fldCharType="end"/>
          </w:r>
        </w:p>
        <w:p w14:paraId="590B400B">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"_Toc238115700" </w:instrText>
          </w:r>
          <w:r>
            <w:fldChar w:fldCharType="separate"/>
          </w:r>
          <w:r>
            <w:rPr>
              <w:rStyle w:val="137"/>
            </w:rPr>
            <w:t xml:space="preserve">7.13 </w:t>
          </w:r>
          <w:r>
            <w:rPr>
              <w:rStyle w:val="137"/>
              <w:rFonts w:hint="eastAsia" w:ascii="宋体" w:hAnsi="宋体" w:eastAsia="宋体" w:cs="宋体"/>
            </w:rPr>
            <w:t>一辆车有多种管件，是否需要分开提交？</w:t>
          </w:r>
          <w:r>
            <w:tab/>
          </w:r>
          <w:r>
            <w:fldChar w:fldCharType="begin"/>
          </w:r>
          <w:r>
            <w:instrText xml:space="preserve"> PAGEREF _Toc238115700 \h </w:instrText>
          </w:r>
          <w:r>
            <w:fldChar w:fldCharType="separate"/>
          </w:r>
          <w:r>
            <w:t>27</w:t>
          </w:r>
          <w:r>
            <w:fldChar w:fldCharType="end"/>
          </w:r>
          <w:r>
            <w:fldChar w:fldCharType="end"/>
          </w:r>
        </w:p>
        <w:p w14:paraId="1FA4D617">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"_Toc238115701" </w:instrText>
          </w:r>
          <w:r>
            <w:fldChar w:fldCharType="separate"/>
          </w:r>
          <w:r>
            <w:rPr>
              <w:rStyle w:val="137"/>
            </w:rPr>
            <w:t xml:space="preserve">7.14 </w:t>
          </w:r>
          <w:r>
            <w:rPr>
              <w:rStyle w:val="137"/>
              <w:rFonts w:hint="eastAsia" w:ascii="宋体" w:hAnsi="宋体" w:eastAsia="宋体" w:cs="宋体"/>
            </w:rPr>
            <w:t>为什么提交管件发货时提示</w:t>
          </w:r>
          <w:r>
            <w:rPr>
              <w:rStyle w:val="137"/>
            </w:rPr>
            <w:t>1</w:t>
          </w:r>
          <w:r>
            <w:rPr>
              <w:rStyle w:val="137"/>
              <w:rFonts w:hint="eastAsia" w:ascii="宋体" w:hAnsi="宋体" w:eastAsia="宋体" w:cs="宋体"/>
            </w:rPr>
            <w:t>小时内有同车牌记录？</w:t>
          </w:r>
          <w:r>
            <w:tab/>
          </w:r>
          <w:r>
            <w:fldChar w:fldCharType="begin"/>
          </w:r>
          <w:r>
            <w:instrText xml:space="preserve"> PAGEREF _Toc238115701 \h </w:instrText>
          </w:r>
          <w:r>
            <w:fldChar w:fldCharType="separate"/>
          </w:r>
          <w:r>
            <w:t>27</w:t>
          </w:r>
          <w:r>
            <w:fldChar w:fldCharType="end"/>
          </w:r>
          <w:r>
            <w:fldChar w:fldCharType="end"/>
          </w:r>
        </w:p>
        <w:p w14:paraId="11B60002">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"_Toc238115702" </w:instrText>
          </w:r>
          <w:r>
            <w:fldChar w:fldCharType="separate"/>
          </w:r>
          <w:r>
            <w:rPr>
              <w:rStyle w:val="137"/>
            </w:rPr>
            <w:t xml:space="preserve">7.15 </w:t>
          </w:r>
          <w:r>
            <w:rPr>
              <w:rStyle w:val="137"/>
              <w:rFonts w:hint="eastAsia" w:ascii="宋体" w:hAnsi="宋体" w:eastAsia="宋体" w:cs="宋体"/>
            </w:rPr>
            <w:t>管件实际到货数量比发货数量少，怎么处理？</w:t>
          </w:r>
          <w:r>
            <w:tab/>
          </w:r>
          <w:r>
            <w:fldChar w:fldCharType="begin"/>
          </w:r>
          <w:r>
            <w:instrText xml:space="preserve"> PAGEREF _Toc238115702 \h </w:instrText>
          </w:r>
          <w:r>
            <w:fldChar w:fldCharType="separate"/>
          </w:r>
          <w:r>
            <w:t>27</w:t>
          </w:r>
          <w:r>
            <w:fldChar w:fldCharType="end"/>
          </w:r>
          <w:r>
            <w:fldChar w:fldCharType="end"/>
          </w:r>
        </w:p>
        <w:p w14:paraId="0E2B036D">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"_Toc238115703" </w:instrText>
          </w:r>
          <w:r>
            <w:fldChar w:fldCharType="separate"/>
          </w:r>
          <w:r>
            <w:rPr>
              <w:rStyle w:val="137"/>
            </w:rPr>
            <w:t xml:space="preserve">7.16 </w:t>
          </w:r>
          <w:r>
            <w:rPr>
              <w:rStyle w:val="137"/>
              <w:rFonts w:hint="eastAsia" w:ascii="宋体" w:hAnsi="宋体" w:eastAsia="宋体" w:cs="宋体"/>
            </w:rPr>
            <w:t>为什么管件使用量不能再次提交？</w:t>
          </w:r>
          <w:r>
            <w:tab/>
          </w:r>
          <w:r>
            <w:fldChar w:fldCharType="begin"/>
          </w:r>
          <w:r>
            <w:instrText xml:space="preserve"> PAGEREF _Toc238115703 \h </w:instrText>
          </w:r>
          <w:r>
            <w:fldChar w:fldCharType="separate"/>
          </w:r>
          <w:r>
            <w:t>27</w:t>
          </w:r>
          <w:r>
            <w:fldChar w:fldCharType="end"/>
          </w:r>
          <w:r>
            <w:fldChar w:fldCharType="end"/>
          </w:r>
        </w:p>
        <w:p w14:paraId="232F3701">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"_Toc238115704" </w:instrText>
          </w:r>
          <w:r>
            <w:fldChar w:fldCharType="separate"/>
          </w:r>
          <w:r>
            <w:rPr>
              <w:rStyle w:val="137"/>
            </w:rPr>
            <w:t xml:space="preserve">7.17 </w:t>
          </w:r>
          <w:r>
            <w:rPr>
              <w:rStyle w:val="137"/>
              <w:rFonts w:hint="eastAsia" w:ascii="宋体" w:hAnsi="宋体" w:eastAsia="宋体" w:cs="宋体"/>
            </w:rPr>
            <w:t>手机上可以进行发货、到货和使用量填报吗？</w:t>
          </w:r>
          <w:r>
            <w:tab/>
          </w:r>
          <w:r>
            <w:fldChar w:fldCharType="begin"/>
          </w:r>
          <w:r>
            <w:instrText xml:space="preserve"> PAGEREF _Toc238115704 \h </w:instrText>
          </w:r>
          <w:r>
            <w:fldChar w:fldCharType="separate"/>
          </w:r>
          <w:r>
            <w:t>27</w:t>
          </w:r>
          <w:r>
            <w:fldChar w:fldCharType="end"/>
          </w:r>
          <w:r>
            <w:fldChar w:fldCharType="end"/>
          </w:r>
        </w:p>
        <w:p w14:paraId="655DE300">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"_Toc238115705" </w:instrText>
          </w:r>
          <w:r>
            <w:fldChar w:fldCharType="separate"/>
          </w:r>
          <w:r>
            <w:rPr>
              <w:rStyle w:val="137"/>
            </w:rPr>
            <w:t xml:space="preserve">7.18 </w:t>
          </w:r>
          <w:r>
            <w:rPr>
              <w:rStyle w:val="137"/>
              <w:rFonts w:hint="eastAsia" w:ascii="宋体" w:hAnsi="宋体" w:eastAsia="宋体" w:cs="宋体"/>
            </w:rPr>
            <w:t>历史数据从哪里导出？</w:t>
          </w:r>
          <w:r>
            <w:tab/>
          </w:r>
          <w:r>
            <w:fldChar w:fldCharType="begin"/>
          </w:r>
          <w:r>
            <w:instrText xml:space="preserve"> PAGEREF _Toc238115705 \h </w:instrText>
          </w:r>
          <w:r>
            <w:fldChar w:fldCharType="separate"/>
          </w:r>
          <w:r>
            <w:t>27</w:t>
          </w:r>
          <w:r>
            <w:fldChar w:fldCharType="end"/>
          </w:r>
          <w:r>
            <w:fldChar w:fldCharType="end"/>
          </w:r>
        </w:p>
        <w:p w14:paraId="5DDA5555">
          <w:pPr>
            <w:pStyle w:val="26"/>
            <w:tabs>
              <w:tab w:val="right" w:leader="dot" w:pos="9622"/>
            </w:tabs>
            <w:rPr>
              <w:rFonts w:eastAsia="微软雅黑" w:asciiTheme="minorHAnsi" w:hAnsiTheme="minorHAnsi"/>
              <w:kern w:val="2"/>
              <w:szCs w:val="24"/>
              <w:lang w:eastAsia="zh-CN"/>
              <w14:ligatures w14:val="standardContextual"/>
            </w:rPr>
          </w:pPr>
          <w:r>
            <w:fldChar w:fldCharType="begin"/>
          </w:r>
          <w:r>
            <w:instrText xml:space="preserve"> HYPERLINK \l "_Toc238115706" </w:instrText>
          </w:r>
          <w:r>
            <w:fldChar w:fldCharType="separate"/>
          </w:r>
          <w:r>
            <w:rPr>
              <w:rStyle w:val="137"/>
              <w:rFonts w:hint="eastAsia" w:ascii="宋体" w:hAnsi="宋体" w:eastAsia="宋体" w:cs="宋体"/>
            </w:rPr>
            <w:t>八、系统管理员日常操作</w:t>
          </w:r>
          <w:r>
            <w:tab/>
          </w:r>
          <w:r>
            <w:fldChar w:fldCharType="begin"/>
          </w:r>
          <w:r>
            <w:instrText xml:space="preserve"> PAGEREF _Toc238115706 \h </w:instrText>
          </w:r>
          <w:r>
            <w:fldChar w:fldCharType="separate"/>
          </w:r>
          <w:r>
            <w:t>28</w:t>
          </w:r>
          <w:r>
            <w:fldChar w:fldCharType="end"/>
          </w:r>
          <w:r>
            <w:fldChar w:fldCharType="end"/>
          </w:r>
        </w:p>
        <w:p w14:paraId="1C089205">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"_Toc238115707" </w:instrText>
          </w:r>
          <w:r>
            <w:fldChar w:fldCharType="separate"/>
          </w:r>
          <w:r>
            <w:rPr>
              <w:rStyle w:val="137"/>
            </w:rPr>
            <w:t xml:space="preserve">8.1 </w:t>
          </w:r>
          <w:r>
            <w:rPr>
              <w:rStyle w:val="137"/>
              <w:rFonts w:hint="eastAsia" w:ascii="宋体" w:hAnsi="宋体" w:eastAsia="宋体" w:cs="宋体"/>
            </w:rPr>
            <w:t>核心日期维护</w:t>
          </w:r>
          <w:r>
            <w:tab/>
          </w:r>
          <w:r>
            <w:fldChar w:fldCharType="begin"/>
          </w:r>
          <w:r>
            <w:instrText xml:space="preserve"> PAGEREF _Toc238115707 \h </w:instrText>
          </w:r>
          <w:r>
            <w:fldChar w:fldCharType="separate"/>
          </w:r>
          <w:r>
            <w:t>28</w:t>
          </w:r>
          <w:r>
            <w:fldChar w:fldCharType="end"/>
          </w:r>
          <w:r>
            <w:fldChar w:fldCharType="end"/>
          </w:r>
        </w:p>
        <w:p w14:paraId="0FD69220">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"_Toc238115708" </w:instrText>
          </w:r>
          <w:r>
            <w:fldChar w:fldCharType="separate"/>
          </w:r>
          <w:r>
            <w:rPr>
              <w:rStyle w:val="137"/>
            </w:rPr>
            <w:t xml:space="preserve">8.2 </w:t>
          </w:r>
          <w:r>
            <w:rPr>
              <w:rStyle w:val="137"/>
              <w:rFonts w:hint="eastAsia" w:ascii="宋体" w:hAnsi="宋体" w:eastAsia="宋体" w:cs="宋体"/>
            </w:rPr>
            <w:t>计划可修改范围与填报顺序</w:t>
          </w:r>
          <w:r>
            <w:tab/>
          </w:r>
          <w:r>
            <w:fldChar w:fldCharType="begin"/>
          </w:r>
          <w:r>
            <w:instrText xml:space="preserve"> PAGEREF _Toc238115708 \h </w:instrText>
          </w:r>
          <w:r>
            <w:fldChar w:fldCharType="separate"/>
          </w:r>
          <w:r>
            <w:t>28</w:t>
          </w:r>
          <w:r>
            <w:fldChar w:fldCharType="end"/>
          </w:r>
          <w:r>
            <w:fldChar w:fldCharType="end"/>
          </w:r>
        </w:p>
        <w:p w14:paraId="35B093F7">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"_Toc238115709" </w:instrText>
          </w:r>
          <w:r>
            <w:fldChar w:fldCharType="separate"/>
          </w:r>
          <w:r>
            <w:rPr>
              <w:rStyle w:val="137"/>
            </w:rPr>
            <w:t xml:space="preserve">8.3 </w:t>
          </w:r>
          <w:r>
            <w:rPr>
              <w:rStyle w:val="137"/>
              <w:rFonts w:hint="eastAsia" w:ascii="宋体" w:hAnsi="宋体" w:eastAsia="宋体" w:cs="宋体"/>
            </w:rPr>
            <w:t>提交状态核查</w:t>
          </w:r>
          <w:r>
            <w:tab/>
          </w:r>
          <w:r>
            <w:fldChar w:fldCharType="begin"/>
          </w:r>
          <w:r>
            <w:instrText xml:space="preserve"> PAGEREF _Toc238115709 \h </w:instrText>
          </w:r>
          <w:r>
            <w:fldChar w:fldCharType="separate"/>
          </w:r>
          <w:r>
            <w:t>29</w:t>
          </w:r>
          <w:r>
            <w:fldChar w:fldCharType="end"/>
          </w:r>
          <w:r>
            <w:fldChar w:fldCharType="end"/>
          </w:r>
        </w:p>
        <w:p w14:paraId="5229495D">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"_Toc238115710" </w:instrText>
          </w:r>
          <w:r>
            <w:fldChar w:fldCharType="separate"/>
          </w:r>
          <w:r>
            <w:rPr>
              <w:rStyle w:val="137"/>
            </w:rPr>
            <w:t xml:space="preserve">8.4 </w:t>
          </w:r>
          <w:r>
            <w:rPr>
              <w:rStyle w:val="137"/>
              <w:rFonts w:hint="eastAsia" w:ascii="宋体" w:hAnsi="宋体" w:eastAsia="宋体" w:cs="宋体"/>
            </w:rPr>
            <w:t>基础参数与基准台账维护</w:t>
          </w:r>
          <w:r>
            <w:tab/>
          </w:r>
          <w:r>
            <w:fldChar w:fldCharType="begin"/>
          </w:r>
          <w:r>
            <w:instrText xml:space="preserve"> PAGEREF _Toc238115710 \h </w:instrText>
          </w:r>
          <w:r>
            <w:fldChar w:fldCharType="separate"/>
          </w:r>
          <w:r>
            <w:t>29</w:t>
          </w:r>
          <w:r>
            <w:fldChar w:fldCharType="end"/>
          </w:r>
          <w:r>
            <w:fldChar w:fldCharType="end"/>
          </w:r>
        </w:p>
        <w:p w14:paraId="14F05E70">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"_Toc238115711" </w:instrText>
          </w:r>
          <w:r>
            <w:fldChar w:fldCharType="separate"/>
          </w:r>
          <w:r>
            <w:rPr>
              <w:rStyle w:val="137"/>
            </w:rPr>
            <w:t xml:space="preserve">8.5 </w:t>
          </w:r>
          <w:r>
            <w:rPr>
              <w:rStyle w:val="137"/>
              <w:rFonts w:hint="eastAsia" w:ascii="宋体" w:hAnsi="宋体" w:eastAsia="宋体" w:cs="宋体"/>
            </w:rPr>
            <w:t>业务记录与操作记录查询</w:t>
          </w:r>
          <w:r>
            <w:tab/>
          </w:r>
          <w:r>
            <w:fldChar w:fldCharType="begin"/>
          </w:r>
          <w:r>
            <w:instrText xml:space="preserve"> PAGEREF _Toc238115711 \h </w:instrText>
          </w:r>
          <w:r>
            <w:fldChar w:fldCharType="separate"/>
          </w:r>
          <w:r>
            <w:t>29</w:t>
          </w:r>
          <w:r>
            <w:fldChar w:fldCharType="end"/>
          </w:r>
          <w:r>
            <w:fldChar w:fldCharType="end"/>
          </w:r>
        </w:p>
        <w:p w14:paraId="6463A682">
          <w:pPr>
            <w:pStyle w:val="29"/>
            <w:tabs>
              <w:tab w:val="right" w:leader="dot" w:pos="9622"/>
            </w:tabs>
            <w:ind w:left="590"/>
            <w:rPr>
              <w:rFonts w:eastAsia="微软雅黑" w:asciiTheme="minorHAnsi" w:hAnsiTheme="minorHAnsi"/>
              <w:kern w:val="2"/>
              <w:szCs w:val="24"/>
              <w:lang w:eastAsia="zh-CN"/>
              <w14:ligatures w14:val="standardContextual"/>
            </w:rPr>
          </w:pPr>
          <w:r>
            <w:fldChar w:fldCharType="begin"/>
          </w:r>
          <w:r>
            <w:instrText xml:space="preserve"> HYPERLINK \l "_Toc238115712" </w:instrText>
          </w:r>
          <w:r>
            <w:fldChar w:fldCharType="separate"/>
          </w:r>
          <w:r>
            <w:rPr>
              <w:rStyle w:val="137"/>
            </w:rPr>
            <w:t xml:space="preserve">8.6 </w:t>
          </w:r>
          <w:r>
            <w:rPr>
              <w:rStyle w:val="137"/>
              <w:rFonts w:hint="eastAsia" w:ascii="宋体" w:hAnsi="宋体" w:eastAsia="宋体" w:cs="宋体"/>
            </w:rPr>
            <w:t>异常协助处理</w:t>
          </w:r>
          <w:r>
            <w:tab/>
          </w:r>
          <w:r>
            <w:fldChar w:fldCharType="begin"/>
          </w:r>
          <w:r>
            <w:instrText xml:space="preserve"> PAGEREF _Toc238115712 \h </w:instrText>
          </w:r>
          <w:r>
            <w:fldChar w:fldCharType="separate"/>
          </w:r>
          <w:r>
            <w:t>29</w:t>
          </w:r>
          <w:r>
            <w:fldChar w:fldCharType="end"/>
          </w:r>
          <w:r>
            <w:fldChar w:fldCharType="end"/>
          </w:r>
        </w:p>
        <w:p w14:paraId="5DF7AF6D">
          <w:pPr>
            <w:pStyle w:val="26"/>
            <w:tabs>
              <w:tab w:val="right" w:leader="dot" w:pos="9622"/>
            </w:tabs>
            <w:rPr>
              <w:rFonts w:eastAsia="微软雅黑" w:asciiTheme="minorHAnsi" w:hAnsiTheme="minorHAnsi"/>
              <w:kern w:val="2"/>
              <w:szCs w:val="24"/>
              <w:lang w:eastAsia="zh-CN"/>
              <w14:ligatures w14:val="standardContextual"/>
            </w:rPr>
          </w:pPr>
          <w:r>
            <w:fldChar w:fldCharType="begin"/>
          </w:r>
          <w:r>
            <w:instrText xml:space="preserve"> HYPERLINK \l "_Toc238115713" </w:instrText>
          </w:r>
          <w:r>
            <w:fldChar w:fldCharType="separate"/>
          </w:r>
          <w:r>
            <w:rPr>
              <w:rStyle w:val="137"/>
              <w:rFonts w:hint="eastAsia" w:ascii="宋体" w:hAnsi="宋体" w:eastAsia="宋体" w:cs="宋体"/>
            </w:rPr>
            <w:t>九、填报纪律与管理要求</w:t>
          </w:r>
          <w:r>
            <w:tab/>
          </w:r>
          <w:r>
            <w:fldChar w:fldCharType="begin"/>
          </w:r>
          <w:r>
            <w:instrText xml:space="preserve"> PAGEREF _Toc238115713 \h </w:instrText>
          </w:r>
          <w:r>
            <w:fldChar w:fldCharType="separate"/>
          </w:r>
          <w:r>
            <w:t>30</w:t>
          </w:r>
          <w:r>
            <w:fldChar w:fldCharType="end"/>
          </w:r>
          <w:r>
            <w:fldChar w:fldCharType="end"/>
          </w:r>
        </w:p>
        <w:p w14:paraId="0211DF83">
          <w:pPr>
            <w:pStyle w:val="26"/>
            <w:tabs>
              <w:tab w:val="right" w:leader="dot" w:pos="9622"/>
            </w:tabs>
            <w:rPr>
              <w:rFonts w:eastAsia="微软雅黑" w:asciiTheme="minorHAnsi" w:hAnsiTheme="minorHAnsi"/>
              <w:kern w:val="2"/>
              <w:szCs w:val="24"/>
              <w:lang w:eastAsia="zh-CN"/>
              <w14:ligatures w14:val="standardContextual"/>
            </w:rPr>
          </w:pPr>
          <w:r>
            <w:fldChar w:fldCharType="begin"/>
          </w:r>
          <w:r>
            <w:instrText xml:space="preserve"> HYPERLINK \l "_Toc238115714" </w:instrText>
          </w:r>
          <w:r>
            <w:fldChar w:fldCharType="separate"/>
          </w:r>
          <w:r>
            <w:rPr>
              <w:rStyle w:val="137"/>
              <w:rFonts w:hint="eastAsia" w:ascii="宋体" w:hAnsi="宋体" w:eastAsia="宋体" w:cs="宋体"/>
            </w:rPr>
            <w:t>十、核心操作速查表</w:t>
          </w:r>
          <w:r>
            <w:tab/>
          </w:r>
          <w:r>
            <w:fldChar w:fldCharType="begin"/>
          </w:r>
          <w:r>
            <w:instrText xml:space="preserve"> PAGEREF _Toc238115714 \h </w:instrText>
          </w:r>
          <w:r>
            <w:fldChar w:fldCharType="separate"/>
          </w:r>
          <w:r>
            <w:t>31</w:t>
          </w:r>
          <w:r>
            <w:fldChar w:fldCharType="end"/>
          </w:r>
          <w:r>
            <w:fldChar w:fldCharType="end"/>
          </w:r>
        </w:p>
        <w:p w14:paraId="17B62E48">
          <w:pPr>
            <w:spacing w:after="0" w:line="560" w:lineRule="exact"/>
            <w:ind w:firstLine="440" w:firstLineChars="200"/>
          </w:pPr>
          <w:r>
            <w:rPr>
              <w:rFonts w:hint="eastAsia"/>
            </w:rPr>
            <w:fldChar w:fldCharType="end"/>
          </w:r>
        </w:p>
      </w:sdtContent>
    </w:sdt>
    <w:p w14:paraId="431A37D4">
      <w:pPr>
        <w:pStyle w:val="3"/>
        <w:ind w:left="0" w:leftChars="0" w:firstLine="640" w:firstLineChars="200"/>
        <w:rPr>
          <w:rFonts w:ascii="黑体" w:hAnsi="黑体" w:cs="黑体"/>
          <w:bCs w:val="0"/>
          <w:color w:val="1F4E79"/>
          <w:szCs w:val="32"/>
        </w:rPr>
        <w:sectPr>
          <w:footerReference r:id="rId6" w:type="default"/>
          <w:pgSz w:w="11906" w:h="16838"/>
          <w:pgMar w:top="1361" w:right="1247" w:bottom="1247" w:left="1361" w:header="680" w:footer="680" w:gutter="0"/>
          <w:pgNumType w:fmt="upperRoman" w:start="1"/>
          <w:cols w:space="720" w:num="1"/>
          <w:docGrid w:linePitch="360" w:charSpace="0"/>
        </w:sectPr>
      </w:pPr>
    </w:p>
    <w:p w14:paraId="5FDC9848">
      <w:pPr>
        <w:pStyle w:val="3"/>
        <w:ind w:left="0" w:leftChars="0" w:firstLine="640" w:firstLineChars="200"/>
        <w:rPr>
          <w:rFonts w:ascii="黑体" w:hAnsi="黑体" w:cs="黑体"/>
          <w:bCs w:val="0"/>
          <w:szCs w:val="32"/>
        </w:rPr>
      </w:pPr>
      <w:bookmarkStart w:id="0" w:name="_Toc238115649"/>
      <w:r>
        <w:rPr>
          <w:rFonts w:hint="eastAsia" w:ascii="黑体" w:hAnsi="黑体" w:cs="黑体"/>
          <w:bCs w:val="0"/>
          <w:color w:val="1F4E79"/>
          <w:szCs w:val="32"/>
        </w:rPr>
        <w:t>一、系统概述</w:t>
      </w:r>
      <w:bookmarkEnd w:id="0"/>
    </w:p>
    <w:p w14:paraId="2CCADAF3">
      <w:pPr>
        <w:pStyle w:val="4"/>
        <w:rPr>
          <w:color w:val="auto"/>
        </w:rPr>
      </w:pPr>
      <w:bookmarkStart w:id="1" w:name="_Toc238115650"/>
      <w:r>
        <w:rPr>
          <w:rFonts w:hint="eastAsia"/>
          <w:color w:val="2F5496"/>
        </w:rPr>
        <w:t>1.1 访问方式</w:t>
      </w:r>
      <w:bookmarkEnd w:id="1"/>
    </w:p>
    <w:p w14:paraId="7D3E591E">
      <w:pPr>
        <w:spacing w:after="0" w:line="560" w:lineRule="exact"/>
        <w:ind w:firstLine="640" w:firstLineChars="200"/>
        <w:rPr>
          <w:rFonts w:ascii="仿宋" w:hAnsi="仿宋" w:eastAsia="仿宋" w:cs="仿宋"/>
          <w:sz w:val="32"/>
          <w:szCs w:val="32"/>
          <w:lang w:eastAsia="zh-CN"/>
        </w:rPr>
      </w:pPr>
      <w:bookmarkStart w:id="2" w:name="_Toc8321"/>
      <w:r>
        <w:rPr>
          <w:rFonts w:hint="eastAsia" w:ascii="仿宋" w:hAnsi="仿宋" w:eastAsia="仿宋" w:cs="仿宋"/>
          <w:sz w:val="32"/>
          <w:szCs w:val="32"/>
          <w:lang w:eastAsia="zh-CN"/>
        </w:rPr>
        <w:t>本系统以网站形式部署，使用电脑、手机均可方便访问，网址为：</w:t>
      </w:r>
      <w:bookmarkEnd w:id="2"/>
    </w:p>
    <w:p w14:paraId="5BEDC09E">
      <w:pPr>
        <w:spacing w:after="0" w:line="560" w:lineRule="exact"/>
        <w:jc w:val="center"/>
        <w:rPr>
          <w:szCs w:val="32"/>
          <w:lang w:eastAsia="zh-CN"/>
        </w:rPr>
      </w:pPr>
      <w:r>
        <w:fldChar w:fldCharType="begin"/>
      </w:r>
      <w:r>
        <w:instrText xml:space="preserve"> HYPERLINK "https://platform.smartview.top" </w:instrText>
      </w:r>
      <w:r>
        <w:fldChar w:fldCharType="separate"/>
      </w:r>
      <w:r>
        <w:rPr>
          <w:rStyle w:val="137"/>
          <w:rFonts w:hint="eastAsia" w:ascii="仿宋" w:hAnsi="仿宋" w:eastAsia="仿宋" w:cs="仿宋"/>
          <w:sz w:val="32"/>
          <w:szCs w:val="32"/>
          <w:lang w:eastAsia="zh-CN"/>
        </w:rPr>
        <w:t>https://platform.smartview.top</w:t>
      </w:r>
      <w:r>
        <w:rPr>
          <w:rStyle w:val="137"/>
          <w:rFonts w:hint="eastAsia" w:ascii="仿宋" w:hAnsi="仿宋" w:eastAsia="仿宋" w:cs="仿宋"/>
          <w:sz w:val="32"/>
          <w:szCs w:val="32"/>
          <w:lang w:eastAsia="zh-CN"/>
        </w:rPr>
        <w:fldChar w:fldCharType="end"/>
      </w:r>
    </w:p>
    <w:p w14:paraId="4B035CD1">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使用手机访问时，页面会根据屏幕宽度调整为卡片或紧凑列表。涉及发货、到货、接收、库管确认和现场填报等操作时，应先核对当前施工标段、业务日期和物资类别，再进行提交。</w:t>
      </w:r>
    </w:p>
    <w:p w14:paraId="5B0C9B96">
      <w:pPr>
        <w:pStyle w:val="4"/>
        <w:rPr>
          <w:color w:val="auto"/>
        </w:rPr>
      </w:pPr>
      <w:bookmarkStart w:id="3" w:name="_Toc238115651"/>
      <w:r>
        <w:rPr>
          <w:rFonts w:hint="eastAsia"/>
          <w:color w:val="2F5496"/>
        </w:rPr>
        <w:t>1.2 系统用途</w:t>
      </w:r>
      <w:bookmarkEnd w:id="3"/>
    </w:p>
    <w:p w14:paraId="0DB9A548">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《洁净能源集团2026年度保温管、管件物流链管理系统》用于城市管网更新项目，实现保温管和管件的供应、发货、到货、接收、库存、使用及计划管理。</w:t>
      </w:r>
    </w:p>
    <w:p w14:paraId="26068231">
      <w:pPr>
        <w:spacing w:after="0" w:line="560" w:lineRule="exact"/>
        <w:ind w:firstLine="640" w:firstLineChars="200"/>
        <w:rPr>
          <w:sz w:val="32"/>
          <w:szCs w:val="32"/>
        </w:rPr>
      </w:pPr>
      <w:r>
        <w:rPr>
          <w:rFonts w:hint="eastAsia" w:ascii="仿宋" w:hAnsi="仿宋" w:eastAsia="仿宋" w:cs="仿宋"/>
          <w:sz w:val="32"/>
          <w:szCs w:val="32"/>
        </w:rPr>
        <w:t>系统围绕保温管和管件物流链条，建立从供给侧发货、现场到货、施工接收、库管监督到每日使用填报的全过程在线台账，实现物资流转信息共享、过程留痕、数据统计和供应保障分析等功能。</w:t>
      </w:r>
    </w:p>
    <w:p w14:paraId="62BD4CC4">
      <w:pPr>
        <w:pStyle w:val="4"/>
        <w:rPr>
          <w:color w:val="auto"/>
        </w:rPr>
      </w:pPr>
      <w:bookmarkStart w:id="4" w:name="_Toc238115652"/>
      <w:r>
        <w:rPr>
          <w:rFonts w:hint="eastAsia"/>
          <w:color w:val="2F5496"/>
        </w:rPr>
        <w:t>1.3 管理目标</w:t>
      </w:r>
      <w:bookmarkEnd w:id="4"/>
    </w:p>
    <w:p w14:paraId="1336F989">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（1）统一保温管和管件供应、到货、接收、库存、使用及计划数据口径。</w:t>
      </w:r>
    </w:p>
    <w:p w14:paraId="3F0FB9B0">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（2）实时掌握各施工标段不同规格保温管的到货、库存、在途及需求情况。</w:t>
      </w:r>
    </w:p>
    <w:p w14:paraId="59536243">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（3）支撑供给侧根据现场需求、三日净缺口和管件采购计划组织生产、发运。</w:t>
      </w:r>
    </w:p>
    <w:p w14:paraId="6EED8F8F">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（4）减少人工统计、重复沟通和线下台账不一致问题。</w:t>
      </w:r>
    </w:p>
    <w:p w14:paraId="2AA95E61">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（5）为项目管理、过程监督、数据核对和后续分析提供可靠依据。</w:t>
      </w:r>
    </w:p>
    <w:p w14:paraId="3E968BC6">
      <w:pPr>
        <w:pStyle w:val="4"/>
        <w:rPr>
          <w:color w:val="auto"/>
        </w:rPr>
      </w:pPr>
      <w:bookmarkStart w:id="5" w:name="_Toc238115653"/>
      <w:r>
        <w:rPr>
          <w:rFonts w:hint="eastAsia"/>
          <w:color w:val="2F5496"/>
        </w:rPr>
        <w:t>1.4 基本原则</w:t>
      </w:r>
      <w:bookmarkEnd w:id="5"/>
    </w:p>
    <w:p w14:paraId="307D1148">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本系统重点体现物流链协同管理思想，强调业务事实、责任边界、数据共享和过程留痕。</w:t>
      </w:r>
    </w:p>
    <w:p w14:paraId="490CD5A4">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（1）全链条协同。以“供给侧、需求侧、库管侧”共同参与为基础，将保温管和管件的发货、到货、接收、监督、使用和计划纳入同一业务链条。</w:t>
      </w:r>
    </w:p>
    <w:p w14:paraId="0C6CD04B">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（2）以现场事实为准。发货、到货、接收、使用、损耗等信息均应围绕实际业务动作填报，避免以线下估算替代现场确认。</w:t>
      </w:r>
    </w:p>
    <w:p w14:paraId="457F8D4F">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（3）责任到岗、分权制衡。管厂负责发货，现场负责人负责到货确认和计划填报，施工单位负责接收确认和争议提出，库管负责信息知晓和监督，各角色各司其职。</w:t>
      </w:r>
    </w:p>
    <w:p w14:paraId="495CF527">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（4）实时流转与业务快照并行。业务明细反映实时流转进展，数据看板按照统一业务日期形成快照，兼顾现场实时性与统计一致性。</w:t>
      </w:r>
    </w:p>
    <w:p w14:paraId="0E35B0C3">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（5）计划牵引供应。以包含当日在内的三日滚动计划和三日净缺口为牵引，支撑管厂动态组织生产、发运和调度。</w:t>
      </w:r>
    </w:p>
    <w:p w14:paraId="3CCAE947">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（6）异常显性化、处理留痕。数量短缺、发货错误、接收争议等情况应在系统内明确记录、按权限处理，形成可追溯的业务闭环。</w:t>
      </w:r>
    </w:p>
    <w:p w14:paraId="4F642AB9">
      <w:pPr>
        <w:spacing w:after="0" w:line="560" w:lineRule="exact"/>
        <w:ind w:firstLine="640" w:firstLineChars="200"/>
        <w:rPr>
          <w:rFonts w:ascii="仿宋" w:hAnsi="仿宋" w:eastAsia="仿宋" w:cs="仿宋"/>
          <w:sz w:val="32"/>
          <w:szCs w:val="32"/>
        </w:rPr>
      </w:pPr>
    </w:p>
    <w:p w14:paraId="50C7E48E">
      <w:pPr>
        <w:spacing w:after="0" w:line="560" w:lineRule="exact"/>
        <w:ind w:firstLine="640" w:firstLineChars="200"/>
        <w:rPr>
          <w:rFonts w:ascii="仿宋" w:hAnsi="仿宋" w:eastAsia="仿宋" w:cs="仿宋"/>
          <w:sz w:val="32"/>
          <w:szCs w:val="32"/>
        </w:rPr>
      </w:pPr>
    </w:p>
    <w:p w14:paraId="1F980443">
      <w:pPr>
        <w:spacing w:after="0" w:line="560" w:lineRule="exact"/>
        <w:ind w:firstLine="640" w:firstLineChars="200"/>
        <w:rPr>
          <w:rFonts w:ascii="仿宋" w:hAnsi="仿宋" w:eastAsia="仿宋" w:cs="仿宋"/>
          <w:sz w:val="32"/>
          <w:szCs w:val="32"/>
        </w:rPr>
      </w:pPr>
    </w:p>
    <w:p w14:paraId="25E84EAA">
      <w:pPr>
        <w:spacing w:after="0" w:line="560" w:lineRule="exact"/>
        <w:ind w:firstLine="640" w:firstLineChars="200"/>
        <w:rPr>
          <w:rFonts w:ascii="仿宋" w:hAnsi="仿宋" w:eastAsia="仿宋" w:cs="仿宋"/>
          <w:sz w:val="32"/>
          <w:szCs w:val="32"/>
        </w:rPr>
      </w:pPr>
    </w:p>
    <w:p w14:paraId="0FC3B120">
      <w:pPr>
        <w:pStyle w:val="3"/>
        <w:ind w:left="0" w:leftChars="0" w:firstLine="640" w:firstLineChars="200"/>
        <w:rPr>
          <w:rFonts w:ascii="黑体" w:hAnsi="黑体" w:cs="黑体"/>
          <w:bCs w:val="0"/>
          <w:szCs w:val="32"/>
        </w:rPr>
      </w:pPr>
      <w:bookmarkStart w:id="6" w:name="_Toc238115654"/>
      <w:r>
        <w:rPr>
          <w:rFonts w:hint="eastAsia" w:ascii="黑体" w:hAnsi="黑体" w:cs="黑体"/>
          <w:bCs w:val="0"/>
          <w:color w:val="1F4E79"/>
          <w:szCs w:val="32"/>
        </w:rPr>
        <w:t>二、角色职责与数据准备</w:t>
      </w:r>
      <w:bookmarkEnd w:id="6"/>
    </w:p>
    <w:p w14:paraId="616ED1F2">
      <w:pPr>
        <w:pStyle w:val="4"/>
        <w:rPr>
          <w:color w:val="auto"/>
        </w:rPr>
      </w:pPr>
      <w:bookmarkStart w:id="7" w:name="_Toc238115655"/>
      <w:r>
        <w:rPr>
          <w:rFonts w:hint="eastAsia"/>
          <w:color w:val="2F5496"/>
        </w:rPr>
        <w:t>2.1 角色职责</w:t>
      </w:r>
      <w:bookmarkEnd w:id="7"/>
    </w:p>
    <w:p w14:paraId="73790907">
      <w:pPr>
        <w:spacing w:after="0" w:line="560" w:lineRule="exact"/>
        <w:ind w:firstLine="640" w:firstLineChars="200"/>
        <w:rPr>
          <w:sz w:val="32"/>
          <w:szCs w:val="32"/>
        </w:rPr>
      </w:pPr>
      <w:r>
        <w:rPr>
          <w:rFonts w:hint="eastAsia" w:ascii="仿宋" w:hAnsi="仿宋" w:eastAsia="仿宋" w:cs="仿宋"/>
          <w:sz w:val="32"/>
          <w:szCs w:val="32"/>
        </w:rPr>
        <w:t>系统按照物流链管理需要，主要分为系统管理员、供给侧、需求侧、库管侧和观察角色</w:t>
      </w:r>
      <w:r>
        <w:rPr>
          <w:rFonts w:hint="eastAsia" w:ascii="仿宋" w:hAnsi="仿宋" w:eastAsia="仿宋" w:cs="仿宋"/>
          <w:sz w:val="32"/>
          <w:szCs w:val="32"/>
          <w:lang w:val="en-US" w:eastAsia="zh-CN"/>
        </w:rPr>
        <w:t>等</w:t>
      </w:r>
      <w:r>
        <w:rPr>
          <w:rFonts w:hint="eastAsia" w:ascii="仿宋" w:hAnsi="仿宋" w:eastAsia="仿宋" w:cs="仿宋"/>
          <w:sz w:val="32"/>
          <w:szCs w:val="32"/>
        </w:rPr>
        <w:t>五</w:t>
      </w:r>
      <w:r>
        <w:rPr>
          <w:rFonts w:hint="eastAsia" w:ascii="仿宋" w:hAnsi="仿宋" w:eastAsia="仿宋" w:cs="仿宋"/>
          <w:sz w:val="32"/>
          <w:szCs w:val="32"/>
          <w:lang w:val="en-US" w:eastAsia="zh-CN"/>
        </w:rPr>
        <w:t>大</w:t>
      </w:r>
      <w:r>
        <w:rPr>
          <w:rFonts w:hint="eastAsia" w:ascii="仿宋" w:hAnsi="仿宋" w:eastAsia="仿宋" w:cs="仿宋"/>
          <w:sz w:val="32"/>
          <w:szCs w:val="32"/>
        </w:rPr>
        <w:t>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701"/>
        <w:gridCol w:w="5953"/>
      </w:tblGrid>
      <w:tr w14:paraId="3FECC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417" w:type="dxa"/>
            <w:shd w:val="clear" w:color="auto" w:fill="D9EAF7"/>
            <w:vAlign w:val="center"/>
          </w:tcPr>
          <w:p w14:paraId="055C42C3">
            <w:pPr>
              <w:spacing w:after="0" w:line="240" w:lineRule="auto"/>
              <w:jc w:val="center"/>
              <w:rPr>
                <w:rFonts w:ascii="宋体" w:hAnsi="宋体" w:eastAsia="宋体" w:cs="宋体"/>
                <w:sz w:val="24"/>
                <w:szCs w:val="24"/>
              </w:rPr>
            </w:pPr>
            <w:r>
              <w:rPr>
                <w:rFonts w:hint="eastAsia" w:ascii="宋体" w:hAnsi="宋体" w:eastAsia="宋体" w:cs="宋体"/>
                <w:b/>
                <w:sz w:val="20"/>
                <w:szCs w:val="24"/>
              </w:rPr>
              <w:t>角色类别</w:t>
            </w:r>
          </w:p>
        </w:tc>
        <w:tc>
          <w:tcPr>
            <w:tcW w:w="1701" w:type="dxa"/>
            <w:shd w:val="clear" w:color="auto" w:fill="D9EAF7"/>
            <w:vAlign w:val="center"/>
          </w:tcPr>
          <w:p w14:paraId="3F79F800">
            <w:pPr>
              <w:spacing w:after="0" w:line="240" w:lineRule="auto"/>
              <w:jc w:val="center"/>
              <w:rPr>
                <w:rFonts w:ascii="宋体" w:hAnsi="宋体" w:eastAsia="宋体" w:cs="宋体"/>
                <w:sz w:val="24"/>
                <w:szCs w:val="24"/>
              </w:rPr>
            </w:pPr>
            <w:r>
              <w:rPr>
                <w:rFonts w:hint="eastAsia" w:ascii="宋体" w:hAnsi="宋体" w:eastAsia="宋体" w:cs="宋体"/>
                <w:b/>
                <w:sz w:val="20"/>
                <w:szCs w:val="24"/>
              </w:rPr>
              <w:t>具体角色</w:t>
            </w:r>
          </w:p>
        </w:tc>
        <w:tc>
          <w:tcPr>
            <w:tcW w:w="5953" w:type="dxa"/>
            <w:shd w:val="clear" w:color="auto" w:fill="D9EAF7"/>
            <w:vAlign w:val="center"/>
          </w:tcPr>
          <w:p w14:paraId="452BE494">
            <w:pPr>
              <w:spacing w:after="0" w:line="240" w:lineRule="auto"/>
              <w:jc w:val="center"/>
              <w:rPr>
                <w:rFonts w:ascii="宋体" w:hAnsi="宋体" w:eastAsia="宋体" w:cs="宋体"/>
                <w:sz w:val="24"/>
                <w:szCs w:val="24"/>
              </w:rPr>
            </w:pPr>
            <w:r>
              <w:rPr>
                <w:rFonts w:hint="eastAsia" w:ascii="宋体" w:hAnsi="宋体" w:eastAsia="宋体" w:cs="宋体"/>
                <w:b/>
                <w:sz w:val="20"/>
                <w:szCs w:val="24"/>
              </w:rPr>
              <w:t>主要职责</w:t>
            </w:r>
          </w:p>
        </w:tc>
      </w:tr>
      <w:tr w14:paraId="15155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417" w:type="dxa"/>
            <w:vAlign w:val="center"/>
          </w:tcPr>
          <w:p w14:paraId="7A9AF308">
            <w:pPr>
              <w:spacing w:after="0" w:line="240" w:lineRule="auto"/>
              <w:jc w:val="center"/>
              <w:rPr>
                <w:rFonts w:ascii="宋体" w:hAnsi="宋体" w:eastAsia="宋体" w:cs="宋体"/>
                <w:sz w:val="24"/>
                <w:szCs w:val="24"/>
              </w:rPr>
            </w:pPr>
            <w:r>
              <w:rPr>
                <w:rFonts w:hint="eastAsia" w:ascii="宋体" w:hAnsi="宋体" w:eastAsia="宋体" w:cs="宋体"/>
                <w:sz w:val="20"/>
                <w:szCs w:val="24"/>
              </w:rPr>
              <w:t>系统管理员</w:t>
            </w:r>
          </w:p>
        </w:tc>
        <w:tc>
          <w:tcPr>
            <w:tcW w:w="1701" w:type="dxa"/>
            <w:vAlign w:val="center"/>
          </w:tcPr>
          <w:p w14:paraId="256A78E9">
            <w:pPr>
              <w:spacing w:after="0" w:line="240" w:lineRule="auto"/>
              <w:jc w:val="center"/>
              <w:rPr>
                <w:rFonts w:ascii="宋体" w:hAnsi="宋体" w:eastAsia="宋体" w:cs="宋体"/>
                <w:sz w:val="24"/>
                <w:szCs w:val="24"/>
              </w:rPr>
            </w:pPr>
            <w:r>
              <w:rPr>
                <w:rFonts w:hint="eastAsia" w:ascii="宋体" w:hAnsi="宋体" w:eastAsia="宋体" w:cs="宋体"/>
                <w:sz w:val="20"/>
                <w:szCs w:val="24"/>
              </w:rPr>
              <w:t>系统管理员</w:t>
            </w:r>
          </w:p>
        </w:tc>
        <w:tc>
          <w:tcPr>
            <w:tcW w:w="5953" w:type="dxa"/>
            <w:vAlign w:val="center"/>
          </w:tcPr>
          <w:p w14:paraId="00AD57FE">
            <w:pPr>
              <w:spacing w:after="0" w:line="240" w:lineRule="auto"/>
              <w:rPr>
                <w:rFonts w:ascii="宋体" w:hAnsi="宋体" w:eastAsia="宋体" w:cs="宋体"/>
                <w:sz w:val="24"/>
                <w:szCs w:val="24"/>
              </w:rPr>
            </w:pPr>
            <w:r>
              <w:rPr>
                <w:rFonts w:hint="eastAsia" w:ascii="宋体" w:hAnsi="宋体" w:eastAsia="宋体" w:cs="宋体"/>
                <w:sz w:val="20"/>
                <w:szCs w:val="24"/>
                <w:lang w:eastAsia="zh-CN"/>
              </w:rPr>
              <w:t>负责系统基础配置、账号权限维护、核心日期维护、提交情况核查、异常协助处理和操作记录查询等工作</w:t>
            </w:r>
          </w:p>
        </w:tc>
      </w:tr>
      <w:tr w14:paraId="4D4FE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417" w:type="dxa"/>
            <w:vAlign w:val="center"/>
          </w:tcPr>
          <w:p w14:paraId="6F3CE4CB">
            <w:pPr>
              <w:spacing w:after="0" w:line="240" w:lineRule="auto"/>
              <w:jc w:val="center"/>
              <w:rPr>
                <w:rFonts w:ascii="宋体" w:hAnsi="宋体" w:eastAsia="宋体" w:cs="宋体"/>
                <w:sz w:val="24"/>
                <w:szCs w:val="24"/>
              </w:rPr>
            </w:pPr>
            <w:r>
              <w:rPr>
                <w:rFonts w:hint="eastAsia" w:ascii="宋体" w:hAnsi="宋体" w:eastAsia="宋体" w:cs="宋体"/>
                <w:sz w:val="20"/>
                <w:szCs w:val="24"/>
              </w:rPr>
              <w:t>供给侧</w:t>
            </w:r>
          </w:p>
        </w:tc>
        <w:tc>
          <w:tcPr>
            <w:tcW w:w="1701" w:type="dxa"/>
            <w:vAlign w:val="center"/>
          </w:tcPr>
          <w:p w14:paraId="0E22295C">
            <w:pPr>
              <w:spacing w:after="0" w:line="240" w:lineRule="auto"/>
              <w:jc w:val="center"/>
              <w:rPr>
                <w:rFonts w:ascii="宋体" w:hAnsi="宋体" w:eastAsia="宋体" w:cs="宋体"/>
                <w:sz w:val="24"/>
                <w:szCs w:val="24"/>
              </w:rPr>
            </w:pPr>
            <w:r>
              <w:rPr>
                <w:rFonts w:hint="eastAsia" w:ascii="宋体" w:hAnsi="宋体" w:eastAsia="宋体" w:cs="宋体"/>
                <w:sz w:val="20"/>
                <w:szCs w:val="24"/>
              </w:rPr>
              <w:t>管厂负责人</w:t>
            </w:r>
          </w:p>
        </w:tc>
        <w:tc>
          <w:tcPr>
            <w:tcW w:w="5953" w:type="dxa"/>
            <w:vAlign w:val="center"/>
          </w:tcPr>
          <w:p w14:paraId="4F9975FA">
            <w:pPr>
              <w:spacing w:after="0" w:line="240" w:lineRule="auto"/>
              <w:rPr>
                <w:rFonts w:ascii="宋体" w:hAnsi="宋体" w:eastAsia="宋体" w:cs="宋体"/>
                <w:sz w:val="24"/>
                <w:szCs w:val="24"/>
              </w:rPr>
            </w:pPr>
            <w:r>
              <w:rPr>
                <w:rFonts w:hint="eastAsia" w:ascii="宋体" w:hAnsi="宋体" w:eastAsia="宋体" w:cs="宋体"/>
                <w:sz w:val="20"/>
                <w:szCs w:val="24"/>
                <w:lang w:eastAsia="zh-CN"/>
              </w:rPr>
              <w:t>负责保温管和管件发货登记、发货记录核对、供给侧数据查看和流转凭证查询等工作</w:t>
            </w:r>
          </w:p>
        </w:tc>
      </w:tr>
      <w:tr w14:paraId="6DA28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417" w:type="dxa"/>
            <w:vMerge w:val="restart"/>
            <w:vAlign w:val="center"/>
          </w:tcPr>
          <w:p w14:paraId="0CDA1329">
            <w:pPr>
              <w:spacing w:after="0" w:line="240" w:lineRule="auto"/>
              <w:jc w:val="center"/>
              <w:rPr>
                <w:rFonts w:ascii="宋体" w:hAnsi="宋体" w:eastAsia="宋体" w:cs="宋体"/>
                <w:sz w:val="24"/>
                <w:szCs w:val="24"/>
              </w:rPr>
            </w:pPr>
            <w:r>
              <w:rPr>
                <w:rFonts w:hint="eastAsia" w:ascii="宋体" w:hAnsi="宋体" w:eastAsia="宋体" w:cs="宋体"/>
                <w:sz w:val="20"/>
                <w:szCs w:val="24"/>
              </w:rPr>
              <w:t>需求侧</w:t>
            </w:r>
          </w:p>
        </w:tc>
        <w:tc>
          <w:tcPr>
            <w:tcW w:w="1701" w:type="dxa"/>
            <w:vAlign w:val="center"/>
          </w:tcPr>
          <w:p w14:paraId="251DCB70">
            <w:pPr>
              <w:spacing w:after="0" w:line="240" w:lineRule="auto"/>
              <w:jc w:val="center"/>
              <w:rPr>
                <w:rFonts w:ascii="宋体" w:hAnsi="宋体" w:eastAsia="宋体" w:cs="宋体"/>
                <w:sz w:val="24"/>
                <w:szCs w:val="24"/>
              </w:rPr>
            </w:pPr>
            <w:r>
              <w:rPr>
                <w:rFonts w:hint="eastAsia" w:ascii="宋体" w:hAnsi="宋体" w:eastAsia="宋体" w:cs="宋体"/>
                <w:sz w:val="20"/>
                <w:szCs w:val="24"/>
              </w:rPr>
              <w:t>现场负责人</w:t>
            </w:r>
          </w:p>
        </w:tc>
        <w:tc>
          <w:tcPr>
            <w:tcW w:w="5953" w:type="dxa"/>
            <w:vAlign w:val="center"/>
          </w:tcPr>
          <w:p w14:paraId="03123C5E">
            <w:pPr>
              <w:spacing w:after="0" w:line="240" w:lineRule="auto"/>
              <w:rPr>
                <w:rFonts w:ascii="宋体" w:hAnsi="宋体" w:eastAsia="宋体" w:cs="宋体"/>
                <w:sz w:val="24"/>
                <w:szCs w:val="24"/>
              </w:rPr>
            </w:pPr>
            <w:r>
              <w:rPr>
                <w:rFonts w:hint="eastAsia" w:ascii="宋体" w:hAnsi="宋体" w:eastAsia="宋体" w:cs="宋体"/>
                <w:sz w:val="20"/>
                <w:szCs w:val="24"/>
                <w:lang w:eastAsia="zh-CN"/>
              </w:rPr>
              <w:t>负责保温管和管件到货确认、保温管每日使用量和损耗量填报、三日滚动计划维护、管件安装使用量填报等工作</w:t>
            </w:r>
          </w:p>
        </w:tc>
      </w:tr>
      <w:tr w14:paraId="3E10B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417" w:type="dxa"/>
            <w:vMerge w:val="continue"/>
            <w:vAlign w:val="center"/>
          </w:tcPr>
          <w:p w14:paraId="0F8FA11B">
            <w:pPr>
              <w:spacing w:after="0" w:line="240" w:lineRule="auto"/>
              <w:jc w:val="center"/>
              <w:rPr>
                <w:rFonts w:ascii="宋体" w:hAnsi="宋体" w:eastAsia="宋体" w:cs="宋体"/>
                <w:sz w:val="24"/>
                <w:szCs w:val="24"/>
              </w:rPr>
            </w:pPr>
          </w:p>
        </w:tc>
        <w:tc>
          <w:tcPr>
            <w:tcW w:w="1701" w:type="dxa"/>
            <w:vAlign w:val="center"/>
          </w:tcPr>
          <w:p w14:paraId="14244DAC">
            <w:pPr>
              <w:spacing w:after="0" w:line="240" w:lineRule="auto"/>
              <w:jc w:val="center"/>
              <w:rPr>
                <w:rFonts w:ascii="宋体" w:hAnsi="宋体" w:eastAsia="宋体" w:cs="宋体"/>
                <w:sz w:val="24"/>
                <w:szCs w:val="24"/>
              </w:rPr>
            </w:pPr>
            <w:r>
              <w:rPr>
                <w:rFonts w:hint="eastAsia" w:ascii="宋体" w:hAnsi="宋体" w:eastAsia="宋体" w:cs="宋体"/>
                <w:sz w:val="20"/>
                <w:szCs w:val="24"/>
              </w:rPr>
              <w:t>施工单位人员</w:t>
            </w:r>
          </w:p>
        </w:tc>
        <w:tc>
          <w:tcPr>
            <w:tcW w:w="5953" w:type="dxa"/>
            <w:vAlign w:val="center"/>
          </w:tcPr>
          <w:p w14:paraId="4FC47030">
            <w:pPr>
              <w:spacing w:after="0" w:line="240" w:lineRule="auto"/>
              <w:rPr>
                <w:rFonts w:ascii="宋体" w:hAnsi="宋体" w:eastAsia="宋体" w:cs="宋体"/>
                <w:sz w:val="24"/>
                <w:szCs w:val="24"/>
              </w:rPr>
            </w:pPr>
            <w:r>
              <w:rPr>
                <w:rFonts w:hint="eastAsia" w:ascii="宋体" w:hAnsi="宋体" w:eastAsia="宋体" w:cs="宋体"/>
                <w:sz w:val="20"/>
                <w:szCs w:val="24"/>
                <w:lang w:eastAsia="zh-CN"/>
              </w:rPr>
              <w:t>负责对已到货保温管和管件进行接收确认，发现数量差异时按页面要求填写实际数量和原因说明</w:t>
            </w:r>
          </w:p>
        </w:tc>
      </w:tr>
      <w:tr w14:paraId="1D13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417" w:type="dxa"/>
            <w:vAlign w:val="center"/>
          </w:tcPr>
          <w:p w14:paraId="234F2012">
            <w:pPr>
              <w:spacing w:after="0" w:line="240" w:lineRule="auto"/>
              <w:jc w:val="center"/>
              <w:rPr>
                <w:rFonts w:ascii="宋体" w:hAnsi="宋体" w:eastAsia="宋体" w:cs="宋体"/>
                <w:sz w:val="24"/>
                <w:szCs w:val="24"/>
                <w:lang w:eastAsia="zh-CN"/>
              </w:rPr>
            </w:pPr>
            <w:r>
              <w:rPr>
                <w:rFonts w:hint="eastAsia" w:ascii="宋体" w:hAnsi="宋体" w:eastAsia="宋体" w:cs="宋体"/>
                <w:sz w:val="20"/>
                <w:szCs w:val="24"/>
              </w:rPr>
              <w:t>库管侧</w:t>
            </w:r>
          </w:p>
        </w:tc>
        <w:tc>
          <w:tcPr>
            <w:tcW w:w="1701" w:type="dxa"/>
            <w:vAlign w:val="center"/>
          </w:tcPr>
          <w:p w14:paraId="2D8E12E7">
            <w:pPr>
              <w:spacing w:after="0" w:line="240" w:lineRule="auto"/>
              <w:jc w:val="center"/>
              <w:rPr>
                <w:rFonts w:ascii="宋体" w:hAnsi="宋体" w:eastAsia="宋体" w:cs="宋体"/>
                <w:sz w:val="24"/>
                <w:szCs w:val="24"/>
              </w:rPr>
            </w:pPr>
            <w:r>
              <w:rPr>
                <w:rFonts w:hint="eastAsia" w:ascii="宋体" w:hAnsi="宋体" w:eastAsia="宋体" w:cs="宋体"/>
                <w:sz w:val="20"/>
                <w:szCs w:val="24"/>
              </w:rPr>
              <w:t>库管人员</w:t>
            </w:r>
          </w:p>
        </w:tc>
        <w:tc>
          <w:tcPr>
            <w:tcW w:w="5953" w:type="dxa"/>
            <w:vAlign w:val="center"/>
          </w:tcPr>
          <w:p w14:paraId="3E7802E2">
            <w:pPr>
              <w:spacing w:after="0" w:line="240" w:lineRule="auto"/>
              <w:rPr>
                <w:rFonts w:ascii="宋体" w:hAnsi="宋体" w:eastAsia="宋体" w:cs="宋体"/>
                <w:sz w:val="24"/>
                <w:szCs w:val="24"/>
              </w:rPr>
            </w:pPr>
            <w:r>
              <w:rPr>
                <w:rFonts w:hint="eastAsia" w:ascii="宋体" w:hAnsi="宋体" w:eastAsia="宋体" w:cs="宋体"/>
                <w:sz w:val="20"/>
                <w:szCs w:val="24"/>
                <w:lang w:eastAsia="zh-CN"/>
              </w:rPr>
              <w:t>负责查看保温管和管件的到货、接收、库存和流转状态，进行批量库管确认或整车归档，发挥信息知晓和监督作用</w:t>
            </w:r>
          </w:p>
        </w:tc>
      </w:tr>
      <w:tr w14:paraId="0599F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417" w:type="dxa"/>
            <w:vAlign w:val="center"/>
          </w:tcPr>
          <w:p w14:paraId="0B385C8F">
            <w:pPr>
              <w:spacing w:after="0" w:line="240" w:lineRule="auto"/>
              <w:jc w:val="center"/>
              <w:rPr>
                <w:rFonts w:ascii="宋体" w:hAnsi="宋体" w:eastAsia="宋体" w:cs="宋体"/>
                <w:sz w:val="24"/>
                <w:szCs w:val="24"/>
                <w:lang w:eastAsia="zh-CN"/>
              </w:rPr>
            </w:pPr>
            <w:r>
              <w:rPr>
                <w:rFonts w:hint="eastAsia" w:ascii="宋体" w:hAnsi="宋体" w:eastAsia="宋体" w:cs="宋体"/>
                <w:sz w:val="20"/>
                <w:szCs w:val="24"/>
              </w:rPr>
              <w:t>观察角色</w:t>
            </w:r>
          </w:p>
        </w:tc>
        <w:tc>
          <w:tcPr>
            <w:tcW w:w="1701" w:type="dxa"/>
            <w:vAlign w:val="center"/>
          </w:tcPr>
          <w:p w14:paraId="0C43876F">
            <w:pPr>
              <w:spacing w:after="0" w:line="240" w:lineRule="auto"/>
              <w:jc w:val="center"/>
              <w:rPr>
                <w:rFonts w:ascii="宋体" w:hAnsi="宋体" w:eastAsia="宋体" w:cs="宋体"/>
                <w:sz w:val="24"/>
                <w:szCs w:val="24"/>
              </w:rPr>
            </w:pPr>
            <w:r>
              <w:rPr>
                <w:rFonts w:hint="eastAsia" w:ascii="宋体" w:hAnsi="宋体" w:eastAsia="宋体" w:cs="宋体"/>
                <w:sz w:val="20"/>
                <w:szCs w:val="24"/>
              </w:rPr>
              <w:t>全局观察员</w:t>
            </w:r>
          </w:p>
        </w:tc>
        <w:tc>
          <w:tcPr>
            <w:tcW w:w="5953" w:type="dxa"/>
            <w:vAlign w:val="center"/>
          </w:tcPr>
          <w:p w14:paraId="15AF6A9E">
            <w:pPr>
              <w:spacing w:after="0" w:line="240" w:lineRule="auto"/>
              <w:rPr>
                <w:rFonts w:ascii="宋体" w:hAnsi="宋体" w:eastAsia="宋体" w:cs="宋体"/>
                <w:sz w:val="24"/>
                <w:szCs w:val="24"/>
              </w:rPr>
            </w:pPr>
            <w:r>
              <w:rPr>
                <w:rFonts w:hint="eastAsia" w:ascii="宋体" w:hAnsi="宋体" w:eastAsia="宋体" w:cs="宋体"/>
                <w:sz w:val="20"/>
                <w:szCs w:val="24"/>
                <w:lang w:eastAsia="zh-CN"/>
              </w:rPr>
              <w:t>按照只读方式查看项目各业务页面、历史记录和统计结果，不进行业务数据提交</w:t>
            </w:r>
          </w:p>
        </w:tc>
      </w:tr>
    </w:tbl>
    <w:p w14:paraId="7EFA1681">
      <w:pPr>
        <w:pStyle w:val="4"/>
        <w:rPr>
          <w:color w:val="auto"/>
        </w:rPr>
      </w:pPr>
      <w:bookmarkStart w:id="8" w:name="_Toc238115656"/>
      <w:r>
        <w:rPr>
          <w:rFonts w:hint="eastAsia"/>
          <w:color w:val="2F5496"/>
        </w:rPr>
        <w:t>2.2 账号准备</w:t>
      </w:r>
      <w:bookmarkEnd w:id="8"/>
    </w:p>
    <w:p w14:paraId="5B3E522A">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根据实际施工组织需要，</w:t>
      </w:r>
      <w:r>
        <w:rPr>
          <w:rFonts w:hint="eastAsia" w:ascii="仿宋" w:hAnsi="仿宋" w:eastAsia="仿宋" w:cs="仿宋"/>
          <w:sz w:val="32"/>
          <w:szCs w:val="32"/>
        </w:rPr>
        <w:t>在系统上线前完成账号</w:t>
      </w:r>
      <w:r>
        <w:rPr>
          <w:rFonts w:hint="eastAsia" w:ascii="仿宋" w:hAnsi="仿宋" w:eastAsia="仿宋" w:cs="仿宋"/>
          <w:sz w:val="32"/>
          <w:szCs w:val="32"/>
          <w:lang w:eastAsia="zh-CN"/>
        </w:rPr>
        <w:t>建立与</w:t>
      </w:r>
      <w:r>
        <w:rPr>
          <w:rFonts w:hint="eastAsia" w:ascii="仿宋" w:hAnsi="仿宋" w:eastAsia="仿宋" w:cs="仿宋"/>
          <w:sz w:val="32"/>
          <w:szCs w:val="32"/>
        </w:rPr>
        <w:t>分配。账号应专人专用，不得多人共用同一账号。</w:t>
      </w:r>
    </w:p>
    <w:p w14:paraId="00E3067B">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如发生无法登录、权限不符、页面无法访问等问题，应及时联系系统管理员处理。</w:t>
      </w:r>
    </w:p>
    <w:p w14:paraId="207C3B68">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页面右上角显示当前在线情况。该信息用于了解协同人员是否在线，不替代电话、工作群等现场沟通方式。</w:t>
      </w:r>
    </w:p>
    <w:p w14:paraId="58FFCA64">
      <w:pPr>
        <w:pStyle w:val="4"/>
        <w:rPr>
          <w:color w:val="auto"/>
        </w:rPr>
      </w:pPr>
      <w:bookmarkStart w:id="9" w:name="_Toc238115657"/>
      <w:r>
        <w:rPr>
          <w:rFonts w:hint="eastAsia"/>
          <w:color w:val="2F5496"/>
        </w:rPr>
        <w:t>2.3 基础数据准备</w:t>
      </w:r>
      <w:bookmarkEnd w:id="9"/>
    </w:p>
    <w:p w14:paraId="680439DA">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（1）供给主体、施工标段、保温管规格、管件类型和计量单位等基础信息维护。</w:t>
      </w:r>
    </w:p>
    <w:p w14:paraId="052C4859">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（2）各现场负责人、施工单位人员负责范围及信息确认。</w:t>
      </w:r>
    </w:p>
    <w:p w14:paraId="0EE0443E">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（3）各施工标段保温管设计使用量、计划采购量以及管件设计量、计划采购量准备。</w:t>
      </w:r>
    </w:p>
    <w:p w14:paraId="4CA6C40E">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（4）系统正式运行前连续三日保温管计划量录入，并核对管件基础台账。</w:t>
      </w:r>
    </w:p>
    <w:p w14:paraId="34BC3C81">
      <w:pPr>
        <w:pStyle w:val="4"/>
        <w:rPr>
          <w:color w:val="auto"/>
        </w:rPr>
      </w:pPr>
      <w:bookmarkStart w:id="10" w:name="_Toc238115658"/>
      <w:r>
        <w:rPr>
          <w:rFonts w:hint="eastAsia"/>
          <w:color w:val="2F5496"/>
        </w:rPr>
        <w:t>2.4 初始三日计划填报</w:t>
      </w:r>
      <w:bookmarkEnd w:id="10"/>
    </w:p>
    <w:p w14:paraId="3469FE86">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系统上线前，现场负责人应根据其负责的施工标段，完成开工日起连续三日计划量填报。</w:t>
      </w:r>
    </w:p>
    <w:p w14:paraId="61563677">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初始三日计划应覆盖所负责的全部施工标段、系统列出的全部保温管规格，以及开工日起连续三日的计划需求量。</w:t>
      </w:r>
    </w:p>
    <w:p w14:paraId="437460A0">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系统管理员根据实际管理阶段设置计划可修改日期。页面中处于可编辑状态的日期可以填报或调整，锁定日期不可修改；现场负责人应以页面显示的可编辑范围为准，补齐连续三日计划。</w:t>
      </w:r>
    </w:p>
    <w:p w14:paraId="2869C9CD">
      <w:pPr>
        <w:pStyle w:val="3"/>
        <w:ind w:left="0" w:leftChars="0" w:firstLine="640" w:firstLineChars="200"/>
        <w:rPr>
          <w:rFonts w:hint="eastAsia" w:ascii="黑体" w:hAnsi="黑体" w:cs="黑体"/>
          <w:bCs w:val="0"/>
          <w:color w:val="1F4E79"/>
          <w:szCs w:val="32"/>
        </w:rPr>
      </w:pPr>
      <w:bookmarkStart w:id="11" w:name="_Toc238115659"/>
    </w:p>
    <w:p w14:paraId="3C9F2549">
      <w:pPr>
        <w:rPr>
          <w:rFonts w:hint="eastAsia" w:ascii="黑体" w:hAnsi="黑体" w:cs="黑体"/>
          <w:bCs w:val="0"/>
          <w:color w:val="1F4E79"/>
          <w:szCs w:val="32"/>
        </w:rPr>
      </w:pPr>
    </w:p>
    <w:p w14:paraId="4C63D237">
      <w:pPr>
        <w:rPr>
          <w:rFonts w:hint="eastAsia" w:ascii="黑体" w:hAnsi="黑体" w:cs="黑体"/>
          <w:bCs w:val="0"/>
          <w:color w:val="1F4E79"/>
          <w:szCs w:val="32"/>
        </w:rPr>
      </w:pPr>
    </w:p>
    <w:p w14:paraId="7194D5C4">
      <w:pPr>
        <w:pStyle w:val="3"/>
        <w:ind w:left="0" w:leftChars="0" w:firstLine="640" w:firstLineChars="200"/>
        <w:rPr>
          <w:rFonts w:hint="eastAsia" w:ascii="黑体" w:hAnsi="黑体" w:cs="黑体"/>
          <w:bCs w:val="0"/>
          <w:color w:val="1F4E79"/>
          <w:szCs w:val="32"/>
        </w:rPr>
      </w:pPr>
    </w:p>
    <w:p w14:paraId="2F45B140">
      <w:pPr>
        <w:pStyle w:val="3"/>
        <w:ind w:left="0" w:leftChars="0" w:firstLine="640" w:firstLineChars="200"/>
        <w:rPr>
          <w:rFonts w:hint="eastAsia" w:ascii="黑体" w:hAnsi="黑体" w:cs="黑体"/>
          <w:bCs w:val="0"/>
          <w:color w:val="1F4E79"/>
          <w:szCs w:val="32"/>
        </w:rPr>
      </w:pPr>
    </w:p>
    <w:p w14:paraId="54397A98">
      <w:pPr>
        <w:pStyle w:val="3"/>
        <w:ind w:left="0" w:leftChars="0" w:firstLine="640" w:firstLineChars="200"/>
        <w:rPr>
          <w:rFonts w:hint="eastAsia" w:ascii="黑体" w:hAnsi="黑体" w:cs="黑体"/>
          <w:bCs w:val="0"/>
          <w:color w:val="1F4E79"/>
          <w:szCs w:val="32"/>
        </w:rPr>
      </w:pPr>
    </w:p>
    <w:p w14:paraId="446DCB42">
      <w:pPr>
        <w:pStyle w:val="3"/>
        <w:ind w:left="0" w:leftChars="0" w:firstLine="640" w:firstLineChars="200"/>
        <w:rPr>
          <w:rFonts w:hint="eastAsia" w:ascii="黑体" w:hAnsi="黑体" w:cs="黑体"/>
          <w:bCs w:val="0"/>
          <w:color w:val="1F4E79"/>
          <w:szCs w:val="32"/>
        </w:rPr>
      </w:pPr>
    </w:p>
    <w:p w14:paraId="32C2EF28">
      <w:pPr>
        <w:pStyle w:val="3"/>
        <w:ind w:left="0" w:leftChars="0" w:firstLine="640" w:firstLineChars="200"/>
        <w:rPr>
          <w:rFonts w:hint="eastAsia" w:ascii="黑体" w:hAnsi="黑体" w:cs="黑体"/>
          <w:bCs w:val="0"/>
          <w:color w:val="1F4E79"/>
          <w:szCs w:val="32"/>
        </w:rPr>
      </w:pPr>
    </w:p>
    <w:p w14:paraId="4E24CF5C">
      <w:pPr>
        <w:pStyle w:val="3"/>
        <w:ind w:left="0" w:leftChars="0" w:firstLine="640" w:firstLineChars="200"/>
        <w:rPr>
          <w:rFonts w:hint="eastAsia" w:ascii="黑体" w:hAnsi="黑体" w:cs="黑体"/>
          <w:bCs w:val="0"/>
          <w:color w:val="1F4E79"/>
          <w:szCs w:val="32"/>
        </w:rPr>
      </w:pPr>
    </w:p>
    <w:p w14:paraId="0F311A10">
      <w:pPr>
        <w:pStyle w:val="3"/>
        <w:ind w:left="0" w:leftChars="0" w:firstLine="640" w:firstLineChars="200"/>
        <w:rPr>
          <w:rFonts w:hint="eastAsia" w:ascii="黑体" w:hAnsi="黑体" w:cs="黑体"/>
          <w:bCs w:val="0"/>
          <w:color w:val="1F4E79"/>
          <w:szCs w:val="32"/>
        </w:rPr>
      </w:pPr>
    </w:p>
    <w:p w14:paraId="4D49A2D9">
      <w:pPr>
        <w:rPr>
          <w:rFonts w:hint="eastAsia"/>
        </w:rPr>
      </w:pPr>
    </w:p>
    <w:p w14:paraId="62ABBB74">
      <w:pPr>
        <w:pStyle w:val="3"/>
        <w:ind w:left="0" w:leftChars="0" w:firstLine="640" w:firstLineChars="200"/>
        <w:rPr>
          <w:rFonts w:ascii="黑体" w:hAnsi="黑体" w:cs="黑体"/>
          <w:bCs w:val="0"/>
          <w:szCs w:val="32"/>
        </w:rPr>
      </w:pPr>
      <w:r>
        <w:rPr>
          <w:rFonts w:hint="eastAsia" w:ascii="黑体" w:hAnsi="黑体" w:cs="黑体"/>
          <w:bCs w:val="0"/>
          <w:color w:val="1F4E79"/>
          <w:szCs w:val="32"/>
        </w:rPr>
        <w:t>三、保温管业务流程</w:t>
      </w:r>
      <w:bookmarkEnd w:id="11"/>
    </w:p>
    <w:p w14:paraId="71434F78">
      <w:pPr>
        <w:pStyle w:val="4"/>
        <w:rPr>
          <w:color w:val="auto"/>
        </w:rPr>
      </w:pPr>
      <w:bookmarkStart w:id="12" w:name="_Toc238115660"/>
      <w:r>
        <w:rPr>
          <w:rFonts w:hint="eastAsia"/>
          <w:color w:val="2F5496"/>
        </w:rPr>
        <w:t>3.1 业务流程总览</w:t>
      </w:r>
      <w:bookmarkEnd w:id="12"/>
    </w:p>
    <w:p w14:paraId="3E4C91E0">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保温管主流程包括五个环节：管厂发货登记、现场负责人确认到货、施工单位人员确认接收、库管人员确认知晓、现场负责人每日填报使用量、损耗量和滚动计划。</w:t>
      </w:r>
    </w:p>
    <w:p w14:paraId="1A850BC7">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其中，现场负责人确认到货是库存计算的关键节点。施工单位接收和库管确认不作为库存入账前置条件，主要用于各方参与确认、争议处理、信息共享和监督留痕。</w:t>
      </w:r>
    </w:p>
    <w:p w14:paraId="7D219D1E">
      <w:pPr>
        <w:pStyle w:val="4"/>
        <w:rPr>
          <w:color w:val="auto"/>
        </w:rPr>
      </w:pPr>
      <w:bookmarkStart w:id="13" w:name="_Toc238115661"/>
      <w:r>
        <w:rPr>
          <w:rFonts w:hint="eastAsia"/>
          <w:color w:val="2F5496"/>
        </w:rPr>
        <w:t>3.2 供给侧操作——管厂发货登记</w:t>
      </w:r>
      <w:bookmarkEnd w:id="13"/>
    </w:p>
    <w:p w14:paraId="0D958136">
      <w:pPr>
        <w:pStyle w:val="5"/>
      </w:pPr>
      <w:r>
        <w:rPr>
          <w:rFonts w:hint="eastAsia"/>
        </w:rPr>
        <w:t>3.2.1 适用角色</w:t>
      </w:r>
    </w:p>
    <w:p w14:paraId="3B8AAB17">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管厂负责人。</w:t>
      </w:r>
    </w:p>
    <w:p w14:paraId="51D26D37">
      <w:pPr>
        <w:pStyle w:val="5"/>
      </w:pPr>
      <w:r>
        <w:rPr>
          <w:rFonts w:hint="eastAsia"/>
        </w:rPr>
        <w:t>3.2.2 操作时点</w:t>
      </w:r>
    </w:p>
    <w:p w14:paraId="10B4CB59">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rPr>
        <w:t>车辆装车完成并驶离时，管厂负责人应在系统中及时进行发货登记。</w:t>
      </w:r>
      <w:r>
        <w:rPr>
          <w:rFonts w:hint="eastAsia" w:ascii="仿宋" w:hAnsi="仿宋" w:eastAsia="仿宋" w:cs="仿宋"/>
          <w:sz w:val="32"/>
          <w:szCs w:val="32"/>
          <w:lang w:eastAsia="zh-CN"/>
        </w:rPr>
        <w:t xml:space="preserve">  </w:t>
      </w:r>
    </w:p>
    <w:p w14:paraId="02E9CC2F">
      <w:pPr>
        <w:pStyle w:val="5"/>
      </w:pPr>
      <w:r>
        <w:rPr>
          <w:rFonts w:hint="eastAsia"/>
        </w:rPr>
        <w:t>3.2.3 操作方式</w:t>
      </w:r>
    </w:p>
    <w:p w14:paraId="5E4AD90D">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管厂发货采用类似“发货车”或“购物车”的方式进行。同一车次可以包含不同规格、不同施工标段、不同长度的保温管。</w:t>
      </w:r>
    </w:p>
    <w:p w14:paraId="7875A77B">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管厂负责人在发货页面中选择对应施工标段、管材规格和发货长度，将相关项目加入同一发货车后，统一确认发货。系统确认发货后，将按施工标段、规格等维度生成对应发货订单号。属于同一车辆运输的记录，共用同一车次号和车牌号。</w:t>
      </w:r>
    </w:p>
    <w:p w14:paraId="54A70FC5">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各施工标段只能查看与本站相关的发货和到货记录，不会看到其他施工标段的明细。</w:t>
      </w:r>
    </w:p>
    <w:p w14:paraId="2814DC99">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发货前，管厂负责人可根据施工标段、管材规格、三日计划和净缺口等信息筛选待发物资。筛选结果用于辅助组织发运，最终发货数量仍应以实际装车情况为准。</w:t>
      </w:r>
    </w:p>
    <w:p w14:paraId="435F9FDD">
      <w:pPr>
        <w:pStyle w:val="5"/>
      </w:pPr>
      <w:r>
        <w:rPr>
          <w:rFonts w:hint="eastAsia"/>
        </w:rPr>
        <w:t>3.2.4 注意事项</w:t>
      </w:r>
    </w:p>
    <w:p w14:paraId="4684C9A9">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（1）发货前应认真录入、核对车牌号、司机信息、施工标段、规格型号和发货数量。</w:t>
      </w:r>
    </w:p>
    <w:p w14:paraId="6F393334">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（2）发货记录提交后，发货方无权直接修改。</w:t>
      </w:r>
    </w:p>
    <w:p w14:paraId="006E57CB">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（3）如发现型号、数量、目标施工标段、车牌号等信息错误，应在现场负责人确认到货前，由管厂人员在管厂发货页面撤回错误记录，并重新发起发货。</w:t>
      </w:r>
    </w:p>
    <w:p w14:paraId="242AAAA4">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（4）撤回记录保留在系统中，但不参与后续统计计算。</w:t>
      </w:r>
    </w:p>
    <w:p w14:paraId="13E10948">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（5）现场负责人确认到货后，管厂不能再撤回该发货记录。如确认到货后发现错误，应联系系统管理员协助核查处理。</w:t>
      </w:r>
    </w:p>
    <w:p w14:paraId="3B2DDADF">
      <w:pPr>
        <w:pStyle w:val="5"/>
      </w:pPr>
      <w:r>
        <w:rPr>
          <w:rFonts w:hint="eastAsia"/>
        </w:rPr>
        <w:t>3.2.5 流转凭证查看</w:t>
      </w:r>
    </w:p>
    <w:p w14:paraId="693278AF">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在发货记录中点击状态或“流转凭证”，可查看车次、订单、车牌号、供需主体以及发货、到货、施工接收、库管确认等节点信息。查看凭证不改变业务状态。</w:t>
      </w:r>
    </w:p>
    <w:p w14:paraId="504CC7A9">
      <w:pPr>
        <w:pStyle w:val="4"/>
        <w:rPr>
          <w:color w:val="auto"/>
        </w:rPr>
      </w:pPr>
      <w:bookmarkStart w:id="14" w:name="_Toc238115662"/>
      <w:r>
        <w:rPr>
          <w:rFonts w:hint="eastAsia"/>
          <w:color w:val="2F5496"/>
        </w:rPr>
        <w:t>3.3 需求侧操作——现场负责人确认到货</w:t>
      </w:r>
      <w:bookmarkEnd w:id="14"/>
    </w:p>
    <w:p w14:paraId="2C94826D">
      <w:pPr>
        <w:pStyle w:val="5"/>
      </w:pPr>
      <w:r>
        <w:rPr>
          <w:rFonts w:hint="eastAsia"/>
        </w:rPr>
        <w:t>3.3.1 适用角色</w:t>
      </w:r>
    </w:p>
    <w:p w14:paraId="585C55E1">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现场负责人。</w:t>
      </w:r>
    </w:p>
    <w:p w14:paraId="6957811C">
      <w:pPr>
        <w:pStyle w:val="5"/>
      </w:pPr>
      <w:r>
        <w:rPr>
          <w:rFonts w:hint="eastAsia"/>
        </w:rPr>
        <w:t>3.3.2 操作时点</w:t>
      </w:r>
    </w:p>
    <w:p w14:paraId="5D011059">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车辆实际到达指定施工标段后，现场负责人应在系统中第一时间确认到货。</w:t>
      </w:r>
    </w:p>
    <w:p w14:paraId="0CDD05DE">
      <w:pPr>
        <w:pStyle w:val="5"/>
      </w:pPr>
      <w:r>
        <w:rPr>
          <w:rFonts w:hint="eastAsia"/>
        </w:rPr>
        <w:t>3.3.3 确认条件</w:t>
      </w:r>
    </w:p>
    <w:p w14:paraId="1636DFD5">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（1）车辆已实际到达指定施工标段。</w:t>
      </w:r>
    </w:p>
    <w:p w14:paraId="52359B1C">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（2）该车货物属于本站点。</w:t>
      </w:r>
    </w:p>
    <w:p w14:paraId="6D8C6BDE">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（3）到货规格与系统发货记录一致。</w:t>
      </w:r>
    </w:p>
    <w:p w14:paraId="3F1316AA">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（4）到货数量经现场核对无误，或已按实际到货数量进行确认。</w:t>
      </w:r>
    </w:p>
    <w:p w14:paraId="5A594AB4">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（5）如存在短缺等情况，应按实际到货数量填报，并在系统中形成异常提示。</w:t>
      </w:r>
    </w:p>
    <w:p w14:paraId="2E93B827">
      <w:pPr>
        <w:pStyle w:val="5"/>
      </w:pPr>
      <w:r>
        <w:rPr>
          <w:rFonts w:hint="eastAsia"/>
        </w:rPr>
        <w:t>3.3.4 库存影响</w:t>
      </w:r>
    </w:p>
    <w:p w14:paraId="740C850F">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现场负责人确认到货后，系统即按现场负责人确认的实际到货数量计入现场库存。</w:t>
      </w:r>
    </w:p>
    <w:p w14:paraId="1F5988F0">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例如：管厂发货100米，现场负责人实际确认到货90米，则系统按90米计入库存，并记录数量异常。</w:t>
      </w:r>
    </w:p>
    <w:p w14:paraId="48E715A9">
      <w:pPr>
        <w:pStyle w:val="5"/>
      </w:pPr>
      <w:r>
        <w:rPr>
          <w:rFonts w:hint="eastAsia"/>
        </w:rPr>
        <w:t>3.3.5 库存计算基本口径</w:t>
      </w:r>
    </w:p>
    <w:p w14:paraId="6436D041">
      <w:pPr>
        <w:spacing w:after="0" w:line="560" w:lineRule="exact"/>
        <w:jc w:val="center"/>
        <w:rPr>
          <w:rFonts w:ascii="仿宋" w:hAnsi="仿宋" w:eastAsia="仿宋" w:cs="仿宋"/>
          <w:sz w:val="30"/>
          <w:szCs w:val="30"/>
        </w:rPr>
      </w:pPr>
      <w:r>
        <w:rPr>
          <w:rFonts w:hint="eastAsia" w:ascii="仿宋" w:hAnsi="仿宋" w:eastAsia="仿宋" w:cs="仿宋"/>
          <w:b/>
          <w:sz w:val="30"/>
          <w:szCs w:val="30"/>
        </w:rPr>
        <w:t>现场库存 = 有效到货数量 - 使用量 - 损耗量</w:t>
      </w:r>
    </w:p>
    <w:p w14:paraId="25E041FB">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有效到货数量根据单据状态确定：</w:t>
      </w:r>
    </w:p>
    <w:p w14:paraId="274FF108">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（1）已确认到货且无后续争议的，按现场负责人确认到货数量计算。</w:t>
      </w:r>
    </w:p>
    <w:p w14:paraId="40DE983F">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（2）施工单位提出数量争议且处于审批期间的，暂按施工单位填写的较小争议数量计算。</w:t>
      </w:r>
    </w:p>
    <w:p w14:paraId="368388A5">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（3）现场负责人批准施工单位争议的，按批准后的施工单位接收数量计算。</w:t>
      </w:r>
    </w:p>
    <w:p w14:paraId="6F1E0106">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（4）现场负责人驳回施工单位争议的，恢复按现场负责人确认到货数量计算。</w:t>
      </w:r>
    </w:p>
    <w:p w14:paraId="6D1A3046">
      <w:pPr>
        <w:pStyle w:val="4"/>
        <w:rPr>
          <w:color w:val="auto"/>
        </w:rPr>
      </w:pPr>
      <w:bookmarkStart w:id="15" w:name="_Toc238115663"/>
      <w:r>
        <w:rPr>
          <w:rFonts w:hint="eastAsia"/>
          <w:color w:val="2F5496"/>
        </w:rPr>
        <w:t>3.4 需求侧操作——施工单位确认接收</w:t>
      </w:r>
      <w:bookmarkEnd w:id="15"/>
    </w:p>
    <w:p w14:paraId="20BAD941">
      <w:pPr>
        <w:pStyle w:val="5"/>
      </w:pPr>
      <w:r>
        <w:rPr>
          <w:rFonts w:hint="eastAsia"/>
        </w:rPr>
        <w:t>3.4.1 适用角色</w:t>
      </w:r>
    </w:p>
    <w:p w14:paraId="3B2D54C7">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施工单位人员。</w:t>
      </w:r>
    </w:p>
    <w:p w14:paraId="551A18AE">
      <w:pPr>
        <w:pStyle w:val="5"/>
      </w:pPr>
      <w:r>
        <w:rPr>
          <w:rFonts w:hint="eastAsia"/>
        </w:rPr>
        <w:t>3.4.2 操作时点</w:t>
      </w:r>
    </w:p>
    <w:p w14:paraId="6531A280">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现场负责人确认到货后，施工单位人员应尽快在系统中进行接收确认。</w:t>
      </w:r>
    </w:p>
    <w:p w14:paraId="3C33F9CB">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如施工单位人员在现场负责人确认到货后12小时内未操作接收，系统将自动按现场负责人确认到货数量完成接收。</w:t>
      </w:r>
    </w:p>
    <w:p w14:paraId="3102ACCD">
      <w:pPr>
        <w:pStyle w:val="5"/>
      </w:pPr>
      <w:r>
        <w:rPr>
          <w:rFonts w:hint="eastAsia"/>
        </w:rPr>
        <w:t>3.4.3 无争议接收</w:t>
      </w:r>
    </w:p>
    <w:p w14:paraId="4EABF5F6">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如施工单位人员清点后认为规格</w:t>
      </w:r>
      <w:r>
        <w:rPr>
          <w:rFonts w:hint="eastAsia" w:ascii="仿宋" w:hAnsi="仿宋" w:eastAsia="仿宋" w:cs="仿宋"/>
          <w:sz w:val="32"/>
          <w:szCs w:val="32"/>
          <w:lang w:eastAsia="zh-CN"/>
        </w:rPr>
        <w:t>、</w:t>
      </w:r>
      <w:r>
        <w:rPr>
          <w:rFonts w:hint="eastAsia" w:ascii="仿宋" w:hAnsi="仿宋" w:eastAsia="仿宋" w:cs="仿宋"/>
          <w:sz w:val="32"/>
          <w:szCs w:val="32"/>
        </w:rPr>
        <w:t>数量无误，应在系统中点击确认接收。确认后，该记录继续向后流转，供库管人员查看和确认。</w:t>
      </w:r>
    </w:p>
    <w:p w14:paraId="3607AEC4">
      <w:pPr>
        <w:pStyle w:val="5"/>
      </w:pPr>
      <w:r>
        <w:rPr>
          <w:rFonts w:hint="eastAsia"/>
        </w:rPr>
        <w:t>3.4.4 有数量争议接收</w:t>
      </w:r>
    </w:p>
    <w:p w14:paraId="5FC86B38">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如施工单位人员发现实际接收数量小于现场负责人确认到货数量，应在系统中填写较小的接收数量，并说明争议原因。</w:t>
      </w:r>
    </w:p>
    <w:p w14:paraId="26C63144">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施工单位人员不得填写大于现场负责人确认到货数量的接收数量。施工单位提交数量争议后，由现场负责人进行审批。</w:t>
      </w:r>
    </w:p>
    <w:p w14:paraId="1C5CC317">
      <w:pPr>
        <w:pStyle w:val="5"/>
      </w:pPr>
      <w:r>
        <w:rPr>
          <w:rFonts w:hint="eastAsia"/>
        </w:rPr>
        <w:t>3.4.5 争议审批</w:t>
      </w:r>
    </w:p>
    <w:p w14:paraId="2DB5047A">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（1）批准争议：系统按施工单位填写的争议数量作为有效到货数量。</w:t>
      </w:r>
    </w:p>
    <w:p w14:paraId="14797BDD">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（2）驳回争议：系统恢复按现场负责人确认到货数量作为有效到货数量。</w:t>
      </w:r>
    </w:p>
    <w:p w14:paraId="139181F6">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审批期间，系统暂按施工单位填写的较小争议数量计算库存，以避免库存虚高。</w:t>
      </w:r>
    </w:p>
    <w:p w14:paraId="50338871">
      <w:pPr>
        <w:pStyle w:val="4"/>
        <w:rPr>
          <w:color w:val="auto"/>
        </w:rPr>
      </w:pPr>
      <w:bookmarkStart w:id="16" w:name="_Toc238115664"/>
      <w:r>
        <w:rPr>
          <w:rFonts w:hint="eastAsia"/>
          <w:color w:val="2F5496"/>
        </w:rPr>
        <w:t>3.5 库管人员操作——库管确认</w:t>
      </w:r>
      <w:bookmarkEnd w:id="16"/>
    </w:p>
    <w:p w14:paraId="64063B3A">
      <w:pPr>
        <w:pStyle w:val="5"/>
      </w:pPr>
      <w:r>
        <w:rPr>
          <w:rFonts w:hint="eastAsia"/>
        </w:rPr>
        <w:t>3.5.1 适用角色</w:t>
      </w:r>
    </w:p>
    <w:p w14:paraId="5E1B1AA7">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库管人员。</w:t>
      </w:r>
    </w:p>
    <w:p w14:paraId="50DA58CD">
      <w:pPr>
        <w:pStyle w:val="5"/>
      </w:pPr>
      <w:r>
        <w:rPr>
          <w:rFonts w:hint="eastAsia"/>
        </w:rPr>
        <w:t>3.5.2 操作目的</w:t>
      </w:r>
    </w:p>
    <w:p w14:paraId="638D8C08">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库管确认用于信息知晓和监督</w:t>
      </w:r>
      <w:r>
        <w:rPr>
          <w:rFonts w:hint="eastAsia" w:ascii="仿宋" w:hAnsi="仿宋" w:eastAsia="仿宋" w:cs="仿宋"/>
          <w:sz w:val="32"/>
          <w:szCs w:val="32"/>
          <w:lang w:eastAsia="zh-CN"/>
        </w:rPr>
        <w:t>管理</w:t>
      </w:r>
      <w:r>
        <w:rPr>
          <w:rFonts w:hint="eastAsia" w:ascii="仿宋" w:hAnsi="仿宋" w:eastAsia="仿宋" w:cs="仿宋"/>
          <w:sz w:val="32"/>
          <w:szCs w:val="32"/>
        </w:rPr>
        <w:t>，不作为库存入账前置条件。</w:t>
      </w:r>
    </w:p>
    <w:p w14:paraId="48420DC2">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现场负责人确认到货后，相关数量已经进入库存计算。库管人员后续确认，主要用于了解现场物资流转情况、监督单据闭环、辅助后续核查。</w:t>
      </w:r>
    </w:p>
    <w:p w14:paraId="2916B92C">
      <w:pPr>
        <w:pStyle w:val="5"/>
      </w:pPr>
      <w:r>
        <w:rPr>
          <w:rFonts w:hint="eastAsia"/>
        </w:rPr>
        <w:t>3.5.3 操作要求</w:t>
      </w:r>
    </w:p>
    <w:p w14:paraId="67CAA3D3">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库管人员应定期查看系统中的到货、接收和库存信息，对已完成接收或系统自动接收的记录进行库管确认。</w:t>
      </w:r>
    </w:p>
    <w:p w14:paraId="63FBC37F">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如发现异常，应及时与现场负责人、施工单位人员或系统管理员沟通核查。</w:t>
      </w:r>
    </w:p>
    <w:p w14:paraId="4C87C3EA">
      <w:pPr>
        <w:pStyle w:val="5"/>
      </w:pPr>
      <w:r>
        <w:rPr>
          <w:rFonts w:hint="eastAsia"/>
        </w:rPr>
        <w:t>3.5.4 查看方式与批量确认</w:t>
      </w:r>
    </w:p>
    <w:p w14:paraId="0F73CD9D">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库管页面支持按单条明细查看，也可按车次汇总查看。需要处理多条待库管记录时，可勾选符合条件的记录，统一填写批量确认备注后提交；管件业务按照整车进行归档。</w:t>
      </w:r>
    </w:p>
    <w:p w14:paraId="68A3BF33">
      <w:pPr>
        <w:pStyle w:val="5"/>
      </w:pPr>
      <w:r>
        <w:rPr>
          <w:rFonts w:hint="eastAsia"/>
        </w:rPr>
        <w:t>3.5.5 数据导出</w:t>
      </w:r>
    </w:p>
    <w:p w14:paraId="6CEAE616">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库管人员可根据当前筛选结果导出 Excel 台账。导出前应先确认业务类别、施工标段、日期和状态筛选条件是否符合核查需要。</w:t>
      </w:r>
    </w:p>
    <w:p w14:paraId="0A89BCAD">
      <w:pPr>
        <w:pStyle w:val="4"/>
        <w:rPr>
          <w:color w:val="auto"/>
        </w:rPr>
      </w:pPr>
      <w:bookmarkStart w:id="17" w:name="_Toc238115665"/>
      <w:r>
        <w:rPr>
          <w:rFonts w:hint="eastAsia"/>
          <w:color w:val="2F5496"/>
        </w:rPr>
        <w:t>3.6 每日填报：使用量、损耗量与三日滚动计划</w:t>
      </w:r>
      <w:bookmarkEnd w:id="17"/>
    </w:p>
    <w:p w14:paraId="6117F4DD">
      <w:pPr>
        <w:pStyle w:val="5"/>
      </w:pPr>
      <w:r>
        <w:rPr>
          <w:rFonts w:hint="eastAsia"/>
        </w:rPr>
        <w:t>3.6.1 适用角色</w:t>
      </w:r>
    </w:p>
    <w:p w14:paraId="6F19AF14">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现场负责人。</w:t>
      </w:r>
    </w:p>
    <w:p w14:paraId="475E8894">
      <w:pPr>
        <w:pStyle w:val="5"/>
      </w:pPr>
      <w:r>
        <w:rPr>
          <w:rFonts w:hint="eastAsia"/>
        </w:rPr>
        <w:t>3.6.2 填报时间</w:t>
      </w:r>
    </w:p>
    <w:p w14:paraId="10AA686A">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每日</w:t>
      </w:r>
      <w:r>
        <w:rPr>
          <w:rFonts w:hint="eastAsia" w:ascii="仿宋" w:hAnsi="仿宋" w:eastAsia="仿宋" w:cs="仿宋"/>
          <w:sz w:val="32"/>
          <w:szCs w:val="32"/>
          <w:lang w:eastAsia="zh-CN"/>
        </w:rPr>
        <w:t>上午</w:t>
      </w:r>
      <w:r>
        <w:rPr>
          <w:rFonts w:hint="eastAsia" w:ascii="仿宋" w:hAnsi="仿宋" w:eastAsia="仿宋" w:cs="仿宋"/>
          <w:sz w:val="32"/>
          <w:szCs w:val="32"/>
        </w:rPr>
        <w:t>8:00前，现场负责人应完成业务日期的实际使用量、业务日期的实际损耗量，以及实际当日对应第三日计划量的填报。</w:t>
      </w:r>
    </w:p>
    <w:p w14:paraId="74746B65">
      <w:pPr>
        <w:pStyle w:val="5"/>
      </w:pPr>
      <w:r>
        <w:rPr>
          <w:rFonts w:hint="eastAsia"/>
        </w:rPr>
        <w:t>3.6.3 业务日期</w:t>
      </w:r>
    </w:p>
    <w:p w14:paraId="3148E712">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填报页面显示的“消耗采集日期”为本次业务日期。系统启用自动日期时，北京时间每日6:30完成业务日切换；通常情况下，消耗采集日期为当前业务日的前一日，即D-1。</w:t>
      </w:r>
    </w:p>
    <w:p w14:paraId="54D56E3C">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例如：北京时间6月30日6:30后，页面显示的消耗采集日期通常为6月29日。现场负责人应以页面实际显示日期为准，填报对应日期的使用量和损耗量。</w:t>
      </w:r>
    </w:p>
    <w:p w14:paraId="1AF2E5B1">
      <w:pPr>
        <w:pStyle w:val="5"/>
      </w:pPr>
      <w:r>
        <w:rPr>
          <w:rFonts w:hint="eastAsia"/>
        </w:rPr>
        <w:t>3.6.4 三日滚动计划</w:t>
      </w:r>
    </w:p>
    <w:p w14:paraId="73626E5F">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三日滚动计划是指系统始终保持包含实际当日在内的连续三日计划量。若实际当日为D，则系统中应保持D日、D+1日、D+2日计划量。其中，D+2是从实际当日算起的第三天。</w:t>
      </w:r>
    </w:p>
    <w:p w14:paraId="22311FC2">
      <w:pPr>
        <w:pStyle w:val="5"/>
      </w:pPr>
      <w:r>
        <w:rPr>
          <w:rFonts w:hint="eastAsia"/>
        </w:rPr>
        <w:t>3.6.5 日常填报示例</w:t>
      </w:r>
    </w:p>
    <w:p w14:paraId="519C2905">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假设6月29日系统中已有6月29日、6月30日、7月1日三日计划。到了6月30日，6月29日已经成为业务日期，需要填报实际使用量和损耗量；6月30日、7月1日计划量已经存在于系统中；现场负责人只需新增填报7月2日计划量。</w:t>
      </w:r>
    </w:p>
    <w:p w14:paraId="6EDE92F5">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因此，6月30日8:00前，现场负责人应填报6月29日实际使用量、6月29日实际损耗量，以及7月2日计划量。</w:t>
      </w:r>
    </w:p>
    <w:p w14:paraId="6BB8C1A7">
      <w:pPr>
        <w:pStyle w:val="5"/>
      </w:pPr>
      <w:r>
        <w:rPr>
          <w:rFonts w:hint="eastAsia"/>
        </w:rPr>
        <w:t>3.6.6 填报维度</w:t>
      </w:r>
    </w:p>
    <w:p w14:paraId="29EA1F3A">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现场负责人根据其权限范围，在“需求侧管理入口”的“三日滚动计划填报”标签中选择施工标段，并在系统列出的各型号中填写计划量。计划量按施工标段、规格和计划日期维护。</w:t>
      </w:r>
    </w:p>
    <w:p w14:paraId="15BCBBC8">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如某规格无需求，可不填。</w:t>
      </w:r>
    </w:p>
    <w:p w14:paraId="047C949E">
      <w:pPr>
        <w:pStyle w:val="5"/>
      </w:pPr>
      <w:r>
        <w:rPr>
          <w:rFonts w:hint="eastAsia"/>
        </w:rPr>
        <w:t>3.6.7 使用量和损耗量要求</w:t>
      </w:r>
    </w:p>
    <w:p w14:paraId="3A5E2447">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（1）使用量指业务日期内实际投入施工使用的保温管长度，应与现场实际情况一致。</w:t>
      </w:r>
    </w:p>
    <w:p w14:paraId="48A27815">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（2）损耗量指业务日期内无法继续使用的保温管长度，包括大小头、边角料等切割损耗、破损报废及其他不具备继续使用条件的管材浪费。</w:t>
      </w:r>
    </w:p>
    <w:p w14:paraId="1BE591A0">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（3）使用量和损耗量单位为米。</w:t>
      </w:r>
    </w:p>
    <w:p w14:paraId="5110725A">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（4）数量允许填写小数。</w:t>
      </w:r>
    </w:p>
    <w:p w14:paraId="7EFFCE9E">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（5）系统不允许因填报使用量和损耗量导致库存为负。</w:t>
      </w:r>
    </w:p>
    <w:p w14:paraId="6ECC3570">
      <w:pPr>
        <w:pStyle w:val="5"/>
      </w:pPr>
      <w:r>
        <w:rPr>
          <w:rFonts w:hint="eastAsia"/>
        </w:rPr>
        <w:t>3.6.8 Excel批量粘贴录入</w:t>
      </w:r>
    </w:p>
    <w:p w14:paraId="2B2B0339">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三日滚动计划可从 Excel 复制“型号、计划量”数据块，在页面批量粘贴区按 Ctrl+V 录入；每日使用量和损耗量可复制“型号、使用量、损耗量、备注”数据块进行匹配填充。</w:t>
      </w:r>
    </w:p>
    <w:p w14:paraId="2C276D29">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批量粘贴后，应逐行核对型号匹配结果和数量。未匹配、重复或格式不正确的数据应在页面中调整后再提交。</w:t>
      </w:r>
    </w:p>
    <w:p w14:paraId="7F93945C">
      <w:pPr>
        <w:pStyle w:val="5"/>
      </w:pPr>
      <w:r>
        <w:rPr>
          <w:rFonts w:hint="eastAsia"/>
        </w:rPr>
        <w:t>3.6.9 提交与页面切换</w:t>
      </w:r>
    </w:p>
    <w:p w14:paraId="5BAF7EC9">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表格填写完成后，应点击相应提交按钮并确认系统提示成功。若表格中存在未保存修改，切换标签、切换施工标段或离开页面时，系统会提示是否放弃修改；选择离开后，未提交内容不会保留。</w:t>
      </w:r>
    </w:p>
    <w:p w14:paraId="769FDE7A">
      <w:pPr>
        <w:pStyle w:val="5"/>
      </w:pPr>
      <w:r>
        <w:rPr>
          <w:rFonts w:hint="eastAsia"/>
        </w:rPr>
        <w:t>3.6.10 可填日期与填报顺序</w:t>
      </w:r>
    </w:p>
    <w:p w14:paraId="6E26D904">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现场负责人只能填写页面中已开放的日期和单元格。系统启用严格计划填报流程时，应先完成前一日使用量和损耗量填报，再填写新增第三日计划；未启用时，两项业务可以分别提交。</w:t>
      </w:r>
    </w:p>
    <w:p w14:paraId="63606177">
      <w:pPr>
        <w:pStyle w:val="3"/>
        <w:ind w:left="0" w:leftChars="0" w:firstLine="640" w:firstLineChars="200"/>
        <w:rPr>
          <w:rFonts w:ascii="黑体" w:hAnsi="黑体" w:cs="黑体"/>
          <w:bCs w:val="0"/>
          <w:szCs w:val="32"/>
        </w:rPr>
      </w:pPr>
      <w:bookmarkStart w:id="18" w:name="_Toc238115666"/>
      <w:r>
        <w:rPr>
          <w:rFonts w:hint="eastAsia" w:ascii="黑体" w:hAnsi="黑体" w:cs="黑体"/>
          <w:bCs w:val="0"/>
          <w:color w:val="1F4E79"/>
          <w:szCs w:val="32"/>
        </w:rPr>
        <w:t>四、管件业务流程</w:t>
      </w:r>
      <w:bookmarkEnd w:id="18"/>
    </w:p>
    <w:p w14:paraId="03880B8B">
      <w:pPr>
        <w:pStyle w:val="4"/>
        <w:rPr>
          <w:color w:val="auto"/>
        </w:rPr>
      </w:pPr>
      <w:bookmarkStart w:id="19" w:name="_Toc238115667"/>
      <w:r>
        <w:rPr>
          <w:rFonts w:hint="eastAsia"/>
          <w:color w:val="2F5496"/>
        </w:rPr>
        <w:t>4.1 业务流程总览</w:t>
      </w:r>
      <w:bookmarkEnd w:id="19"/>
    </w:p>
    <w:p w14:paraId="152F89E6">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管件业务按照整车组织流转，主要包括供给侧整车发货、现场负责人确认到货、施工单位确认接收、库管人员整车归档、现场负责人填报安装使用量五个环节。</w:t>
      </w:r>
    </w:p>
    <w:p w14:paraId="5BC9EB15">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同一车辆可以装载多种管件。系统按车次汇总展示，同时保留每种管件的类型、型号规格、数量、单位和订单编号，便于各方按整车核对、按明细追溯。</w:t>
      </w:r>
    </w:p>
    <w:p w14:paraId="6C4C7D1C">
      <w:pPr>
        <w:pStyle w:val="4"/>
        <w:rPr>
          <w:color w:val="auto"/>
        </w:rPr>
      </w:pPr>
      <w:bookmarkStart w:id="20" w:name="_Toc238115668"/>
      <w:r>
        <w:rPr>
          <w:rFonts w:hint="eastAsia"/>
          <w:color w:val="2F5496"/>
        </w:rPr>
        <w:t>4.2 供给侧操作——管件整车发货登记</w:t>
      </w:r>
      <w:bookmarkEnd w:id="20"/>
    </w:p>
    <w:p w14:paraId="4D689E5F">
      <w:pPr>
        <w:pStyle w:val="5"/>
      </w:pPr>
      <w:r>
        <w:rPr>
          <w:rFonts w:hint="eastAsia"/>
        </w:rPr>
        <w:t>4.2.1 适用角色</w:t>
      </w:r>
    </w:p>
    <w:p w14:paraId="41907E73">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管厂负责人。</w:t>
      </w:r>
    </w:p>
    <w:p w14:paraId="5F4FD6BF">
      <w:pPr>
        <w:pStyle w:val="5"/>
      </w:pPr>
      <w:r>
        <w:rPr>
          <w:rFonts w:hint="eastAsia"/>
        </w:rPr>
        <w:t>4.2.2 操作时点</w:t>
      </w:r>
    </w:p>
    <w:p w14:paraId="14EE367B">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管件装车完成并准备发运时，管厂负责人应在“供给侧管理入口”的“管件业务”中完成整车发货登记。</w:t>
      </w:r>
    </w:p>
    <w:p w14:paraId="11ACBF0A">
      <w:pPr>
        <w:pStyle w:val="5"/>
      </w:pPr>
      <w:r>
        <w:rPr>
          <w:rFonts w:hint="eastAsia"/>
        </w:rPr>
        <w:t>4.2.3 操作方式</w:t>
      </w:r>
    </w:p>
    <w:p w14:paraId="2B299882">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（1）进入“管件发货与明细记录”，填写运输车牌号、供给主体、目标施工标段和整车备注。</w:t>
      </w:r>
    </w:p>
    <w:p w14:paraId="75CC7DB4">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（2）在本车管件发货表格中逐行填写管件类型、型号或规格、发货数量、单位和备注。同一车辆的不同管件应填写在同一整车发货单中。</w:t>
      </w:r>
    </w:p>
    <w:p w14:paraId="40FF515C">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（3）管件明细较多时，可先下载标准填报模板，在 Excel 中完成填写后再复制或导入页面。模板中的必填列、单位和数据格式不得随意调整。</w:t>
      </w:r>
    </w:p>
    <w:p w14:paraId="1DE110B6">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（4）填写完成后，逐行核对管件类型、型号规格、数量和单位。发货数量应大于0，单位应使用系统允许的单位。</w:t>
      </w:r>
    </w:p>
    <w:p w14:paraId="5E4AEB3C">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（5）如页面提示存在非常用或异形管件，应再次核对名称和规格。确认属于实际发货物资后，可以继续提交；如为录入错误，应返回修改。</w:t>
      </w:r>
    </w:p>
    <w:p w14:paraId="7B2F43D2">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（6）点击“提交整车管件发货单”。提交成功后，系统生成管件车次号和对应订单号，并在已提交管件发货记录中显示。</w:t>
      </w:r>
    </w:p>
    <w:p w14:paraId="5F49C620">
      <w:pPr>
        <w:pStyle w:val="5"/>
      </w:pPr>
      <w:r>
        <w:rPr>
          <w:rFonts w:hint="eastAsia"/>
        </w:rPr>
        <w:t>4.2.4 同车牌近期车次处理</w:t>
      </w:r>
    </w:p>
    <w:p w14:paraId="2C4296C3">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系统发现同一车牌在1小时内已有管件发货记录时，会提示是否将本次明细合并到前序车次。管厂负责人应核对前序车次号、车牌号和已装管件，再决定继续合并或返回修改车牌。</w:t>
      </w:r>
    </w:p>
    <w:p w14:paraId="119E8837">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确认合并后，本次新增管件与前序记录共用同一车次号，作为同一实际车辆统一流转；不属于同一车辆的，不得为了减少车次而合并。</w:t>
      </w:r>
    </w:p>
    <w:p w14:paraId="09DC6380">
      <w:pPr>
        <w:pStyle w:val="5"/>
      </w:pPr>
      <w:r>
        <w:rPr>
          <w:rFonts w:hint="eastAsia"/>
        </w:rPr>
        <w:t>4.2.5 注意事项</w:t>
      </w:r>
    </w:p>
    <w:p w14:paraId="66E1DDD8">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（1）车牌号为整车识别的重要依据，提交前必须核对。</w:t>
      </w:r>
    </w:p>
    <w:p w14:paraId="02089817">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（2）同一车辆存在多种管件时，应一次性录入或在1小时合并提示中确认追加，避免拆成多个无关车次。</w:t>
      </w:r>
    </w:p>
    <w:p w14:paraId="1EBF5E0F">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（3）标准类型提示用于统一名称，不影响实际存在的非常用管件登记；非常用管件应填写清楚型号规格和备注。</w:t>
      </w:r>
    </w:p>
    <w:p w14:paraId="2E8825AB">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（4）提交后如发现发货信息错误，应按页面允许方式处理；记录已进入后续确认流程时，应联系系统管理员协助核查。</w:t>
      </w:r>
    </w:p>
    <w:p w14:paraId="3819CECA">
      <w:pPr>
        <w:pStyle w:val="4"/>
        <w:rPr>
          <w:color w:val="auto"/>
        </w:rPr>
      </w:pPr>
      <w:bookmarkStart w:id="21" w:name="_Toc238115669"/>
      <w:r>
        <w:rPr>
          <w:rFonts w:hint="eastAsia"/>
          <w:color w:val="2F5496"/>
        </w:rPr>
        <w:t>4.3 需求侧操作——管件到货确认</w:t>
      </w:r>
      <w:bookmarkEnd w:id="21"/>
    </w:p>
    <w:p w14:paraId="511EE1AA">
      <w:pPr>
        <w:pStyle w:val="5"/>
      </w:pPr>
      <w:r>
        <w:rPr>
          <w:rFonts w:hint="eastAsia"/>
        </w:rPr>
        <w:t>4.3.1 适用角色</w:t>
      </w:r>
    </w:p>
    <w:p w14:paraId="28C41F22">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现场负责人。</w:t>
      </w:r>
    </w:p>
    <w:p w14:paraId="06EB362B">
      <w:pPr>
        <w:pStyle w:val="5"/>
      </w:pPr>
      <w:r>
        <w:rPr>
          <w:rFonts w:hint="eastAsia"/>
        </w:rPr>
        <w:t>4.3.2 操作时点</w:t>
      </w:r>
    </w:p>
    <w:p w14:paraId="0889C8CC">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管件车辆实际到达指定施工标段并完成现场清点后，现场负责人应在“需求侧管理入口”的“管件发货记录”中进行到货确认。</w:t>
      </w:r>
    </w:p>
    <w:p w14:paraId="28E8DDED">
      <w:pPr>
        <w:pStyle w:val="5"/>
      </w:pPr>
      <w:r>
        <w:rPr>
          <w:rFonts w:hint="eastAsia"/>
        </w:rPr>
        <w:t>4.3.3 操作方式</w:t>
      </w:r>
    </w:p>
    <w:p w14:paraId="0896A032">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（1）按发货日期、车牌号、车次号、管件类型或型号查询待到货车次。</w:t>
      </w:r>
    </w:p>
    <w:p w14:paraId="158C6280">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（2）展开车次，核对供给主体、车牌号、整车备注和各项管件明细。</w:t>
      </w:r>
    </w:p>
    <w:p w14:paraId="45AB9527">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（3）点击“到货确认”，逐项填写实际到货数量；实际到货数量不得大于对应发货数量。</w:t>
      </w:r>
    </w:p>
    <w:p w14:paraId="6285CC09">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（4）如实际到货数量与发货数量不一致，应按实际清点数量填写，并在到货备注中说明短缺、拆包或其他现场情况。</w:t>
      </w:r>
    </w:p>
    <w:p w14:paraId="41F1716D">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（5）核对无误后，点击“确认物理卸车到货”。提交成功后，车次状态进入待施工接收。</w:t>
      </w:r>
    </w:p>
    <w:p w14:paraId="66993B9C">
      <w:pPr>
        <w:pStyle w:val="4"/>
        <w:rPr>
          <w:color w:val="auto"/>
        </w:rPr>
      </w:pPr>
      <w:bookmarkStart w:id="22" w:name="_Toc238115670"/>
      <w:r>
        <w:rPr>
          <w:rFonts w:hint="eastAsia"/>
          <w:color w:val="2F5496"/>
        </w:rPr>
        <w:t>4.4 需求侧操作——施工单位确认接收</w:t>
      </w:r>
      <w:bookmarkEnd w:id="22"/>
    </w:p>
    <w:p w14:paraId="1F90C7C9">
      <w:pPr>
        <w:pStyle w:val="5"/>
      </w:pPr>
      <w:r>
        <w:rPr>
          <w:rFonts w:hint="eastAsia"/>
        </w:rPr>
        <w:t>4.4.1 适用角色</w:t>
      </w:r>
    </w:p>
    <w:p w14:paraId="104D2404">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施工单位人员。</w:t>
      </w:r>
    </w:p>
    <w:p w14:paraId="7A6B778E">
      <w:pPr>
        <w:pStyle w:val="5"/>
      </w:pPr>
      <w:r>
        <w:rPr>
          <w:rFonts w:hint="eastAsia"/>
        </w:rPr>
        <w:t>4.4.2 操作时点与方式</w:t>
      </w:r>
    </w:p>
    <w:p w14:paraId="07D67515">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现场负责人完成到货确认后，施工单位人员应进入“管件发货记录”，找到状态为“待施工接收”的车次，核对各项管件实际到货数量和现场领用情况。</w:t>
      </w:r>
    </w:p>
    <w:p w14:paraId="495648B9">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确认无误后，点击“施工接收”，填写施工领用接收说明或差异说明，再点击“确认施工无误接收”。提交成功后，车次进入待库管归档。</w:t>
      </w:r>
    </w:p>
    <w:p w14:paraId="0E30AD7D">
      <w:pPr>
        <w:pStyle w:val="5"/>
      </w:pPr>
      <w:r>
        <w:rPr>
          <w:rFonts w:hint="eastAsia"/>
        </w:rPr>
        <w:t>4.4.3 注意事项</w:t>
      </w:r>
    </w:p>
    <w:p w14:paraId="7C7C4470">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施工接收应以现场实际清点和领用情况为准。发现管件类型、型号规格或数量存在问题时，应先与现场负责人核对，并在接收说明中写明情况，不得在未核实的情况下直接确认。</w:t>
      </w:r>
    </w:p>
    <w:p w14:paraId="465A6716">
      <w:pPr>
        <w:pStyle w:val="4"/>
        <w:rPr>
          <w:color w:val="auto"/>
        </w:rPr>
      </w:pPr>
      <w:bookmarkStart w:id="23" w:name="_Toc238115671"/>
      <w:r>
        <w:rPr>
          <w:rFonts w:hint="eastAsia"/>
          <w:color w:val="2F5496"/>
        </w:rPr>
        <w:t>4.5 库管侧操作——整车归档</w:t>
      </w:r>
      <w:bookmarkEnd w:id="23"/>
    </w:p>
    <w:p w14:paraId="15318E23">
      <w:pPr>
        <w:pStyle w:val="5"/>
      </w:pPr>
      <w:r>
        <w:rPr>
          <w:rFonts w:hint="eastAsia"/>
        </w:rPr>
        <w:t>4.5.1 适用角色</w:t>
      </w:r>
    </w:p>
    <w:p w14:paraId="292691B5">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库管人员。</w:t>
      </w:r>
    </w:p>
    <w:p w14:paraId="47B0A10C">
      <w:pPr>
        <w:pStyle w:val="5"/>
      </w:pPr>
      <w:r>
        <w:rPr>
          <w:rFonts w:hint="eastAsia"/>
        </w:rPr>
        <w:t>4.5.2 操作方式</w:t>
      </w:r>
    </w:p>
    <w:p w14:paraId="5E1F3076">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（1）进入“库管管理入口”，切换到“管件发货记录”。</w:t>
      </w:r>
    </w:p>
    <w:p w14:paraId="6D92F64E">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（2）查看待现场到货、待施工接收、待库管确认和已入库完结等状态汇总。</w:t>
      </w:r>
    </w:p>
    <w:p w14:paraId="3A000D91">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（3）找到待库管归档车次，展开并核对车牌号、供需主体、发货数量、实际到货数量、施工接收状态和整车备注。</w:t>
      </w:r>
    </w:p>
    <w:p w14:paraId="2F1537A3">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（4）确认无误后，点击“整车批量归档”。归档完成后，该车次状态显示为“库管已归档”。</w:t>
      </w:r>
    </w:p>
    <w:p w14:paraId="5C043863">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库管人员可导出管件台账，也可点击“流转凭证”查看整车从发货到归档的完整记录。</w:t>
      </w:r>
    </w:p>
    <w:p w14:paraId="28F41571">
      <w:pPr>
        <w:pStyle w:val="4"/>
        <w:rPr>
          <w:color w:val="auto"/>
        </w:rPr>
      </w:pPr>
      <w:bookmarkStart w:id="24" w:name="_Toc238115672"/>
      <w:r>
        <w:rPr>
          <w:rFonts w:hint="eastAsia"/>
          <w:color w:val="2F5496"/>
        </w:rPr>
        <w:t>4.6 管件库存与安装使用量填报</w:t>
      </w:r>
      <w:bookmarkEnd w:id="24"/>
    </w:p>
    <w:p w14:paraId="36E763F9">
      <w:pPr>
        <w:pStyle w:val="5"/>
      </w:pPr>
      <w:r>
        <w:rPr>
          <w:rFonts w:hint="eastAsia"/>
        </w:rPr>
        <w:t>4.6.1 适用角色</w:t>
      </w:r>
    </w:p>
    <w:p w14:paraId="65F30BB7">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现场负责人。</w:t>
      </w:r>
    </w:p>
    <w:p w14:paraId="38155787">
      <w:pPr>
        <w:pStyle w:val="5"/>
      </w:pPr>
      <w:r>
        <w:rPr>
          <w:rFonts w:hint="eastAsia"/>
        </w:rPr>
        <w:t>4.6.2 填报日期</w:t>
      </w:r>
    </w:p>
    <w:p w14:paraId="25CBAD09">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页面显示的“消耗采集日期”为本次管件安装使用量对应日期。现场负责人应先核对日期，再填写本日实际安装使用数量。</w:t>
      </w:r>
    </w:p>
    <w:p w14:paraId="11BA07B1">
      <w:pPr>
        <w:pStyle w:val="5"/>
      </w:pPr>
      <w:r>
        <w:rPr>
          <w:rFonts w:hint="eastAsia"/>
        </w:rPr>
        <w:t>4.6.3 操作方式</w:t>
      </w:r>
    </w:p>
    <w:p w14:paraId="28C5C77A">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（1）进入“需求侧管理入口”的“管件业务”，选择“库存与管件使用量填报”。</w:t>
      </w:r>
    </w:p>
    <w:p w14:paraId="4682534F">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（2）查看到货物料种类、累计到货总数、累计安装总数、现场实时可用库存和整体安装消耗率。</w:t>
      </w:r>
    </w:p>
    <w:p w14:paraId="10C2DC30">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（3）按管件类型和型号规格填写本日使用量，可以直接输入，也可以使用加减按钮、滑块或“全部用完”快捷操作。</w:t>
      </w:r>
    </w:p>
    <w:p w14:paraId="1E85D2CA">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（4）本日使用量应为实际安装数量，不得大于页面显示的现场可用库存；无库存的管件不能填报使用量。</w:t>
      </w:r>
    </w:p>
    <w:p w14:paraId="0EF44F73">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（5）需要说明施工班组、使用部位或其他情况时，可填写备注。核对合计数量后提交。</w:t>
      </w:r>
    </w:p>
    <w:p w14:paraId="4D98ADDE">
      <w:pPr>
        <w:pStyle w:val="5"/>
      </w:pPr>
      <w:r>
        <w:rPr>
          <w:rFonts w:hint="eastAsia"/>
        </w:rPr>
        <w:t>4.6.4 提交规则与历史查看</w:t>
      </w:r>
    </w:p>
    <w:p w14:paraId="7552F53D">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同一施工标段在同一消耗采集日期只提交一次管件安装使用记录。页面显示“单日填报已锁定”时，不得重复提交。</w:t>
      </w:r>
    </w:p>
    <w:p w14:paraId="0A970BF7">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已提交记录按日期归入管件现场安装使用历史台账。操作人员可查看每日明细并导出 Excel；发现数据问题时，应联系系统管理员核查处理。</w:t>
      </w:r>
    </w:p>
    <w:p w14:paraId="5FB2BE4C">
      <w:pPr>
        <w:pStyle w:val="4"/>
        <w:rPr>
          <w:color w:val="auto"/>
        </w:rPr>
      </w:pPr>
      <w:bookmarkStart w:id="25" w:name="_Toc238115673"/>
      <w:r>
        <w:rPr>
          <w:rFonts w:hint="eastAsia"/>
          <w:color w:val="2F5496"/>
        </w:rPr>
        <w:t>4.7 管件设计量与计划采购量查询</w:t>
      </w:r>
      <w:bookmarkEnd w:id="25"/>
    </w:p>
    <w:p w14:paraId="673B52F5">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管厂负责人、现场负责人和管理人员可在各自业务页面查看管件设计量与计划采购量台账，并按施工标段、管件类型、型号规格等条件筛选。</w:t>
      </w:r>
    </w:p>
    <w:p w14:paraId="69EA69AD">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台账主要用于采购准备、发货组织和现场核对。需要线下分析时，可导出 Excel。查询人员应先确认当前施工标段，避免将不同标段数据混合使用。</w:t>
      </w:r>
    </w:p>
    <w:p w14:paraId="60E50888">
      <w:pPr>
        <w:pStyle w:val="4"/>
        <w:rPr>
          <w:color w:val="auto"/>
        </w:rPr>
      </w:pPr>
      <w:bookmarkStart w:id="26" w:name="_Toc238115674"/>
      <w:r>
        <w:rPr>
          <w:rFonts w:hint="eastAsia"/>
          <w:color w:val="2F5496"/>
        </w:rPr>
        <w:t>4.8 流转凭证与台账导出</w:t>
      </w:r>
      <w:bookmarkEnd w:id="26"/>
    </w:p>
    <w:p w14:paraId="4D853ED2">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在供给侧、需求侧和库管侧的管件车次卡片中，点击“流转凭证”可查看车牌号、整车管件清单、发货、到货、施工接收和库管归档等节点信息。</w:t>
      </w:r>
    </w:p>
    <w:p w14:paraId="0BC7C9F8">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各业务页面的导出文件均为 Excel（.xlsx）格式。导出前应先设置日期、施工标段、状态或关键字筛选条件，导出内容以当前查询范围为准。</w:t>
      </w:r>
    </w:p>
    <w:p w14:paraId="3142A5D3">
      <w:pPr>
        <w:pStyle w:val="3"/>
        <w:ind w:left="0" w:leftChars="0" w:firstLine="640" w:firstLineChars="200"/>
        <w:rPr>
          <w:rFonts w:hint="eastAsia" w:ascii="黑体" w:hAnsi="黑体" w:cs="黑体"/>
          <w:bCs w:val="0"/>
          <w:color w:val="1F4E79"/>
          <w:szCs w:val="32"/>
        </w:rPr>
      </w:pPr>
      <w:bookmarkStart w:id="27" w:name="_Toc238115675"/>
    </w:p>
    <w:p w14:paraId="30B8AE7E">
      <w:pPr>
        <w:rPr>
          <w:rFonts w:hint="eastAsia"/>
        </w:rPr>
      </w:pPr>
    </w:p>
    <w:p w14:paraId="112A09B9">
      <w:pPr>
        <w:rPr>
          <w:rFonts w:hint="eastAsia"/>
        </w:rPr>
      </w:pPr>
    </w:p>
    <w:p w14:paraId="6ECFF350">
      <w:pPr>
        <w:rPr>
          <w:rFonts w:hint="eastAsia"/>
        </w:rPr>
      </w:pPr>
    </w:p>
    <w:p w14:paraId="30EECF8B">
      <w:pPr>
        <w:rPr>
          <w:rFonts w:hint="eastAsia"/>
        </w:rPr>
      </w:pPr>
    </w:p>
    <w:p w14:paraId="3F157D7B">
      <w:pPr>
        <w:rPr>
          <w:rFonts w:hint="eastAsia"/>
        </w:rPr>
      </w:pPr>
    </w:p>
    <w:p w14:paraId="4DAE76C4">
      <w:pPr>
        <w:rPr>
          <w:rFonts w:hint="eastAsia"/>
        </w:rPr>
      </w:pPr>
    </w:p>
    <w:p w14:paraId="6110A159">
      <w:pPr>
        <w:rPr>
          <w:rFonts w:hint="eastAsia"/>
        </w:rPr>
      </w:pPr>
    </w:p>
    <w:p w14:paraId="3A031C5B">
      <w:pPr>
        <w:rPr>
          <w:rFonts w:hint="eastAsia"/>
        </w:rPr>
      </w:pPr>
    </w:p>
    <w:p w14:paraId="54970E66">
      <w:pPr>
        <w:rPr>
          <w:rFonts w:hint="eastAsia"/>
        </w:rPr>
      </w:pPr>
    </w:p>
    <w:p w14:paraId="646C0981">
      <w:pPr>
        <w:rPr>
          <w:rFonts w:hint="eastAsia"/>
        </w:rPr>
      </w:pPr>
    </w:p>
    <w:p w14:paraId="15AA32C1">
      <w:pPr>
        <w:rPr>
          <w:rFonts w:hint="eastAsia"/>
        </w:rPr>
      </w:pPr>
    </w:p>
    <w:p w14:paraId="411C4026">
      <w:pPr>
        <w:rPr>
          <w:rFonts w:hint="eastAsia"/>
        </w:rPr>
      </w:pPr>
    </w:p>
    <w:p w14:paraId="0A9BF41B">
      <w:pPr>
        <w:pStyle w:val="3"/>
        <w:ind w:left="0" w:leftChars="0" w:firstLine="640" w:firstLineChars="200"/>
        <w:rPr>
          <w:rFonts w:ascii="黑体" w:hAnsi="黑体" w:cs="黑体"/>
          <w:bCs w:val="0"/>
          <w:szCs w:val="32"/>
        </w:rPr>
      </w:pPr>
      <w:r>
        <w:rPr>
          <w:rFonts w:hint="eastAsia" w:ascii="黑体" w:hAnsi="黑体" w:cs="黑体"/>
          <w:bCs w:val="0"/>
          <w:color w:val="1F4E79"/>
          <w:szCs w:val="32"/>
        </w:rPr>
        <w:t>五、数据看板口径与查看</w:t>
      </w:r>
      <w:bookmarkEnd w:id="27"/>
    </w:p>
    <w:p w14:paraId="1BF06E74">
      <w:pPr>
        <w:pStyle w:val="4"/>
        <w:rPr>
          <w:color w:val="auto"/>
        </w:rPr>
      </w:pPr>
      <w:bookmarkStart w:id="28" w:name="_Toc238115676"/>
      <w:r>
        <w:rPr>
          <w:rFonts w:hint="eastAsia"/>
          <w:color w:val="2F5496"/>
        </w:rPr>
        <w:t>5.1 日期截断</w:t>
      </w:r>
      <w:bookmarkEnd w:id="28"/>
    </w:p>
    <w:p w14:paraId="71CA05EB">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系统中同时存在两类数据：一类是发货、到货、确认接收等随现场业务实时发生、实时更新的实时数据；另一类是实际使用量、损耗量、三日滚动计划等由现场负责人每日</w:t>
      </w:r>
      <w:r>
        <w:rPr>
          <w:rFonts w:hint="eastAsia" w:ascii="仿宋" w:hAnsi="仿宋" w:eastAsia="仿宋" w:cs="仿宋"/>
          <w:sz w:val="32"/>
          <w:szCs w:val="32"/>
          <w:lang w:eastAsia="zh-CN"/>
        </w:rPr>
        <w:t>上午</w:t>
      </w:r>
      <w:r>
        <w:rPr>
          <w:rFonts w:hint="eastAsia" w:ascii="仿宋" w:hAnsi="仿宋" w:eastAsia="仿宋" w:cs="仿宋"/>
          <w:sz w:val="32"/>
          <w:szCs w:val="32"/>
        </w:rPr>
        <w:t>8:00前集中填报的周期性数据。</w:t>
      </w:r>
    </w:p>
    <w:p w14:paraId="6E5207E6">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由于到货数据是实时发生的，而使用量、损耗量是按业务日期每日一次填报的，两类数据天然存在时间错位。为解决这一问题，系统采用“双日期口径 + 日期截断”机制，对数据看板、综合看板和供给侧分析中的展示数据进行统一对齐。</w:t>
      </w:r>
    </w:p>
    <w:p w14:paraId="5C05E263">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本章所称库存、计划和净缺口指标主要用于保温管统计。管件库存和安装使用情况在需求侧“库存与管件使用量填报”页面查看，按管件实际单位统计。</w:t>
      </w:r>
    </w:p>
    <w:p w14:paraId="68CAD617">
      <w:pPr>
        <w:pStyle w:val="4"/>
        <w:rPr>
          <w:color w:val="auto"/>
        </w:rPr>
      </w:pPr>
      <w:bookmarkStart w:id="29" w:name="_Toc238115677"/>
      <w:r>
        <w:rPr>
          <w:rFonts w:hint="eastAsia"/>
          <w:color w:val="2F5496"/>
        </w:rPr>
        <w:t>5.2 双日期口径</w:t>
      </w:r>
      <w:bookmarkEnd w:id="29"/>
    </w:p>
    <w:p w14:paraId="4884204C">
      <w:pPr>
        <w:pStyle w:val="5"/>
      </w:pPr>
      <w:r>
        <w:rPr>
          <w:rFonts w:hint="eastAsia"/>
        </w:rPr>
        <w:t>5.2.1 业务日期</w:t>
      </w:r>
    </w:p>
    <w:p w14:paraId="0FD7EBB0">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业务日期用于控制数据录入。操作人员应以页面显示的“消耗采集日期”为准填报实际使用量和损耗量。系统启用自动日期时，北京时间每日6:30换日；通常实际业务日为D时，消耗采集日期对应D-1。</w:t>
      </w:r>
    </w:p>
    <w:p w14:paraId="69797DE0">
      <w:pPr>
        <w:pStyle w:val="5"/>
      </w:pPr>
      <w:r>
        <w:rPr>
          <w:rFonts w:hint="eastAsia"/>
        </w:rPr>
        <w:t>5.2.2 展示日期</w:t>
      </w:r>
    </w:p>
    <w:p w14:paraId="74DEEA64">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展示日期用于控制看板、综合看板页和供给侧分析等对外展示数据。展示日期由系统管理员根据填报完成情况和数据核查情况推进。一般情况下，展示日期会滞后于或等于当前采集进度，以确保展示数据均为已填报、已确认的完整业务日数据。</w:t>
      </w:r>
    </w:p>
    <w:p w14:paraId="26D2ED60">
      <w:pPr>
        <w:pStyle w:val="4"/>
        <w:rPr>
          <w:color w:val="auto"/>
        </w:rPr>
      </w:pPr>
      <w:bookmarkStart w:id="30" w:name="_Toc238115678"/>
      <w:r>
        <w:rPr>
          <w:rFonts w:hint="eastAsia"/>
          <w:color w:val="2F5496"/>
        </w:rPr>
        <w:t>5.3 日期截断规则</w:t>
      </w:r>
      <w:bookmarkEnd w:id="30"/>
    </w:p>
    <w:p w14:paraId="04E936D9">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系统在计算看板中的现场可用账面库存、三日净缺口等指标时，会按照展示日期对到货量、使用量和损耗量进行统一截断。</w:t>
      </w:r>
    </w:p>
    <w:p w14:paraId="01E9D470">
      <w:pPr>
        <w:spacing w:after="0" w:line="560" w:lineRule="exact"/>
        <w:ind w:firstLine="640" w:firstLineChars="200"/>
        <w:rPr>
          <w:rFonts w:ascii="仿宋" w:hAnsi="仿宋" w:eastAsia="仿宋" w:cs="仿宋"/>
          <w:sz w:val="32"/>
          <w:szCs w:val="32"/>
        </w:rPr>
      </w:pPr>
    </w:p>
    <w:p w14:paraId="0287899C">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（1）到货量截断：系统只统计确认到货时间截至展示日期的到货数据，即只计算截至展示日期23:59:59的累计到货量。</w:t>
      </w:r>
    </w:p>
    <w:p w14:paraId="24B6CCA4">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（2）使用量和损耗量截断：系统只统计使用日期截至展示日期的使用量和损耗量，即只计算截至展示日期23:59:59的累计使用量和损耗量。</w:t>
      </w:r>
    </w:p>
    <w:p w14:paraId="13D56513">
      <w:pPr>
        <w:pStyle w:val="4"/>
        <w:rPr>
          <w:color w:val="auto"/>
        </w:rPr>
      </w:pPr>
      <w:bookmarkStart w:id="31" w:name="_Toc238115679"/>
      <w:r>
        <w:rPr>
          <w:rFonts w:hint="eastAsia"/>
          <w:color w:val="2F5496"/>
        </w:rPr>
        <w:t>5.4 看板库存展示口径</w:t>
      </w:r>
      <w:bookmarkEnd w:id="31"/>
    </w:p>
    <w:p w14:paraId="7C935042">
      <w:pPr>
        <w:spacing w:after="0" w:line="560" w:lineRule="exact"/>
        <w:jc w:val="center"/>
        <w:rPr>
          <w:rFonts w:ascii="仿宋" w:hAnsi="仿宋" w:eastAsia="仿宋" w:cs="仿宋"/>
          <w:sz w:val="32"/>
          <w:szCs w:val="32"/>
        </w:rPr>
      </w:pPr>
      <w:r>
        <w:rPr>
          <w:rFonts w:hint="eastAsia" w:ascii="仿宋" w:hAnsi="仿宋" w:eastAsia="仿宋" w:cs="仿宋"/>
          <w:b/>
          <w:sz w:val="32"/>
          <w:szCs w:val="32"/>
          <w:lang w:eastAsia="zh-CN"/>
        </w:rPr>
        <w:t xml:space="preserve">  </w:t>
      </w:r>
      <w:r>
        <w:rPr>
          <w:rFonts w:hint="eastAsia" w:ascii="仿宋" w:hAnsi="仿宋" w:eastAsia="仿宋" w:cs="仿宋"/>
          <w:b/>
          <w:sz w:val="30"/>
          <w:szCs w:val="30"/>
        </w:rPr>
        <w:t>现场可用账面库存 = 累计到货量（截至</w:t>
      </w:r>
      <w:r>
        <w:rPr>
          <w:rFonts w:hint="eastAsia" w:ascii="仿宋" w:hAnsi="仿宋" w:eastAsia="仿宋" w:cs="仿宋"/>
          <w:b/>
          <w:sz w:val="30"/>
          <w:szCs w:val="30"/>
          <w:lang w:eastAsia="zh-CN"/>
        </w:rPr>
        <w:t>展示</w:t>
      </w:r>
      <w:r>
        <w:rPr>
          <w:rFonts w:hint="eastAsia" w:ascii="仿宋" w:hAnsi="仿宋" w:eastAsia="仿宋" w:cs="仿宋"/>
          <w:b/>
          <w:sz w:val="30"/>
          <w:szCs w:val="30"/>
        </w:rPr>
        <w:t>日期） - 累计使用量（截至</w:t>
      </w:r>
      <w:r>
        <w:rPr>
          <w:rFonts w:hint="eastAsia" w:ascii="仿宋" w:hAnsi="仿宋" w:eastAsia="仿宋" w:cs="仿宋"/>
          <w:b/>
          <w:sz w:val="30"/>
          <w:szCs w:val="30"/>
          <w:lang w:eastAsia="zh-CN"/>
        </w:rPr>
        <w:t>展示</w:t>
      </w:r>
      <w:r>
        <w:rPr>
          <w:rFonts w:hint="eastAsia" w:ascii="仿宋" w:hAnsi="仿宋" w:eastAsia="仿宋" w:cs="仿宋"/>
          <w:b/>
          <w:sz w:val="30"/>
          <w:szCs w:val="30"/>
        </w:rPr>
        <w:t>日期）</w:t>
      </w:r>
      <w:r>
        <w:rPr>
          <w:rFonts w:hint="eastAsia" w:ascii="仿宋" w:hAnsi="仿宋" w:eastAsia="仿宋" w:cs="仿宋"/>
          <w:b/>
          <w:sz w:val="30"/>
          <w:szCs w:val="30"/>
          <w:lang w:eastAsia="zh-CN"/>
        </w:rPr>
        <w:t>- 累计</w:t>
      </w:r>
      <w:r>
        <w:rPr>
          <w:rFonts w:hint="eastAsia" w:ascii="仿宋" w:hAnsi="仿宋" w:eastAsia="仿宋" w:cs="仿宋"/>
          <w:b/>
          <w:sz w:val="30"/>
          <w:szCs w:val="30"/>
        </w:rPr>
        <w:t>损耗量（截至</w:t>
      </w:r>
      <w:r>
        <w:rPr>
          <w:rFonts w:hint="eastAsia" w:ascii="仿宋" w:hAnsi="仿宋" w:eastAsia="仿宋" w:cs="仿宋"/>
          <w:b/>
          <w:sz w:val="30"/>
          <w:szCs w:val="30"/>
          <w:lang w:eastAsia="zh-CN"/>
        </w:rPr>
        <w:t>展示</w:t>
      </w:r>
      <w:r>
        <w:rPr>
          <w:rFonts w:hint="eastAsia" w:ascii="仿宋" w:hAnsi="仿宋" w:eastAsia="仿宋" w:cs="仿宋"/>
          <w:b/>
          <w:sz w:val="30"/>
          <w:szCs w:val="30"/>
        </w:rPr>
        <w:t>日期）</w:t>
      </w:r>
    </w:p>
    <w:p w14:paraId="3A7AE352">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因此，看板中展示的库存不是简单的实时库存，而是按展示日期截断后的业务快照库存。</w:t>
      </w:r>
    </w:p>
    <w:p w14:paraId="176F97A2">
      <w:pPr>
        <w:pStyle w:val="4"/>
        <w:rPr>
          <w:color w:val="auto"/>
        </w:rPr>
      </w:pPr>
      <w:bookmarkStart w:id="32" w:name="_Toc238115680"/>
      <w:r>
        <w:rPr>
          <w:rFonts w:hint="eastAsia"/>
          <w:color w:val="2F5496"/>
        </w:rPr>
        <w:t>5.5 今日实时到货如何处理</w:t>
      </w:r>
      <w:bookmarkEnd w:id="32"/>
    </w:p>
    <w:p w14:paraId="2F18E956">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对于实际当日新发生的到货确认数据，系统会实时记录在业务明细中，但在展示日期尚未推进前，暂不计入看板对应业务日的账面可用库存。这样可以避免“今天实时到货”与“昨天已填报使用量”混合计算，造成库存和缺口数据虚高。</w:t>
      </w:r>
    </w:p>
    <w:p w14:paraId="69BC46A8">
      <w:pPr>
        <w:pStyle w:val="4"/>
        <w:rPr>
          <w:color w:val="auto"/>
        </w:rPr>
      </w:pPr>
      <w:bookmarkStart w:id="33" w:name="_Toc238115681"/>
      <w:r>
        <w:rPr>
          <w:rFonts w:hint="eastAsia"/>
          <w:color w:val="2F5496"/>
        </w:rPr>
        <w:t>5.6 数据窗口如何推进</w:t>
      </w:r>
      <w:bookmarkEnd w:id="33"/>
    </w:p>
    <w:p w14:paraId="76EF80A2">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核心日期可以由系统管理员手动维护，也可以按页面设置自动更新。现场负责人完成实际使用量、损耗量和计划量填报后，系统管理员应结合提交状态和数据完整性进行核查。</w:t>
      </w:r>
    </w:p>
    <w:p w14:paraId="5D26AC61">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选择“否”时，展示日期、消耗采集日期和计划起始日期均由系统管理员维护；选择“是”时，计划起始日期和消耗采集日期自动更新，展示日期仍由系统管理员维护；选择“全部是”时，三个日期均按北京时间6:30业务日边界自动更新。</w:t>
      </w:r>
    </w:p>
    <w:p w14:paraId="2FAFE3E0">
      <w:pPr>
        <w:pStyle w:val="4"/>
        <w:rPr>
          <w:color w:val="auto"/>
        </w:rPr>
      </w:pPr>
      <w:bookmarkStart w:id="34" w:name="_Toc238115682"/>
      <w:r>
        <w:rPr>
          <w:rFonts w:hint="eastAsia"/>
          <w:color w:val="2F5496"/>
        </w:rPr>
        <w:t>5.7 使用者查看数据时的注意事项</w:t>
      </w:r>
      <w:bookmarkEnd w:id="34"/>
    </w:p>
    <w:p w14:paraId="09C5CBAA">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（1）操作明细页面中的发货、到货、接收记录可能体现实时业务进展。</w:t>
      </w:r>
    </w:p>
    <w:p w14:paraId="0422F095">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（2）数据看板、综合看板和供给侧分析中的库存、缺口等指标，采用展示日期截断后的快照口径。</w:t>
      </w:r>
    </w:p>
    <w:p w14:paraId="4B7443F8">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（3）如发现实时明细与看板汇总不完全一致，应先确认展示日期是否已经推进。</w:t>
      </w:r>
    </w:p>
    <w:p w14:paraId="466051A4">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（4）看板数据主要用于统一口径下的调度分析和管理查看，不应与实时操作明细简单逐项对照。</w:t>
      </w:r>
    </w:p>
    <w:p w14:paraId="7828E488">
      <w:pPr>
        <w:spacing w:after="0" w:line="560" w:lineRule="exact"/>
        <w:ind w:firstLine="640" w:firstLineChars="200"/>
        <w:rPr>
          <w:rFonts w:ascii="仿宋" w:hAnsi="仿宋" w:eastAsia="仿宋" w:cs="仿宋"/>
          <w:sz w:val="32"/>
          <w:szCs w:val="32"/>
        </w:rPr>
      </w:pPr>
    </w:p>
    <w:p w14:paraId="53D41B15">
      <w:pPr>
        <w:spacing w:after="0" w:line="560" w:lineRule="exact"/>
        <w:ind w:firstLine="640" w:firstLineChars="200"/>
        <w:rPr>
          <w:rFonts w:ascii="仿宋" w:hAnsi="仿宋" w:eastAsia="仿宋" w:cs="仿宋"/>
          <w:sz w:val="32"/>
          <w:szCs w:val="32"/>
        </w:rPr>
      </w:pPr>
    </w:p>
    <w:p w14:paraId="0B1FE134">
      <w:pPr>
        <w:spacing w:after="0" w:line="560" w:lineRule="exact"/>
        <w:ind w:firstLine="640" w:firstLineChars="200"/>
        <w:rPr>
          <w:rFonts w:ascii="仿宋" w:hAnsi="仿宋" w:eastAsia="仿宋" w:cs="仿宋"/>
          <w:sz w:val="32"/>
          <w:szCs w:val="32"/>
        </w:rPr>
      </w:pPr>
    </w:p>
    <w:p w14:paraId="610F42EF">
      <w:pPr>
        <w:spacing w:after="0" w:line="560" w:lineRule="exact"/>
        <w:ind w:firstLine="640" w:firstLineChars="200"/>
        <w:rPr>
          <w:rFonts w:ascii="仿宋" w:hAnsi="仿宋" w:eastAsia="仿宋" w:cs="仿宋"/>
          <w:sz w:val="32"/>
          <w:szCs w:val="32"/>
        </w:rPr>
      </w:pPr>
    </w:p>
    <w:p w14:paraId="2187A9C3">
      <w:pPr>
        <w:spacing w:after="0" w:line="560" w:lineRule="exact"/>
        <w:ind w:firstLine="640" w:firstLineChars="200"/>
        <w:rPr>
          <w:rFonts w:ascii="仿宋" w:hAnsi="仿宋" w:eastAsia="仿宋" w:cs="仿宋"/>
          <w:sz w:val="32"/>
          <w:szCs w:val="32"/>
        </w:rPr>
      </w:pPr>
    </w:p>
    <w:p w14:paraId="6C8856A2">
      <w:pPr>
        <w:spacing w:after="0" w:line="560" w:lineRule="exact"/>
        <w:ind w:firstLine="640" w:firstLineChars="200"/>
        <w:rPr>
          <w:rFonts w:ascii="仿宋" w:hAnsi="仿宋" w:eastAsia="仿宋" w:cs="仿宋"/>
          <w:sz w:val="32"/>
          <w:szCs w:val="32"/>
        </w:rPr>
      </w:pPr>
    </w:p>
    <w:p w14:paraId="0ECE581F">
      <w:pPr>
        <w:spacing w:after="0" w:line="560" w:lineRule="exact"/>
        <w:ind w:firstLine="640" w:firstLineChars="200"/>
        <w:rPr>
          <w:rFonts w:ascii="仿宋" w:hAnsi="仿宋" w:eastAsia="仿宋" w:cs="仿宋"/>
          <w:sz w:val="32"/>
          <w:szCs w:val="32"/>
        </w:rPr>
      </w:pPr>
    </w:p>
    <w:p w14:paraId="6F2D0F8C">
      <w:pPr>
        <w:spacing w:after="0" w:line="560" w:lineRule="exact"/>
        <w:ind w:firstLine="640" w:firstLineChars="200"/>
        <w:rPr>
          <w:rFonts w:ascii="仿宋" w:hAnsi="仿宋" w:eastAsia="仿宋" w:cs="仿宋"/>
          <w:sz w:val="32"/>
          <w:szCs w:val="32"/>
        </w:rPr>
      </w:pPr>
    </w:p>
    <w:p w14:paraId="68216850">
      <w:pPr>
        <w:spacing w:after="0" w:line="560" w:lineRule="exact"/>
        <w:ind w:firstLine="640" w:firstLineChars="200"/>
        <w:rPr>
          <w:rFonts w:ascii="仿宋" w:hAnsi="仿宋" w:eastAsia="仿宋" w:cs="仿宋"/>
          <w:sz w:val="32"/>
          <w:szCs w:val="32"/>
        </w:rPr>
      </w:pPr>
    </w:p>
    <w:p w14:paraId="45F8D061">
      <w:pPr>
        <w:spacing w:after="0" w:line="560" w:lineRule="exact"/>
        <w:ind w:firstLine="640" w:firstLineChars="200"/>
        <w:rPr>
          <w:rFonts w:ascii="仿宋" w:hAnsi="仿宋" w:eastAsia="仿宋" w:cs="仿宋"/>
          <w:sz w:val="32"/>
          <w:szCs w:val="32"/>
        </w:rPr>
      </w:pPr>
    </w:p>
    <w:p w14:paraId="49BA9472">
      <w:pPr>
        <w:spacing w:after="0" w:line="560" w:lineRule="exact"/>
        <w:ind w:firstLine="640" w:firstLineChars="200"/>
        <w:rPr>
          <w:rFonts w:ascii="仿宋" w:hAnsi="仿宋" w:eastAsia="仿宋" w:cs="仿宋"/>
          <w:sz w:val="32"/>
          <w:szCs w:val="32"/>
        </w:rPr>
      </w:pPr>
    </w:p>
    <w:p w14:paraId="71DEDD38">
      <w:pPr>
        <w:spacing w:after="0" w:line="560" w:lineRule="exact"/>
        <w:ind w:firstLine="640" w:firstLineChars="200"/>
        <w:rPr>
          <w:rFonts w:ascii="仿宋" w:hAnsi="仿宋" w:eastAsia="仿宋" w:cs="仿宋"/>
          <w:sz w:val="32"/>
          <w:szCs w:val="32"/>
        </w:rPr>
      </w:pPr>
    </w:p>
    <w:p w14:paraId="7BABEB7D">
      <w:pPr>
        <w:pStyle w:val="3"/>
        <w:ind w:left="0" w:leftChars="0" w:firstLine="640" w:firstLineChars="200"/>
        <w:rPr>
          <w:rFonts w:ascii="黑体" w:hAnsi="黑体" w:cs="黑体"/>
          <w:bCs w:val="0"/>
          <w:szCs w:val="32"/>
        </w:rPr>
      </w:pPr>
      <w:bookmarkStart w:id="35" w:name="_Toc238115683"/>
      <w:r>
        <w:rPr>
          <w:rFonts w:hint="eastAsia" w:ascii="黑体" w:hAnsi="黑体" w:cs="黑体"/>
          <w:bCs w:val="0"/>
          <w:color w:val="1F4E79"/>
          <w:szCs w:val="32"/>
        </w:rPr>
        <w:t>六、核心指标口径、异常处理及历史查询</w:t>
      </w:r>
      <w:bookmarkEnd w:id="35"/>
    </w:p>
    <w:p w14:paraId="0D761080">
      <w:pPr>
        <w:pStyle w:val="4"/>
        <w:rPr>
          <w:color w:val="auto"/>
        </w:rPr>
      </w:pPr>
      <w:bookmarkStart w:id="36" w:name="_Toc238115684"/>
      <w:r>
        <w:rPr>
          <w:rFonts w:hint="eastAsia"/>
          <w:color w:val="2F5496"/>
        </w:rPr>
        <w:t>6.1 核心指标口径</w:t>
      </w:r>
      <w:bookmarkEnd w:id="3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6803"/>
      </w:tblGrid>
      <w:tr w14:paraId="6C6F1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shd w:val="clear" w:color="auto" w:fill="D9EAF7"/>
            <w:vAlign w:val="center"/>
          </w:tcPr>
          <w:p w14:paraId="0563BC2B">
            <w:pPr>
              <w:spacing w:after="0" w:line="240" w:lineRule="auto"/>
              <w:jc w:val="center"/>
              <w:rPr>
                <w:rFonts w:ascii="宋体" w:hAnsi="宋体" w:eastAsia="宋体" w:cs="宋体"/>
                <w:sz w:val="24"/>
                <w:szCs w:val="24"/>
              </w:rPr>
            </w:pPr>
            <w:r>
              <w:rPr>
                <w:rFonts w:hint="eastAsia" w:ascii="宋体" w:hAnsi="宋体" w:eastAsia="宋体" w:cs="宋体"/>
                <w:b/>
                <w:sz w:val="20"/>
                <w:szCs w:val="24"/>
              </w:rPr>
              <w:t>指标</w:t>
            </w:r>
          </w:p>
        </w:tc>
        <w:tc>
          <w:tcPr>
            <w:tcW w:w="6803" w:type="dxa"/>
            <w:shd w:val="clear" w:color="auto" w:fill="D9EAF7"/>
            <w:vAlign w:val="center"/>
          </w:tcPr>
          <w:p w14:paraId="5E3683E7">
            <w:pPr>
              <w:spacing w:after="0" w:line="240" w:lineRule="auto"/>
              <w:jc w:val="center"/>
              <w:rPr>
                <w:rFonts w:ascii="宋体" w:hAnsi="宋体" w:eastAsia="宋体" w:cs="宋体"/>
                <w:sz w:val="24"/>
                <w:szCs w:val="24"/>
              </w:rPr>
            </w:pPr>
            <w:r>
              <w:rPr>
                <w:rFonts w:hint="eastAsia" w:ascii="宋体" w:hAnsi="宋体" w:eastAsia="宋体" w:cs="宋体"/>
                <w:b/>
                <w:sz w:val="20"/>
                <w:szCs w:val="24"/>
              </w:rPr>
              <w:t>口径说明</w:t>
            </w:r>
          </w:p>
        </w:tc>
      </w:tr>
      <w:tr w14:paraId="799AD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7DC3A10E">
            <w:pPr>
              <w:spacing w:after="0" w:line="240" w:lineRule="auto"/>
              <w:jc w:val="center"/>
              <w:rPr>
                <w:rFonts w:ascii="宋体" w:hAnsi="宋体" w:eastAsia="宋体" w:cs="宋体"/>
                <w:sz w:val="24"/>
                <w:szCs w:val="24"/>
              </w:rPr>
            </w:pPr>
            <w:r>
              <w:rPr>
                <w:rFonts w:hint="eastAsia" w:ascii="宋体" w:hAnsi="宋体" w:eastAsia="宋体" w:cs="宋体"/>
                <w:sz w:val="20"/>
                <w:szCs w:val="24"/>
              </w:rPr>
              <w:t>发货数量</w:t>
            </w:r>
          </w:p>
        </w:tc>
        <w:tc>
          <w:tcPr>
            <w:tcW w:w="6803" w:type="dxa"/>
            <w:vAlign w:val="center"/>
          </w:tcPr>
          <w:p w14:paraId="55069BFB">
            <w:pPr>
              <w:spacing w:after="0" w:line="240" w:lineRule="auto"/>
              <w:rPr>
                <w:rFonts w:ascii="宋体" w:hAnsi="宋体" w:eastAsia="宋体" w:cs="宋体"/>
                <w:sz w:val="24"/>
                <w:szCs w:val="24"/>
              </w:rPr>
            </w:pPr>
            <w:r>
              <w:rPr>
                <w:rFonts w:hint="eastAsia" w:ascii="宋体" w:hAnsi="宋体" w:eastAsia="宋体" w:cs="宋体"/>
                <w:sz w:val="20"/>
                <w:szCs w:val="24"/>
              </w:rPr>
              <w:t>管厂在系统中确认发货的保温管长度，单位为米。发货数量不直接等于库存数量。</w:t>
            </w:r>
          </w:p>
        </w:tc>
      </w:tr>
      <w:tr w14:paraId="0A7EC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45157E89">
            <w:pPr>
              <w:spacing w:after="0" w:line="240" w:lineRule="auto"/>
              <w:jc w:val="center"/>
              <w:rPr>
                <w:rFonts w:ascii="宋体" w:hAnsi="宋体" w:eastAsia="宋体" w:cs="宋体"/>
                <w:sz w:val="24"/>
                <w:szCs w:val="24"/>
              </w:rPr>
            </w:pPr>
            <w:r>
              <w:rPr>
                <w:rFonts w:hint="eastAsia" w:ascii="宋体" w:hAnsi="宋体" w:eastAsia="宋体" w:cs="宋体"/>
                <w:sz w:val="20"/>
                <w:szCs w:val="24"/>
              </w:rPr>
              <w:t>到货数量</w:t>
            </w:r>
          </w:p>
        </w:tc>
        <w:tc>
          <w:tcPr>
            <w:tcW w:w="6803" w:type="dxa"/>
            <w:vAlign w:val="center"/>
          </w:tcPr>
          <w:p w14:paraId="64A4347F">
            <w:pPr>
              <w:spacing w:after="0" w:line="240" w:lineRule="auto"/>
              <w:rPr>
                <w:rFonts w:ascii="宋体" w:hAnsi="宋体" w:eastAsia="宋体" w:cs="宋体"/>
                <w:sz w:val="24"/>
                <w:szCs w:val="24"/>
              </w:rPr>
            </w:pPr>
            <w:r>
              <w:rPr>
                <w:rFonts w:hint="eastAsia" w:ascii="宋体" w:hAnsi="宋体" w:eastAsia="宋体" w:cs="宋体"/>
                <w:sz w:val="20"/>
                <w:szCs w:val="24"/>
              </w:rPr>
              <w:t>现场负责人根据实际到货情况在系统中确认的保温管长度，单位为米。</w:t>
            </w:r>
          </w:p>
        </w:tc>
      </w:tr>
      <w:tr w14:paraId="2BD91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3CA8F78E">
            <w:pPr>
              <w:spacing w:after="0" w:line="240" w:lineRule="auto"/>
              <w:jc w:val="center"/>
              <w:rPr>
                <w:rFonts w:ascii="宋体" w:hAnsi="宋体" w:eastAsia="宋体" w:cs="宋体"/>
                <w:sz w:val="24"/>
                <w:szCs w:val="24"/>
              </w:rPr>
            </w:pPr>
            <w:r>
              <w:rPr>
                <w:rFonts w:hint="eastAsia" w:ascii="宋体" w:hAnsi="宋体" w:eastAsia="宋体" w:cs="宋体"/>
                <w:sz w:val="20"/>
                <w:szCs w:val="24"/>
              </w:rPr>
              <w:t>有效到货数量</w:t>
            </w:r>
          </w:p>
        </w:tc>
        <w:tc>
          <w:tcPr>
            <w:tcW w:w="6803" w:type="dxa"/>
            <w:vAlign w:val="center"/>
          </w:tcPr>
          <w:p w14:paraId="392DC486">
            <w:pPr>
              <w:spacing w:after="0" w:line="240" w:lineRule="auto"/>
              <w:rPr>
                <w:rFonts w:ascii="宋体" w:hAnsi="宋体" w:eastAsia="宋体" w:cs="宋体"/>
                <w:sz w:val="24"/>
                <w:szCs w:val="24"/>
              </w:rPr>
            </w:pPr>
            <w:r>
              <w:rPr>
                <w:rFonts w:hint="eastAsia" w:ascii="宋体" w:hAnsi="宋体" w:eastAsia="宋体" w:cs="宋体"/>
                <w:sz w:val="20"/>
                <w:szCs w:val="24"/>
              </w:rPr>
              <w:t>用于库存计算的到货数量。正常情况下等于现场负责人确认到货数量；如存在施工单位争议，按审批状态确定。</w:t>
            </w:r>
          </w:p>
        </w:tc>
      </w:tr>
      <w:tr w14:paraId="7C28B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43282456">
            <w:pPr>
              <w:spacing w:after="0" w:line="240" w:lineRule="auto"/>
              <w:jc w:val="center"/>
              <w:rPr>
                <w:rFonts w:ascii="宋体" w:hAnsi="宋体" w:eastAsia="宋体" w:cs="宋体"/>
                <w:sz w:val="24"/>
                <w:szCs w:val="24"/>
              </w:rPr>
            </w:pPr>
            <w:r>
              <w:rPr>
                <w:rFonts w:hint="eastAsia" w:ascii="宋体" w:hAnsi="宋体" w:eastAsia="宋体" w:cs="宋体"/>
                <w:sz w:val="20"/>
                <w:szCs w:val="24"/>
              </w:rPr>
              <w:t>使用量</w:t>
            </w:r>
          </w:p>
        </w:tc>
        <w:tc>
          <w:tcPr>
            <w:tcW w:w="6803" w:type="dxa"/>
            <w:vAlign w:val="center"/>
          </w:tcPr>
          <w:p w14:paraId="7606C10B">
            <w:pPr>
              <w:spacing w:after="0" w:line="240" w:lineRule="auto"/>
              <w:rPr>
                <w:rFonts w:ascii="宋体" w:hAnsi="宋体" w:eastAsia="宋体" w:cs="宋体"/>
                <w:sz w:val="24"/>
                <w:szCs w:val="24"/>
              </w:rPr>
            </w:pPr>
            <w:r>
              <w:rPr>
                <w:rFonts w:hint="eastAsia" w:ascii="宋体" w:hAnsi="宋体" w:eastAsia="宋体" w:cs="宋体"/>
                <w:sz w:val="20"/>
                <w:szCs w:val="24"/>
              </w:rPr>
              <w:t>业务日期内实际投入施工使用的保温管长度，单位为米。</w:t>
            </w:r>
          </w:p>
        </w:tc>
      </w:tr>
      <w:tr w14:paraId="54B34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4259B2C3">
            <w:pPr>
              <w:spacing w:after="0" w:line="240" w:lineRule="auto"/>
              <w:jc w:val="center"/>
              <w:rPr>
                <w:rFonts w:ascii="宋体" w:hAnsi="宋体" w:eastAsia="宋体" w:cs="宋体"/>
                <w:sz w:val="24"/>
                <w:szCs w:val="24"/>
              </w:rPr>
            </w:pPr>
            <w:r>
              <w:rPr>
                <w:rFonts w:hint="eastAsia" w:ascii="宋体" w:hAnsi="宋体" w:eastAsia="宋体" w:cs="宋体"/>
                <w:sz w:val="20"/>
                <w:szCs w:val="24"/>
              </w:rPr>
              <w:t>损耗量</w:t>
            </w:r>
          </w:p>
        </w:tc>
        <w:tc>
          <w:tcPr>
            <w:tcW w:w="6803" w:type="dxa"/>
            <w:vAlign w:val="center"/>
          </w:tcPr>
          <w:p w14:paraId="062BADB2">
            <w:pPr>
              <w:spacing w:after="0" w:line="240" w:lineRule="auto"/>
              <w:rPr>
                <w:rFonts w:ascii="宋体" w:hAnsi="宋体" w:eastAsia="宋体" w:cs="宋体"/>
                <w:sz w:val="24"/>
                <w:szCs w:val="24"/>
              </w:rPr>
            </w:pPr>
            <w:r>
              <w:rPr>
                <w:rFonts w:hint="eastAsia" w:ascii="宋体" w:hAnsi="宋体" w:eastAsia="宋体" w:cs="宋体"/>
                <w:sz w:val="20"/>
                <w:szCs w:val="24"/>
              </w:rPr>
              <w:t>业务日期内无法继续使用的保温管长度，包括大小头、边角料</w:t>
            </w:r>
            <w:r>
              <w:rPr>
                <w:rFonts w:hint="eastAsia" w:ascii="宋体" w:hAnsi="宋体" w:eastAsia="宋体" w:cs="宋体"/>
                <w:sz w:val="20"/>
                <w:szCs w:val="24"/>
                <w:lang w:eastAsia="zh-CN"/>
              </w:rPr>
              <w:t>等</w:t>
            </w:r>
            <w:r>
              <w:rPr>
                <w:rFonts w:hint="eastAsia" w:ascii="宋体" w:hAnsi="宋体" w:eastAsia="宋体" w:cs="宋体"/>
                <w:sz w:val="20"/>
                <w:szCs w:val="24"/>
              </w:rPr>
              <w:t>切割损耗、破损报废及其他不能继续使用的管材</w:t>
            </w:r>
            <w:r>
              <w:rPr>
                <w:rFonts w:hint="eastAsia" w:ascii="宋体" w:hAnsi="宋体" w:eastAsia="宋体" w:cs="宋体"/>
                <w:sz w:val="20"/>
                <w:szCs w:val="24"/>
                <w:lang w:eastAsia="zh-CN"/>
              </w:rPr>
              <w:t>浪费</w:t>
            </w:r>
            <w:r>
              <w:rPr>
                <w:rFonts w:hint="eastAsia" w:ascii="宋体" w:hAnsi="宋体" w:eastAsia="宋体" w:cs="宋体"/>
                <w:sz w:val="20"/>
                <w:szCs w:val="24"/>
              </w:rPr>
              <w:t>。</w:t>
            </w:r>
          </w:p>
        </w:tc>
      </w:tr>
      <w:tr w14:paraId="520B1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7D476D5B">
            <w:pPr>
              <w:spacing w:after="0" w:line="240" w:lineRule="auto"/>
              <w:jc w:val="center"/>
              <w:rPr>
                <w:rFonts w:ascii="宋体" w:hAnsi="宋体" w:eastAsia="宋体" w:cs="宋体"/>
                <w:sz w:val="24"/>
                <w:szCs w:val="24"/>
              </w:rPr>
            </w:pPr>
            <w:r>
              <w:rPr>
                <w:rFonts w:hint="eastAsia" w:ascii="宋体" w:hAnsi="宋体" w:eastAsia="宋体" w:cs="宋体"/>
                <w:sz w:val="20"/>
                <w:szCs w:val="24"/>
              </w:rPr>
              <w:t>现场库存</w:t>
            </w:r>
          </w:p>
        </w:tc>
        <w:tc>
          <w:tcPr>
            <w:tcW w:w="6803" w:type="dxa"/>
            <w:vAlign w:val="center"/>
          </w:tcPr>
          <w:p w14:paraId="383B3272">
            <w:pPr>
              <w:spacing w:after="0" w:line="240" w:lineRule="auto"/>
              <w:rPr>
                <w:rFonts w:ascii="宋体" w:hAnsi="宋体" w:eastAsia="宋体" w:cs="宋体"/>
                <w:sz w:val="24"/>
                <w:szCs w:val="24"/>
              </w:rPr>
            </w:pPr>
            <w:r>
              <w:rPr>
                <w:rFonts w:hint="eastAsia" w:ascii="宋体" w:hAnsi="宋体" w:eastAsia="宋体" w:cs="宋体"/>
                <w:sz w:val="20"/>
                <w:szCs w:val="24"/>
              </w:rPr>
              <w:t>有效到货数量 - 使用量 - 损耗量。系统不允许现场库存为负。</w:t>
            </w:r>
          </w:p>
        </w:tc>
      </w:tr>
      <w:tr w14:paraId="6B814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0EC924CE">
            <w:pPr>
              <w:spacing w:after="0" w:line="240" w:lineRule="auto"/>
              <w:jc w:val="center"/>
              <w:rPr>
                <w:rFonts w:ascii="宋体" w:hAnsi="宋体" w:eastAsia="宋体" w:cs="宋体"/>
                <w:sz w:val="24"/>
                <w:szCs w:val="24"/>
              </w:rPr>
            </w:pPr>
            <w:r>
              <w:rPr>
                <w:rFonts w:hint="eastAsia" w:ascii="宋体" w:hAnsi="宋体" w:eastAsia="宋体" w:cs="宋体"/>
                <w:sz w:val="20"/>
                <w:szCs w:val="24"/>
              </w:rPr>
              <w:t>已发车在途数量</w:t>
            </w:r>
          </w:p>
        </w:tc>
        <w:tc>
          <w:tcPr>
            <w:tcW w:w="6803" w:type="dxa"/>
            <w:vAlign w:val="center"/>
          </w:tcPr>
          <w:p w14:paraId="5595B658">
            <w:pPr>
              <w:spacing w:after="0" w:line="240" w:lineRule="auto"/>
              <w:rPr>
                <w:rFonts w:ascii="宋体" w:hAnsi="宋体" w:eastAsia="宋体" w:cs="宋体"/>
                <w:sz w:val="24"/>
                <w:szCs w:val="24"/>
              </w:rPr>
            </w:pPr>
            <w:r>
              <w:rPr>
                <w:rFonts w:hint="eastAsia" w:ascii="宋体" w:hAnsi="宋体" w:eastAsia="宋体" w:cs="宋体"/>
                <w:sz w:val="20"/>
                <w:szCs w:val="24"/>
              </w:rPr>
              <w:t>管厂已确认发货、但现场负责人尚未确认到货的保温管数量。</w:t>
            </w:r>
          </w:p>
        </w:tc>
      </w:tr>
      <w:tr w14:paraId="31E22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58A9B649">
            <w:pPr>
              <w:spacing w:after="0" w:line="240" w:lineRule="auto"/>
              <w:jc w:val="center"/>
              <w:rPr>
                <w:rFonts w:ascii="宋体" w:hAnsi="宋体" w:eastAsia="宋体" w:cs="宋体"/>
                <w:sz w:val="24"/>
                <w:szCs w:val="24"/>
              </w:rPr>
            </w:pPr>
            <w:r>
              <w:rPr>
                <w:rFonts w:hint="eastAsia" w:ascii="宋体" w:hAnsi="宋体" w:eastAsia="宋体" w:cs="宋体"/>
                <w:sz w:val="20"/>
                <w:szCs w:val="24"/>
              </w:rPr>
              <w:t>三日滚动计划总量</w:t>
            </w:r>
          </w:p>
        </w:tc>
        <w:tc>
          <w:tcPr>
            <w:tcW w:w="6803" w:type="dxa"/>
            <w:vAlign w:val="center"/>
          </w:tcPr>
          <w:p w14:paraId="01C306A2">
            <w:pPr>
              <w:spacing w:after="0" w:line="240" w:lineRule="auto"/>
              <w:rPr>
                <w:rFonts w:ascii="宋体" w:hAnsi="宋体" w:eastAsia="宋体" w:cs="宋体"/>
                <w:sz w:val="24"/>
                <w:szCs w:val="24"/>
              </w:rPr>
            </w:pPr>
            <w:r>
              <w:rPr>
                <w:rFonts w:hint="eastAsia" w:ascii="宋体" w:hAnsi="宋体" w:eastAsia="宋体" w:cs="宋体"/>
                <w:sz w:val="20"/>
                <w:szCs w:val="24"/>
              </w:rPr>
              <w:t>包含实际当日在内，连续三日内各换热站、各规格保温管计划需求量合计。</w:t>
            </w:r>
          </w:p>
        </w:tc>
      </w:tr>
      <w:tr w14:paraId="4EB75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4D2C04F0">
            <w:pPr>
              <w:spacing w:after="0" w:line="240" w:lineRule="auto"/>
              <w:jc w:val="center"/>
              <w:rPr>
                <w:rFonts w:ascii="宋体" w:hAnsi="宋体" w:eastAsia="宋体" w:cs="宋体"/>
                <w:sz w:val="24"/>
                <w:szCs w:val="24"/>
              </w:rPr>
            </w:pPr>
            <w:r>
              <w:rPr>
                <w:rFonts w:hint="eastAsia" w:ascii="宋体" w:hAnsi="宋体" w:eastAsia="宋体" w:cs="宋体"/>
                <w:sz w:val="20"/>
                <w:szCs w:val="24"/>
              </w:rPr>
              <w:t>三日硬缺口</w:t>
            </w:r>
          </w:p>
        </w:tc>
        <w:tc>
          <w:tcPr>
            <w:tcW w:w="6803" w:type="dxa"/>
            <w:vAlign w:val="center"/>
          </w:tcPr>
          <w:p w14:paraId="2CC64E52">
            <w:pPr>
              <w:spacing w:after="0" w:line="240" w:lineRule="auto"/>
              <w:rPr>
                <w:rFonts w:ascii="宋体" w:hAnsi="宋体" w:eastAsia="宋体" w:cs="宋体"/>
                <w:sz w:val="24"/>
                <w:szCs w:val="24"/>
              </w:rPr>
            </w:pPr>
            <w:r>
              <w:rPr>
                <w:rFonts w:hint="eastAsia" w:ascii="宋体" w:hAnsi="宋体" w:eastAsia="宋体" w:cs="宋体"/>
                <w:sz w:val="20"/>
                <w:szCs w:val="24"/>
              </w:rPr>
              <w:t>三日滚动计划总量 - 现场可用库存。</w:t>
            </w:r>
          </w:p>
        </w:tc>
      </w:tr>
      <w:tr w14:paraId="7640C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6BCB34CF">
            <w:pPr>
              <w:spacing w:after="0" w:line="240" w:lineRule="auto"/>
              <w:jc w:val="center"/>
              <w:rPr>
                <w:rFonts w:ascii="宋体" w:hAnsi="宋体" w:eastAsia="宋体" w:cs="宋体"/>
                <w:sz w:val="24"/>
                <w:szCs w:val="24"/>
              </w:rPr>
            </w:pPr>
            <w:r>
              <w:rPr>
                <w:rFonts w:hint="eastAsia" w:ascii="宋体" w:hAnsi="宋体" w:eastAsia="宋体" w:cs="宋体"/>
                <w:sz w:val="20"/>
                <w:szCs w:val="24"/>
              </w:rPr>
              <w:t>三日净缺口</w:t>
            </w:r>
          </w:p>
        </w:tc>
        <w:tc>
          <w:tcPr>
            <w:tcW w:w="6803" w:type="dxa"/>
            <w:vAlign w:val="center"/>
          </w:tcPr>
          <w:p w14:paraId="6DB5E5E1">
            <w:pPr>
              <w:spacing w:after="0" w:line="240" w:lineRule="auto"/>
              <w:rPr>
                <w:rFonts w:ascii="宋体" w:hAnsi="宋体" w:eastAsia="宋体" w:cs="宋体"/>
                <w:sz w:val="24"/>
                <w:szCs w:val="24"/>
              </w:rPr>
            </w:pPr>
            <w:r>
              <w:rPr>
                <w:rFonts w:hint="eastAsia" w:ascii="宋体" w:hAnsi="宋体" w:eastAsia="宋体" w:cs="宋体"/>
                <w:sz w:val="20"/>
                <w:szCs w:val="24"/>
              </w:rPr>
              <w:t>三日滚动计划总量 - 现场可用库存 - 已发车在途数量。一般对外展示三日净缺口，如内部计算结果小于0，系统显示为0。</w:t>
            </w:r>
          </w:p>
        </w:tc>
      </w:tr>
      <w:tr w14:paraId="21E20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2EE568F6">
            <w:pPr>
              <w:spacing w:after="0" w:line="240" w:lineRule="auto"/>
              <w:jc w:val="center"/>
              <w:rPr>
                <w:rFonts w:ascii="宋体" w:hAnsi="宋体" w:eastAsia="宋体" w:cs="宋体"/>
                <w:sz w:val="24"/>
                <w:szCs w:val="24"/>
              </w:rPr>
            </w:pPr>
            <w:r>
              <w:rPr>
                <w:rFonts w:hint="eastAsia" w:ascii="宋体" w:hAnsi="宋体" w:eastAsia="宋体" w:cs="宋体"/>
                <w:sz w:val="20"/>
                <w:szCs w:val="24"/>
              </w:rPr>
              <w:t>管件发货数量</w:t>
            </w:r>
          </w:p>
        </w:tc>
        <w:tc>
          <w:tcPr>
            <w:tcW w:w="6803" w:type="dxa"/>
            <w:vAlign w:val="center"/>
          </w:tcPr>
          <w:p w14:paraId="31F86907">
            <w:pPr>
              <w:spacing w:after="0" w:line="240" w:lineRule="auto"/>
              <w:rPr>
                <w:rFonts w:ascii="宋体" w:hAnsi="宋体" w:eastAsia="宋体" w:cs="宋体"/>
                <w:sz w:val="24"/>
                <w:szCs w:val="24"/>
              </w:rPr>
            </w:pPr>
            <w:r>
              <w:rPr>
                <w:rFonts w:hint="eastAsia" w:ascii="宋体" w:hAnsi="宋体" w:eastAsia="宋体" w:cs="宋体"/>
                <w:sz w:val="20"/>
                <w:szCs w:val="24"/>
              </w:rPr>
              <w:t>管厂确认发货的管件数量，按系统中该管件对应单位统计。</w:t>
            </w:r>
          </w:p>
        </w:tc>
      </w:tr>
      <w:tr w14:paraId="3689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77FB1ED9">
            <w:pPr>
              <w:spacing w:after="0" w:line="240" w:lineRule="auto"/>
              <w:jc w:val="center"/>
              <w:rPr>
                <w:rFonts w:ascii="宋体" w:hAnsi="宋体" w:eastAsia="宋体" w:cs="宋体"/>
                <w:sz w:val="24"/>
                <w:szCs w:val="24"/>
              </w:rPr>
            </w:pPr>
            <w:r>
              <w:rPr>
                <w:rFonts w:hint="eastAsia" w:ascii="宋体" w:hAnsi="宋体" w:eastAsia="宋体" w:cs="宋体"/>
                <w:sz w:val="20"/>
                <w:szCs w:val="24"/>
              </w:rPr>
              <w:t>管件到货数量</w:t>
            </w:r>
          </w:p>
        </w:tc>
        <w:tc>
          <w:tcPr>
            <w:tcW w:w="6803" w:type="dxa"/>
            <w:vAlign w:val="center"/>
          </w:tcPr>
          <w:p w14:paraId="77DB639D">
            <w:pPr>
              <w:spacing w:after="0" w:line="240" w:lineRule="auto"/>
              <w:rPr>
                <w:rFonts w:ascii="宋体" w:hAnsi="宋体" w:eastAsia="宋体" w:cs="宋体"/>
                <w:sz w:val="24"/>
                <w:szCs w:val="24"/>
              </w:rPr>
            </w:pPr>
            <w:r>
              <w:rPr>
                <w:rFonts w:hint="eastAsia" w:ascii="宋体" w:hAnsi="宋体" w:eastAsia="宋体" w:cs="宋体"/>
                <w:sz w:val="20"/>
                <w:szCs w:val="24"/>
              </w:rPr>
              <w:t>现场负责人清点并确认的实际到货数量，不得大于发货数量。</w:t>
            </w:r>
          </w:p>
        </w:tc>
      </w:tr>
      <w:tr w14:paraId="5E3A7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529D48D7">
            <w:pPr>
              <w:spacing w:after="0" w:line="240" w:lineRule="auto"/>
              <w:jc w:val="center"/>
              <w:rPr>
                <w:rFonts w:ascii="宋体" w:hAnsi="宋体" w:eastAsia="宋体" w:cs="宋体"/>
                <w:sz w:val="24"/>
                <w:szCs w:val="24"/>
              </w:rPr>
            </w:pPr>
            <w:r>
              <w:rPr>
                <w:rFonts w:hint="eastAsia" w:ascii="宋体" w:hAnsi="宋体" w:eastAsia="宋体" w:cs="宋体"/>
                <w:sz w:val="20"/>
                <w:szCs w:val="24"/>
              </w:rPr>
              <w:t>管件累计安装数量</w:t>
            </w:r>
          </w:p>
        </w:tc>
        <w:tc>
          <w:tcPr>
            <w:tcW w:w="6803" w:type="dxa"/>
            <w:vAlign w:val="center"/>
          </w:tcPr>
          <w:p w14:paraId="77003692">
            <w:pPr>
              <w:spacing w:after="0" w:line="240" w:lineRule="auto"/>
              <w:rPr>
                <w:rFonts w:ascii="宋体" w:hAnsi="宋体" w:eastAsia="宋体" w:cs="宋体"/>
                <w:sz w:val="24"/>
                <w:szCs w:val="24"/>
              </w:rPr>
            </w:pPr>
            <w:r>
              <w:rPr>
                <w:rFonts w:hint="eastAsia" w:ascii="宋体" w:hAnsi="宋体" w:eastAsia="宋体" w:cs="宋体"/>
                <w:sz w:val="20"/>
                <w:szCs w:val="24"/>
              </w:rPr>
              <w:t>各消耗采集日期内已提交的管件实际安装使用数量合计。</w:t>
            </w:r>
          </w:p>
        </w:tc>
      </w:tr>
      <w:tr w14:paraId="0A148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02F718E1">
            <w:pPr>
              <w:spacing w:after="0" w:line="240" w:lineRule="auto"/>
              <w:jc w:val="center"/>
              <w:rPr>
                <w:rFonts w:ascii="宋体" w:hAnsi="宋体" w:eastAsia="宋体" w:cs="宋体"/>
                <w:sz w:val="24"/>
                <w:szCs w:val="24"/>
              </w:rPr>
            </w:pPr>
            <w:r>
              <w:rPr>
                <w:rFonts w:hint="eastAsia" w:ascii="宋体" w:hAnsi="宋体" w:eastAsia="宋体" w:cs="宋体"/>
                <w:sz w:val="20"/>
                <w:szCs w:val="24"/>
              </w:rPr>
              <w:t>管件现场可用库存</w:t>
            </w:r>
          </w:p>
        </w:tc>
        <w:tc>
          <w:tcPr>
            <w:tcW w:w="6803" w:type="dxa"/>
            <w:vAlign w:val="center"/>
          </w:tcPr>
          <w:p w14:paraId="5C823412">
            <w:pPr>
              <w:spacing w:after="0" w:line="240" w:lineRule="auto"/>
              <w:rPr>
                <w:rFonts w:ascii="宋体" w:hAnsi="宋体" w:eastAsia="宋体" w:cs="宋体"/>
                <w:sz w:val="24"/>
                <w:szCs w:val="24"/>
              </w:rPr>
            </w:pPr>
            <w:r>
              <w:rPr>
                <w:rFonts w:hint="eastAsia" w:ascii="宋体" w:hAnsi="宋体" w:eastAsia="宋体" w:cs="宋体"/>
                <w:sz w:val="20"/>
                <w:szCs w:val="24"/>
              </w:rPr>
              <w:t>累计实际到货数量减累计安装使用数量；填报时不得超过当前可用库存。</w:t>
            </w:r>
          </w:p>
        </w:tc>
      </w:tr>
      <w:tr w14:paraId="3EEC7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50EDF675">
            <w:pPr>
              <w:spacing w:after="0" w:line="240" w:lineRule="auto"/>
              <w:jc w:val="center"/>
              <w:rPr>
                <w:rFonts w:ascii="宋体" w:hAnsi="宋体" w:eastAsia="宋体" w:cs="宋体"/>
                <w:sz w:val="24"/>
                <w:szCs w:val="24"/>
              </w:rPr>
            </w:pPr>
            <w:r>
              <w:rPr>
                <w:rFonts w:hint="eastAsia" w:ascii="宋体" w:hAnsi="宋体" w:eastAsia="宋体" w:cs="宋体"/>
                <w:sz w:val="20"/>
                <w:szCs w:val="24"/>
              </w:rPr>
              <w:t>管件安装消耗率</w:t>
            </w:r>
          </w:p>
        </w:tc>
        <w:tc>
          <w:tcPr>
            <w:tcW w:w="6803" w:type="dxa"/>
            <w:vAlign w:val="center"/>
          </w:tcPr>
          <w:p w14:paraId="5414D998">
            <w:pPr>
              <w:spacing w:after="0" w:line="240" w:lineRule="auto"/>
              <w:rPr>
                <w:rFonts w:ascii="宋体" w:hAnsi="宋体" w:eastAsia="宋体" w:cs="宋体"/>
                <w:sz w:val="24"/>
                <w:szCs w:val="24"/>
              </w:rPr>
            </w:pPr>
            <w:r>
              <w:rPr>
                <w:rFonts w:hint="eastAsia" w:ascii="宋体" w:hAnsi="宋体" w:eastAsia="宋体" w:cs="宋体"/>
                <w:sz w:val="20"/>
                <w:szCs w:val="24"/>
              </w:rPr>
              <w:t>累计安装数量与累计到货数量的比例，用于查看现场管件使用进度。</w:t>
            </w:r>
          </w:p>
        </w:tc>
      </w:tr>
    </w:tbl>
    <w:p w14:paraId="1079EF20">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三日净缺口用于供给侧组织生产、发运和调度分析</w:t>
      </w:r>
      <w:r>
        <w:rPr>
          <w:rFonts w:hint="eastAsia" w:ascii="仿宋" w:hAnsi="仿宋" w:eastAsia="仿宋" w:cs="仿宋"/>
          <w:sz w:val="32"/>
          <w:szCs w:val="32"/>
          <w:lang w:eastAsia="zh-CN"/>
        </w:rPr>
        <w:t>展示</w:t>
      </w:r>
      <w:r>
        <w:rPr>
          <w:rFonts w:hint="eastAsia" w:ascii="仿宋" w:hAnsi="仿宋" w:eastAsia="仿宋" w:cs="仿宋"/>
          <w:sz w:val="32"/>
          <w:szCs w:val="32"/>
        </w:rPr>
        <w:t>，不直接作为异常或责任认定指标。</w:t>
      </w:r>
    </w:p>
    <w:p w14:paraId="30D751A7">
      <w:pPr>
        <w:pStyle w:val="4"/>
        <w:rPr>
          <w:color w:val="auto"/>
        </w:rPr>
      </w:pPr>
      <w:bookmarkStart w:id="37" w:name="_Toc238115685"/>
      <w:r>
        <w:rPr>
          <w:rFonts w:hint="eastAsia"/>
          <w:color w:val="2F5496"/>
        </w:rPr>
        <w:t>6.2 异常处理</w:t>
      </w:r>
      <w:bookmarkEnd w:id="37"/>
    </w:p>
    <w:p w14:paraId="4F6441E4">
      <w:pPr>
        <w:pStyle w:val="5"/>
      </w:pPr>
      <w:r>
        <w:rPr>
          <w:rFonts w:hint="eastAsia"/>
        </w:rPr>
        <w:t>6.2.1 发货端信息错误</w:t>
      </w:r>
    </w:p>
    <w:p w14:paraId="5440B9F1">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如发现规格型号、发货数量、目标施工标段、车牌号或司机信息、重复发货等发货端录入错误，应由管厂人员在现场负责人确认到货前撤回错误记录，并重新发起发货。</w:t>
      </w:r>
    </w:p>
    <w:p w14:paraId="522A44E4">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发货记录提交后，发货方</w:t>
      </w:r>
      <w:r>
        <w:rPr>
          <w:rFonts w:hint="eastAsia" w:ascii="仿宋" w:hAnsi="仿宋" w:eastAsia="仿宋" w:cs="仿宋"/>
          <w:sz w:val="32"/>
          <w:szCs w:val="32"/>
          <w:lang w:eastAsia="zh-CN"/>
        </w:rPr>
        <w:t>无权直接</w:t>
      </w:r>
      <w:r>
        <w:rPr>
          <w:rFonts w:hint="eastAsia" w:ascii="仿宋" w:hAnsi="仿宋" w:eastAsia="仿宋" w:cs="仿宋"/>
          <w:sz w:val="32"/>
          <w:szCs w:val="32"/>
        </w:rPr>
        <w:t>修改。所有错误均应先撤回，再重新发货。撤回记录保留在系统记录中，但不参与后续统计计算。</w:t>
      </w:r>
    </w:p>
    <w:p w14:paraId="3AA1BFB6">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如该记录已经被现场负责人确认到货，则管厂不能再撤回，应联系系统管理员协助核查处理。</w:t>
      </w:r>
    </w:p>
    <w:p w14:paraId="6A447DA2">
      <w:pPr>
        <w:pStyle w:val="5"/>
      </w:pPr>
      <w:r>
        <w:rPr>
          <w:rFonts w:hint="eastAsia"/>
        </w:rPr>
        <w:t>6.2.2 现场负责人确认到货时发现短缺</w:t>
      </w:r>
    </w:p>
    <w:p w14:paraId="6094ABDB">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如现场负责人确认到货时发现实际到货数量小于发货数量，应按实际到货数量确认到货。系统按现场负责人输入的实际到货数量计入库存，并记录异常提示。</w:t>
      </w:r>
    </w:p>
    <w:p w14:paraId="4291E200">
      <w:pPr>
        <w:pStyle w:val="5"/>
      </w:pPr>
      <w:r>
        <w:rPr>
          <w:rFonts w:hint="eastAsia"/>
        </w:rPr>
        <w:t>6.2.3 施工单位接收时发现短缺</w:t>
      </w:r>
    </w:p>
    <w:p w14:paraId="7197F3FC">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如施工单位人员接收时发现实际可接收数量小于现场负责人确认到货数量，应在系统中填写较小接收数量，并说明原因。提交后，由现场负责人审批。</w:t>
      </w:r>
    </w:p>
    <w:p w14:paraId="6D781084">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（1）现场负责人批准的，系统按施工单位接收数量作为有效到货数量。</w:t>
      </w:r>
    </w:p>
    <w:p w14:paraId="321E8F77">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（2）现场负责人驳回的，系统恢复按现场负责人确认到货数量作为有效到货数量。</w:t>
      </w:r>
    </w:p>
    <w:p w14:paraId="59729747">
      <w:pPr>
        <w:pStyle w:val="5"/>
      </w:pPr>
      <w:r>
        <w:rPr>
          <w:rFonts w:hint="eastAsia"/>
        </w:rPr>
        <w:t>6.2.4 施工单位未及时接收</w:t>
      </w:r>
    </w:p>
    <w:p w14:paraId="1C2270D6">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施工单位人员应在现场负责人确认到货后尽快接收。</w:t>
      </w:r>
      <w:r>
        <w:rPr>
          <w:rFonts w:hint="eastAsia" w:ascii="仿宋" w:hAnsi="仿宋" w:eastAsia="仿宋" w:cs="仿宋"/>
          <w:sz w:val="32"/>
          <w:szCs w:val="32"/>
          <w:lang w:eastAsia="zh-CN"/>
        </w:rPr>
        <w:t>若</w:t>
      </w:r>
      <w:r>
        <w:rPr>
          <w:rFonts w:hint="eastAsia" w:ascii="仿宋" w:hAnsi="仿宋" w:eastAsia="仿宋" w:cs="仿宋"/>
          <w:sz w:val="32"/>
          <w:szCs w:val="32"/>
        </w:rPr>
        <w:t>12小时内未操作，系统将自动按现场负责人确认到货数量完成接收。</w:t>
      </w:r>
    </w:p>
    <w:p w14:paraId="704F86C0">
      <w:pPr>
        <w:pStyle w:val="5"/>
      </w:pPr>
      <w:r>
        <w:rPr>
          <w:rFonts w:hint="eastAsia"/>
        </w:rPr>
        <w:t>6.2.5 库存不足无法提交使用量或损耗量</w:t>
      </w:r>
    </w:p>
    <w:p w14:paraId="35F158C1">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如系统提示库存不足，说明当前对应施工标段、对应规格的库存不足以覆盖本次填报的使用量和损耗量。现场负责人应检查到货记录是否已确认、规格是否选择正确、使用量和损耗量是否填报错误、是否存在施工单位争议导致有效到货数量暂时减少、是否存在发货记录尚未确认到货等情况。</w:t>
      </w:r>
    </w:p>
    <w:p w14:paraId="06E6B843">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核查无误后仍无法提交的，应联系系统管理员处理。</w:t>
      </w:r>
    </w:p>
    <w:p w14:paraId="5C379524">
      <w:pPr>
        <w:pStyle w:val="5"/>
      </w:pPr>
      <w:r>
        <w:rPr>
          <w:rFonts w:hint="eastAsia"/>
        </w:rPr>
        <w:t>6.2.6 数据看板与实时明细不一致</w:t>
      </w:r>
    </w:p>
    <w:p w14:paraId="5B6165C3">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如发现数据看板中的库存、缺口等指标与实时明细不一致，应先确认展示日期是否已经推进。数据看板采用展示日期截断后的业务快照口径，不一定等于当前实时明细简单汇总结果。</w:t>
      </w:r>
    </w:p>
    <w:p w14:paraId="4289C1F5">
      <w:pPr>
        <w:pStyle w:val="5"/>
      </w:pPr>
      <w:r>
        <w:rPr>
          <w:rFonts w:hint="eastAsia"/>
        </w:rPr>
        <w:t>6.2.7 管件同车牌合并提示</w:t>
      </w:r>
    </w:p>
    <w:p w14:paraId="39E29EDC">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如页面提示同一车牌在1小时内已有管件发货记录，应先判断是否属于同一实际车辆。属于同一车辆的，可以确认合并；不属于同一车辆或车牌填写有误的，应返回修改。</w:t>
      </w:r>
    </w:p>
    <w:p w14:paraId="45F52301">
      <w:pPr>
        <w:pStyle w:val="5"/>
      </w:pPr>
      <w:r>
        <w:rPr>
          <w:rFonts w:hint="eastAsia"/>
        </w:rPr>
        <w:t>6.2.8 管件实际到货数量小于发货数量</w:t>
      </w:r>
    </w:p>
    <w:p w14:paraId="684CC955">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现场负责人应按实际清点数量填写到货确认数，并在到货备注中说明差异。实际到货数量不得大于发货数量。</w:t>
      </w:r>
    </w:p>
    <w:p w14:paraId="64D4B844">
      <w:pPr>
        <w:pStyle w:val="5"/>
      </w:pPr>
      <w:r>
        <w:rPr>
          <w:rFonts w:hint="eastAsia"/>
        </w:rPr>
        <w:t>6.2.9 管件使用量超过库存</w:t>
      </w:r>
    </w:p>
    <w:p w14:paraId="4FADE23E">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如系统提示管件使用量超过库存，应核对管件类型、型号规格、当前库存和填报数量。确认有到货记录尚未完成到货确认的，应先完成到货确认；仍有问题的，应联系系统管理员核查。</w:t>
      </w:r>
    </w:p>
    <w:p w14:paraId="5CCD40AF">
      <w:pPr>
        <w:pStyle w:val="4"/>
        <w:rPr>
          <w:color w:val="auto"/>
        </w:rPr>
      </w:pPr>
      <w:bookmarkStart w:id="38" w:name="_Toc238115686"/>
      <w:r>
        <w:rPr>
          <w:rFonts w:hint="eastAsia"/>
          <w:color w:val="2F5496"/>
        </w:rPr>
        <w:t>6.3 历史查询与Excel导出</w:t>
      </w:r>
      <w:bookmarkEnd w:id="38"/>
    </w:p>
    <w:p w14:paraId="49376373">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历史查询页面分为“保温管历史数据”和“管件发货历史数据”两个标签。保温管可按日期、施工标段等条件查询计划量、使用量、损耗量、到货量和在途情况，并查看分规格明细与时段汇总；管件可按日期、施工标段、车牌号、管件类型、型号规格和状态等条件查询整车及明细记录。查询完成后，点击“导出台账（.xlsx）”生成 Excel 文件。导出数据主要用于过程管理、供应调度、内部核对和统计分析。</w:t>
      </w:r>
    </w:p>
    <w:p w14:paraId="6CEEFF80">
      <w:pPr>
        <w:pStyle w:val="3"/>
        <w:ind w:left="0" w:leftChars="0" w:firstLine="640" w:firstLineChars="200"/>
        <w:rPr>
          <w:rFonts w:ascii="仿宋" w:hAnsi="仿宋" w:eastAsia="仿宋" w:cs="仿宋"/>
          <w:szCs w:val="32"/>
        </w:rPr>
      </w:pPr>
    </w:p>
    <w:p w14:paraId="27CCD1B4">
      <w:pPr>
        <w:pStyle w:val="3"/>
        <w:ind w:left="0" w:leftChars="0" w:firstLine="640" w:firstLineChars="200"/>
        <w:rPr>
          <w:rFonts w:ascii="仿宋" w:hAnsi="仿宋" w:eastAsia="仿宋" w:cs="仿宋"/>
          <w:szCs w:val="32"/>
        </w:rPr>
      </w:pPr>
    </w:p>
    <w:p w14:paraId="7795B822">
      <w:pPr>
        <w:pStyle w:val="3"/>
        <w:ind w:left="0" w:leftChars="0" w:firstLine="640" w:firstLineChars="200"/>
        <w:rPr>
          <w:rFonts w:ascii="仿宋" w:hAnsi="仿宋" w:eastAsia="仿宋" w:cs="仿宋"/>
          <w:szCs w:val="32"/>
        </w:rPr>
      </w:pPr>
    </w:p>
    <w:p w14:paraId="45C5F713">
      <w:pPr>
        <w:rPr>
          <w:rFonts w:ascii="仿宋" w:hAnsi="仿宋" w:eastAsia="仿宋" w:cs="仿宋"/>
          <w:sz w:val="32"/>
          <w:szCs w:val="32"/>
        </w:rPr>
      </w:pPr>
    </w:p>
    <w:p w14:paraId="56A45E28">
      <w:pPr>
        <w:rPr>
          <w:rFonts w:ascii="仿宋" w:hAnsi="仿宋" w:eastAsia="仿宋" w:cs="仿宋"/>
          <w:sz w:val="32"/>
          <w:szCs w:val="32"/>
        </w:rPr>
      </w:pPr>
    </w:p>
    <w:p w14:paraId="7ABCFE98">
      <w:pPr>
        <w:pStyle w:val="3"/>
        <w:ind w:left="0" w:leftChars="0" w:firstLine="640" w:firstLineChars="200"/>
        <w:rPr>
          <w:rFonts w:ascii="仿宋" w:hAnsi="仿宋" w:eastAsia="仿宋" w:cs="仿宋"/>
          <w:szCs w:val="32"/>
        </w:rPr>
      </w:pPr>
    </w:p>
    <w:p w14:paraId="3F7FF3CC">
      <w:pPr>
        <w:pStyle w:val="3"/>
        <w:ind w:left="0" w:leftChars="0" w:firstLine="640" w:firstLineChars="200"/>
        <w:rPr>
          <w:rFonts w:ascii="仿宋" w:hAnsi="仿宋" w:eastAsia="仿宋" w:cs="仿宋"/>
          <w:szCs w:val="32"/>
        </w:rPr>
      </w:pPr>
    </w:p>
    <w:p w14:paraId="2AB8A636"/>
    <w:p w14:paraId="08CD3BF0">
      <w:pPr>
        <w:pStyle w:val="3"/>
        <w:ind w:left="0" w:leftChars="0" w:firstLine="640" w:firstLineChars="200"/>
        <w:rPr>
          <w:rFonts w:ascii="仿宋" w:hAnsi="仿宋" w:eastAsia="仿宋" w:cs="仿宋"/>
          <w:szCs w:val="32"/>
        </w:rPr>
      </w:pPr>
    </w:p>
    <w:p w14:paraId="092FA864">
      <w:pPr>
        <w:rPr>
          <w:rFonts w:ascii="仿宋" w:hAnsi="仿宋" w:eastAsia="仿宋" w:cs="仿宋"/>
          <w:szCs w:val="32"/>
        </w:rPr>
      </w:pPr>
    </w:p>
    <w:p w14:paraId="3B1D4F12">
      <w:pPr>
        <w:rPr>
          <w:rFonts w:ascii="仿宋" w:hAnsi="仿宋" w:eastAsia="仿宋" w:cs="仿宋"/>
          <w:szCs w:val="32"/>
        </w:rPr>
      </w:pPr>
    </w:p>
    <w:p w14:paraId="2CA9BE68">
      <w:pPr>
        <w:rPr>
          <w:rFonts w:ascii="仿宋" w:hAnsi="仿宋" w:eastAsia="仿宋" w:cs="仿宋"/>
          <w:szCs w:val="32"/>
        </w:rPr>
      </w:pPr>
    </w:p>
    <w:p w14:paraId="7E49552D">
      <w:pPr>
        <w:rPr>
          <w:rFonts w:ascii="仿宋" w:hAnsi="仿宋" w:eastAsia="仿宋" w:cs="仿宋"/>
          <w:szCs w:val="32"/>
        </w:rPr>
      </w:pPr>
    </w:p>
    <w:p w14:paraId="12CA8C54">
      <w:pPr>
        <w:rPr>
          <w:rFonts w:ascii="仿宋" w:hAnsi="仿宋" w:eastAsia="仿宋" w:cs="仿宋"/>
          <w:szCs w:val="32"/>
        </w:rPr>
      </w:pPr>
    </w:p>
    <w:p w14:paraId="58417BA5">
      <w:pPr>
        <w:rPr>
          <w:rFonts w:ascii="仿宋" w:hAnsi="仿宋" w:eastAsia="仿宋" w:cs="仿宋"/>
          <w:szCs w:val="32"/>
        </w:rPr>
      </w:pPr>
    </w:p>
    <w:p w14:paraId="54590680">
      <w:pPr>
        <w:rPr>
          <w:rFonts w:ascii="仿宋" w:hAnsi="仿宋" w:eastAsia="仿宋" w:cs="仿宋"/>
          <w:szCs w:val="32"/>
        </w:rPr>
      </w:pPr>
    </w:p>
    <w:p w14:paraId="36DDBD03">
      <w:pPr>
        <w:rPr>
          <w:rFonts w:ascii="仿宋" w:hAnsi="仿宋" w:eastAsia="仿宋" w:cs="仿宋"/>
          <w:szCs w:val="32"/>
        </w:rPr>
      </w:pPr>
    </w:p>
    <w:p w14:paraId="1A5E942B">
      <w:pPr>
        <w:rPr>
          <w:rFonts w:ascii="仿宋" w:hAnsi="仿宋" w:eastAsia="仿宋" w:cs="仿宋"/>
          <w:szCs w:val="32"/>
        </w:rPr>
      </w:pPr>
    </w:p>
    <w:p w14:paraId="1B7C3329">
      <w:pPr>
        <w:rPr>
          <w:rFonts w:ascii="仿宋" w:hAnsi="仿宋" w:eastAsia="仿宋" w:cs="仿宋"/>
          <w:szCs w:val="32"/>
        </w:rPr>
      </w:pPr>
    </w:p>
    <w:p w14:paraId="44812341"/>
    <w:p w14:paraId="29324FE1">
      <w:pPr>
        <w:pStyle w:val="3"/>
        <w:ind w:left="0" w:leftChars="0" w:firstLine="640" w:firstLineChars="200"/>
        <w:rPr>
          <w:rFonts w:ascii="黑体" w:hAnsi="黑体" w:cs="黑体"/>
          <w:bCs w:val="0"/>
          <w:szCs w:val="32"/>
        </w:rPr>
      </w:pPr>
      <w:bookmarkStart w:id="39" w:name="_Toc238115687"/>
      <w:r>
        <w:rPr>
          <w:rFonts w:hint="eastAsia" w:ascii="黑体" w:hAnsi="黑体" w:cs="黑体"/>
          <w:bCs w:val="0"/>
          <w:color w:val="1F4E79"/>
          <w:szCs w:val="32"/>
        </w:rPr>
        <w:t>七、常见问题</w:t>
      </w:r>
      <w:bookmarkEnd w:id="39"/>
    </w:p>
    <w:p w14:paraId="0A2F275C">
      <w:pPr>
        <w:pStyle w:val="4"/>
        <w:rPr>
          <w:color w:val="auto"/>
        </w:rPr>
      </w:pPr>
      <w:bookmarkStart w:id="40" w:name="_Toc238115688"/>
      <w:r>
        <w:rPr>
          <w:rFonts w:hint="eastAsia"/>
          <w:color w:val="2F5496"/>
        </w:rPr>
        <w:t>7.1 为什么我只能看到部分发货记录？</w:t>
      </w:r>
      <w:bookmarkEnd w:id="40"/>
    </w:p>
    <w:p w14:paraId="4E05A5E0">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系统支持一车配送多个施工标段。管厂统一发货后，系统按施工标段、规格等维度生成不同订单号。各施工标段只能看到与本站相关的记录，因此同一车次下其他施工标段的记录不会显示在本站账号中。</w:t>
      </w:r>
    </w:p>
    <w:p w14:paraId="49B957B8">
      <w:pPr>
        <w:pStyle w:val="4"/>
        <w:rPr>
          <w:color w:val="auto"/>
        </w:rPr>
      </w:pPr>
      <w:bookmarkStart w:id="41" w:name="_Toc238115689"/>
      <w:r>
        <w:rPr>
          <w:rFonts w:hint="eastAsia"/>
          <w:color w:val="2F5496"/>
        </w:rPr>
        <w:t>7.2 管厂发货后发现信息填错，能不能直接修改？</w:t>
      </w:r>
      <w:bookmarkEnd w:id="41"/>
    </w:p>
    <w:p w14:paraId="66670369">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不能。发货记录提交后，发货方</w:t>
      </w:r>
      <w:r>
        <w:rPr>
          <w:rFonts w:hint="eastAsia" w:ascii="仿宋" w:hAnsi="仿宋" w:eastAsia="仿宋" w:cs="仿宋"/>
          <w:sz w:val="32"/>
          <w:szCs w:val="32"/>
          <w:lang w:eastAsia="zh-CN"/>
        </w:rPr>
        <w:t>无权</w:t>
      </w:r>
      <w:r>
        <w:rPr>
          <w:rFonts w:hint="eastAsia" w:ascii="仿宋" w:hAnsi="仿宋" w:eastAsia="仿宋" w:cs="仿宋"/>
          <w:sz w:val="32"/>
          <w:szCs w:val="32"/>
        </w:rPr>
        <w:t>直接修改。现场负责人确认到货前，管厂人员可撤回错误记录并重新发货。确认到货后，管厂不能再撤回，应联系系统管理员协助核查。</w:t>
      </w:r>
    </w:p>
    <w:p w14:paraId="18FABD9F">
      <w:pPr>
        <w:pStyle w:val="4"/>
        <w:rPr>
          <w:color w:val="auto"/>
        </w:rPr>
      </w:pPr>
      <w:bookmarkStart w:id="42" w:name="_Toc238115690"/>
      <w:r>
        <w:rPr>
          <w:rFonts w:hint="eastAsia"/>
          <w:color w:val="2F5496"/>
        </w:rPr>
        <w:t>7.3 到货数量比发货数量少，怎么处理？</w:t>
      </w:r>
      <w:bookmarkEnd w:id="42"/>
    </w:p>
    <w:p w14:paraId="66493482">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现场负责人应按实际到货数量确认到货，系统按实际到货数量计入库存，并记录异常提示。</w:t>
      </w:r>
    </w:p>
    <w:p w14:paraId="21703E76">
      <w:pPr>
        <w:pStyle w:val="4"/>
        <w:rPr>
          <w:color w:val="auto"/>
        </w:rPr>
      </w:pPr>
      <w:bookmarkStart w:id="43" w:name="_Toc238115691"/>
      <w:r>
        <w:rPr>
          <w:rFonts w:hint="eastAsia"/>
          <w:color w:val="2F5496"/>
        </w:rPr>
        <w:t>7.4 施工单位发现接收数量比现场负责人确认数量少，怎么处理？</w:t>
      </w:r>
      <w:bookmarkEnd w:id="43"/>
    </w:p>
    <w:p w14:paraId="6A190989">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施工单位人员应填写较小接收数量，并填写原因说明，提交现场负责人审批。审批通过后，系统按施工单位接收数量计算；审批驳回后，恢复按现场负责人确认到货数量计算。</w:t>
      </w:r>
    </w:p>
    <w:p w14:paraId="5D8FB059">
      <w:pPr>
        <w:pStyle w:val="4"/>
        <w:rPr>
          <w:color w:val="auto"/>
        </w:rPr>
      </w:pPr>
      <w:bookmarkStart w:id="44" w:name="_Toc238115692"/>
      <w:r>
        <w:rPr>
          <w:rFonts w:hint="eastAsia"/>
          <w:color w:val="2F5496"/>
        </w:rPr>
        <w:t>7.5 施工单位不接收会不会影响库存？</w:t>
      </w:r>
      <w:bookmarkEnd w:id="44"/>
    </w:p>
    <w:p w14:paraId="6C6D2F87">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施工单位接收不是库存入账前置条件。现场负责人确认到货后，系统即按确认到货数量计入库存。但施工单位应尽快接收。</w:t>
      </w:r>
      <w:r>
        <w:rPr>
          <w:rFonts w:hint="eastAsia" w:ascii="仿宋" w:hAnsi="仿宋" w:eastAsia="仿宋" w:cs="仿宋"/>
          <w:sz w:val="32"/>
          <w:szCs w:val="32"/>
          <w:lang w:eastAsia="zh-CN"/>
        </w:rPr>
        <w:t>若</w:t>
      </w:r>
      <w:r>
        <w:rPr>
          <w:rFonts w:hint="eastAsia" w:ascii="仿宋" w:hAnsi="仿宋" w:eastAsia="仿宋" w:cs="仿宋"/>
          <w:sz w:val="32"/>
          <w:szCs w:val="32"/>
        </w:rPr>
        <w:t>12小时内未操作，系统将自动按现场负责人确认到货数量完成接收。</w:t>
      </w:r>
    </w:p>
    <w:p w14:paraId="33C54F25">
      <w:pPr>
        <w:pStyle w:val="4"/>
        <w:rPr>
          <w:color w:val="auto"/>
        </w:rPr>
      </w:pPr>
      <w:bookmarkStart w:id="45" w:name="_Toc238115693"/>
      <w:r>
        <w:rPr>
          <w:rFonts w:hint="eastAsia"/>
          <w:color w:val="2F5496"/>
        </w:rPr>
        <w:t>7.6 库管确认会不会影响库存？</w:t>
      </w:r>
      <w:bookmarkEnd w:id="45"/>
    </w:p>
    <w:p w14:paraId="337A1715">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不会。库管确认主要用于信息知晓和监督</w:t>
      </w:r>
      <w:r>
        <w:rPr>
          <w:rFonts w:hint="eastAsia" w:ascii="仿宋" w:hAnsi="仿宋" w:eastAsia="仿宋" w:cs="仿宋"/>
          <w:sz w:val="32"/>
          <w:szCs w:val="32"/>
          <w:lang w:eastAsia="zh-CN"/>
        </w:rPr>
        <w:t>管理</w:t>
      </w:r>
      <w:r>
        <w:rPr>
          <w:rFonts w:hint="eastAsia" w:ascii="仿宋" w:hAnsi="仿宋" w:eastAsia="仿宋" w:cs="仿宋"/>
          <w:sz w:val="32"/>
          <w:szCs w:val="32"/>
        </w:rPr>
        <w:t>，不影响库存计算。</w:t>
      </w:r>
    </w:p>
    <w:p w14:paraId="6DD455E5">
      <w:pPr>
        <w:pStyle w:val="4"/>
        <w:rPr>
          <w:color w:val="auto"/>
        </w:rPr>
      </w:pPr>
      <w:bookmarkStart w:id="46" w:name="_Toc238115694"/>
      <w:r>
        <w:rPr>
          <w:rFonts w:hint="eastAsia"/>
          <w:color w:val="2F5496"/>
        </w:rPr>
        <w:t>7.7 每天上午8:00前到底要填什么？</w:t>
      </w:r>
      <w:bookmarkEnd w:id="46"/>
    </w:p>
    <w:p w14:paraId="05F02729">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每天</w:t>
      </w:r>
      <w:r>
        <w:rPr>
          <w:rFonts w:hint="eastAsia" w:ascii="仿宋" w:hAnsi="仿宋" w:eastAsia="仿宋" w:cs="仿宋"/>
          <w:sz w:val="32"/>
          <w:szCs w:val="32"/>
          <w:lang w:eastAsia="zh-CN"/>
        </w:rPr>
        <w:t>上午</w:t>
      </w:r>
      <w:r>
        <w:rPr>
          <w:rFonts w:hint="eastAsia" w:ascii="仿宋" w:hAnsi="仿宋" w:eastAsia="仿宋" w:cs="仿宋"/>
          <w:sz w:val="32"/>
          <w:szCs w:val="32"/>
        </w:rPr>
        <w:t>8:00前，现场负责人应填报前一日实际使用量、前一日实际损耗量，以及实际当日对应第三日的计划量。例如，6月30日填报时，应填报6月29日实际使用量、6月29日实际损耗量，以及7月2日计划量。</w:t>
      </w:r>
    </w:p>
    <w:p w14:paraId="691AF1D6">
      <w:pPr>
        <w:pStyle w:val="4"/>
        <w:rPr>
          <w:color w:val="auto"/>
        </w:rPr>
      </w:pPr>
      <w:bookmarkStart w:id="47" w:name="_Toc238115695"/>
      <w:r>
        <w:rPr>
          <w:rFonts w:hint="eastAsia"/>
          <w:color w:val="2F5496"/>
        </w:rPr>
        <w:t>7.8 三日计划中的D、D+1、D+2是什么意思？</w:t>
      </w:r>
      <w:bookmarkEnd w:id="47"/>
    </w:p>
    <w:p w14:paraId="49BC8372">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D指实际当日。系统始终保持包含实际当日在内的连续三日计划。例如实际当日为6月30日，则三日计划</w:t>
      </w:r>
      <w:r>
        <w:rPr>
          <w:rFonts w:hint="eastAsia" w:ascii="仿宋" w:hAnsi="仿宋" w:eastAsia="仿宋" w:cs="仿宋"/>
          <w:sz w:val="32"/>
          <w:szCs w:val="32"/>
          <w:lang w:eastAsia="zh-CN"/>
        </w:rPr>
        <w:t>应</w:t>
      </w:r>
      <w:r>
        <w:rPr>
          <w:rFonts w:hint="eastAsia" w:ascii="仿宋" w:hAnsi="仿宋" w:eastAsia="仿宋" w:cs="仿宋"/>
          <w:sz w:val="32"/>
          <w:szCs w:val="32"/>
        </w:rPr>
        <w:t>覆盖6月30日、7月1日、7月2日。</w:t>
      </w:r>
    </w:p>
    <w:p w14:paraId="600B8B0C">
      <w:pPr>
        <w:pStyle w:val="4"/>
        <w:rPr>
          <w:color w:val="auto"/>
        </w:rPr>
      </w:pPr>
      <w:bookmarkStart w:id="48" w:name="_Toc238115696"/>
      <w:r>
        <w:rPr>
          <w:rFonts w:hint="eastAsia"/>
          <w:color w:val="2F5496"/>
        </w:rPr>
        <w:t>7.9 没有需求的规格要不要填0？</w:t>
      </w:r>
      <w:bookmarkEnd w:id="48"/>
    </w:p>
    <w:p w14:paraId="35E23502">
      <w:pPr>
        <w:spacing w:after="0" w:line="560" w:lineRule="exact"/>
        <w:ind w:left="319" w:leftChars="145" w:firstLine="288" w:firstLineChars="90"/>
        <w:rPr>
          <w:rFonts w:ascii="仿宋" w:hAnsi="仿宋" w:eastAsia="仿宋" w:cs="仿宋"/>
          <w:sz w:val="32"/>
          <w:szCs w:val="32"/>
          <w:lang w:eastAsia="zh-CN"/>
        </w:rPr>
      </w:pPr>
      <w:r>
        <w:rPr>
          <w:rFonts w:hint="eastAsia" w:ascii="仿宋" w:hAnsi="仿宋" w:eastAsia="仿宋" w:cs="仿宋"/>
          <w:sz w:val="32"/>
          <w:szCs w:val="32"/>
        </w:rPr>
        <w:t>如某规格无需求，可填0，也可不填，按系统页面允许方式操作。</w:t>
      </w:r>
      <w:r>
        <w:rPr>
          <w:rFonts w:hint="eastAsia" w:ascii="仿宋" w:hAnsi="仿宋" w:eastAsia="仿宋" w:cs="仿宋"/>
          <w:sz w:val="32"/>
          <w:szCs w:val="32"/>
          <w:lang w:eastAsia="zh-CN"/>
        </w:rPr>
        <w:t xml:space="preserve"> </w:t>
      </w:r>
    </w:p>
    <w:p w14:paraId="42186BE9">
      <w:pPr>
        <w:pStyle w:val="4"/>
        <w:rPr>
          <w:color w:val="auto"/>
        </w:rPr>
      </w:pPr>
      <w:bookmarkStart w:id="49" w:name="_Toc238115697"/>
      <w:r>
        <w:rPr>
          <w:rFonts w:hint="eastAsia"/>
          <w:color w:val="2F5496"/>
        </w:rPr>
        <w:t>7.10 为什么今天已经到货了，但看板库存没有马上增加？</w:t>
      </w:r>
      <w:bookmarkEnd w:id="49"/>
    </w:p>
    <w:p w14:paraId="3DF0AFD9">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因为看板、综合看板和供给侧分析采用展示日期截断后的业务快照口径。今天实时到货会记录在明细中，但在展示日期推进前，暂不计入看板对应业务日的账面库存。</w:t>
      </w:r>
    </w:p>
    <w:p w14:paraId="5596E861">
      <w:pPr>
        <w:pStyle w:val="4"/>
        <w:rPr>
          <w:color w:val="auto"/>
        </w:rPr>
      </w:pPr>
      <w:bookmarkStart w:id="50" w:name="_Toc238115698"/>
      <w:r>
        <w:rPr>
          <w:rFonts w:hint="eastAsia"/>
          <w:color w:val="2F5496"/>
        </w:rPr>
        <w:t>7.11 三日净缺口为0是什么意思？</w:t>
      </w:r>
      <w:bookmarkEnd w:id="50"/>
    </w:p>
    <w:p w14:paraId="195DB532">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三日净缺口小于0时，系统显示为0。显示为0通常表示当前库存和已发车在途数量已经能够覆盖未来三日计划需求。</w:t>
      </w:r>
    </w:p>
    <w:p w14:paraId="3AFCFE7B">
      <w:pPr>
        <w:pStyle w:val="4"/>
        <w:rPr>
          <w:color w:val="auto"/>
        </w:rPr>
      </w:pPr>
      <w:bookmarkStart w:id="51" w:name="_Toc238115699"/>
      <w:r>
        <w:rPr>
          <w:rFonts w:hint="eastAsia"/>
          <w:color w:val="2F5496"/>
        </w:rPr>
        <w:t>7.12 损耗量包括哪些？</w:t>
      </w:r>
      <w:bookmarkEnd w:id="51"/>
    </w:p>
    <w:p w14:paraId="16BB7AD2">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rPr>
        <w:t>损耗量包括大小头、边角料等切割损耗、破损报废及其他无法继续使用的保温管长度。</w:t>
      </w:r>
    </w:p>
    <w:p w14:paraId="0084F429">
      <w:pPr>
        <w:pStyle w:val="4"/>
        <w:rPr>
          <w:color w:val="auto"/>
        </w:rPr>
      </w:pPr>
      <w:bookmarkStart w:id="52" w:name="_Toc238115700"/>
      <w:r>
        <w:rPr>
          <w:rFonts w:hint="eastAsia"/>
          <w:color w:val="2F5496"/>
        </w:rPr>
        <w:t>7.13 一辆车有多种管件，是否需要分开提交？</w:t>
      </w:r>
      <w:bookmarkEnd w:id="52"/>
    </w:p>
    <w:p w14:paraId="079771F6">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不需要。同一车辆装载的不同管件应在同一整车发货单中逐行填写，统一提交并生成同一车次。</w:t>
      </w:r>
    </w:p>
    <w:p w14:paraId="57FB8C29">
      <w:pPr>
        <w:pStyle w:val="4"/>
        <w:rPr>
          <w:color w:val="auto"/>
        </w:rPr>
      </w:pPr>
      <w:bookmarkStart w:id="53" w:name="_Toc238115701"/>
      <w:r>
        <w:rPr>
          <w:rFonts w:hint="eastAsia"/>
          <w:color w:val="2F5496"/>
        </w:rPr>
        <w:t>7.14 为什么提交管件发货时提示1小时内有同车牌记录？</w:t>
      </w:r>
      <w:bookmarkEnd w:id="53"/>
    </w:p>
    <w:p w14:paraId="683CE329">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系统判断同一车牌在1小时内已有发货记录，提示核对是否属于同一实际车辆。属于同一车辆的，可以确认合并；不属于同一车辆的，应返回修改车牌或重新核对。</w:t>
      </w:r>
    </w:p>
    <w:p w14:paraId="02E39163">
      <w:pPr>
        <w:pStyle w:val="4"/>
        <w:rPr>
          <w:color w:val="auto"/>
        </w:rPr>
      </w:pPr>
      <w:bookmarkStart w:id="54" w:name="_Toc238115702"/>
      <w:r>
        <w:rPr>
          <w:rFonts w:hint="eastAsia"/>
          <w:color w:val="2F5496"/>
        </w:rPr>
        <w:t>7.15 管件实际到货数量比发货数量少，怎么处理？</w:t>
      </w:r>
      <w:bookmarkEnd w:id="54"/>
    </w:p>
    <w:p w14:paraId="6F4D2F3F">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现场负责人应在到货确认时按实际清点数量填写，并在到货备注中说明差异。系统按实际确认数量记录到货。</w:t>
      </w:r>
    </w:p>
    <w:p w14:paraId="7F1A6B23">
      <w:pPr>
        <w:pStyle w:val="4"/>
        <w:rPr>
          <w:color w:val="auto"/>
        </w:rPr>
      </w:pPr>
      <w:bookmarkStart w:id="55" w:name="_Toc238115703"/>
      <w:r>
        <w:rPr>
          <w:rFonts w:hint="eastAsia"/>
          <w:color w:val="2F5496"/>
        </w:rPr>
        <w:t>7.16 为什么管件使用量不能再次提交？</w:t>
      </w:r>
      <w:bookmarkEnd w:id="55"/>
    </w:p>
    <w:p w14:paraId="338D1A2C">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同一施工标段在同一消耗采集日期只允许提交一次。页面显示“单日填报已锁定”时，说明当天记录已经提交；如数据有误，应联系系统管理员核查处理。</w:t>
      </w:r>
    </w:p>
    <w:p w14:paraId="4731D896">
      <w:pPr>
        <w:pStyle w:val="4"/>
        <w:rPr>
          <w:color w:val="auto"/>
        </w:rPr>
      </w:pPr>
      <w:bookmarkStart w:id="56" w:name="_Toc238115704"/>
      <w:r>
        <w:rPr>
          <w:rFonts w:hint="eastAsia"/>
          <w:color w:val="2F5496"/>
        </w:rPr>
        <w:t>7.17 手机上可以进行发货、到货和使用量填报吗？</w:t>
      </w:r>
      <w:bookmarkEnd w:id="56"/>
    </w:p>
    <w:p w14:paraId="5E4EBAB9">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可以。手机端会将部分表格调整为卡片或紧凑列表。操作时应先确认施工标段、业务日期和车次，再填写并提交。</w:t>
      </w:r>
    </w:p>
    <w:p w14:paraId="0D5E28F2">
      <w:pPr>
        <w:pStyle w:val="4"/>
        <w:rPr>
          <w:color w:val="auto"/>
        </w:rPr>
      </w:pPr>
      <w:bookmarkStart w:id="57" w:name="_Toc238115705"/>
      <w:r>
        <w:rPr>
          <w:rFonts w:hint="eastAsia"/>
          <w:color w:val="2F5496"/>
        </w:rPr>
        <w:t>7.18 历史数据从哪里导出？</w:t>
      </w:r>
      <w:bookmarkEnd w:id="57"/>
    </w:p>
    <w:p w14:paraId="7055884E">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进入“历史查询”，选择保温管或管件标签，设置查询条件并完成查询后，点击“导出台账（.xlsx）”。供给侧、需求侧和库管侧部分业务台账也支持按当前筛选结果导出 Excel。</w:t>
      </w:r>
    </w:p>
    <w:p w14:paraId="14DF1886">
      <w:pPr>
        <w:pStyle w:val="3"/>
        <w:ind w:left="0" w:leftChars="0" w:firstLine="640" w:firstLineChars="200"/>
        <w:rPr>
          <w:rFonts w:hint="eastAsia" w:ascii="黑体" w:hAnsi="黑体" w:cs="黑体"/>
          <w:bCs w:val="0"/>
          <w:color w:val="1F4E79"/>
          <w:szCs w:val="32"/>
        </w:rPr>
      </w:pPr>
      <w:bookmarkStart w:id="58" w:name="_Toc238115706"/>
    </w:p>
    <w:p w14:paraId="570D5655">
      <w:pPr>
        <w:pStyle w:val="3"/>
        <w:ind w:left="0" w:leftChars="0" w:firstLine="640" w:firstLineChars="200"/>
        <w:rPr>
          <w:rFonts w:hint="eastAsia" w:ascii="黑体" w:hAnsi="黑体" w:cs="黑体"/>
          <w:bCs w:val="0"/>
          <w:color w:val="1F4E79"/>
          <w:szCs w:val="32"/>
        </w:rPr>
      </w:pPr>
    </w:p>
    <w:p w14:paraId="4344F812">
      <w:pPr>
        <w:rPr>
          <w:rFonts w:hint="eastAsia" w:ascii="黑体" w:hAnsi="黑体" w:cs="黑体"/>
          <w:bCs w:val="0"/>
          <w:color w:val="1F4E79"/>
          <w:szCs w:val="32"/>
        </w:rPr>
      </w:pPr>
    </w:p>
    <w:p w14:paraId="0234C190">
      <w:pPr>
        <w:rPr>
          <w:rFonts w:hint="eastAsia" w:ascii="黑体" w:hAnsi="黑体" w:cs="黑体"/>
          <w:bCs w:val="0"/>
          <w:color w:val="1F4E79"/>
          <w:szCs w:val="32"/>
        </w:rPr>
      </w:pPr>
    </w:p>
    <w:p w14:paraId="26D84CCE">
      <w:pPr>
        <w:rPr>
          <w:rFonts w:hint="eastAsia" w:ascii="黑体" w:hAnsi="黑体" w:cs="黑体"/>
          <w:bCs w:val="0"/>
          <w:color w:val="1F4E79"/>
          <w:szCs w:val="32"/>
        </w:rPr>
      </w:pPr>
    </w:p>
    <w:p w14:paraId="1C5B019D">
      <w:pPr>
        <w:pStyle w:val="3"/>
        <w:ind w:left="0" w:leftChars="0" w:firstLine="640" w:firstLineChars="200"/>
        <w:rPr>
          <w:rFonts w:ascii="黑体" w:hAnsi="黑体" w:cs="黑体"/>
          <w:bCs w:val="0"/>
          <w:szCs w:val="32"/>
        </w:rPr>
      </w:pPr>
      <w:r>
        <w:rPr>
          <w:rFonts w:hint="eastAsia" w:ascii="黑体" w:hAnsi="黑体" w:cs="黑体"/>
          <w:bCs w:val="0"/>
          <w:color w:val="1F4E79"/>
          <w:szCs w:val="32"/>
        </w:rPr>
        <w:t>八、系统管理员日常操作</w:t>
      </w:r>
      <w:bookmarkEnd w:id="58"/>
    </w:p>
    <w:p w14:paraId="6A599F73">
      <w:pPr>
        <w:pStyle w:val="4"/>
        <w:rPr>
          <w:color w:val="auto"/>
        </w:rPr>
      </w:pPr>
      <w:bookmarkStart w:id="59" w:name="_Toc238115707"/>
      <w:r>
        <w:rPr>
          <w:rFonts w:hint="eastAsia"/>
          <w:color w:val="2F5496"/>
        </w:rPr>
        <w:t>8.1 核心日期维护</w:t>
      </w:r>
      <w:bookmarkEnd w:id="59"/>
    </w:p>
    <w:p w14:paraId="0B47008F">
      <w:pPr>
        <w:pStyle w:val="5"/>
      </w:pPr>
      <w:r>
        <w:rPr>
          <w:rFonts w:hint="eastAsia"/>
        </w:rPr>
        <w:t>8.1.1 操作入口</w:t>
      </w:r>
    </w:p>
    <w:p w14:paraId="3DED1224">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系统管理员进入“全局管理”的核心参数区域，查看展示日期、消耗采集日期、滚动计划起始日期、计划可修改天数和计划填报流程设置。</w:t>
      </w:r>
    </w:p>
    <w:p w14:paraId="4ADDBEA7">
      <w:pPr>
        <w:pStyle w:val="5"/>
      </w:pPr>
      <w:r>
        <w:rPr>
          <w:rFonts w:hint="eastAsia"/>
        </w:rPr>
        <w:t>8.1.2 日期更新方式</w:t>
      </w:r>
    </w:p>
    <w:p w14:paraId="37E7E2C3">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（1）选择“否”：三个日期均由系统管理员根据业务进度手动维护。</w:t>
      </w:r>
    </w:p>
    <w:p w14:paraId="55F3215D">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（2）选择“是”：滚动计划起始日期和消耗采集日期自动更新，展示日期仍由系统管理员维护。</w:t>
      </w:r>
    </w:p>
    <w:p w14:paraId="6B53D469">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（3）选择“全部是”：三个日期均自动更新。自动日期以北京时间每日6:30为业务日切换边界。</w:t>
      </w:r>
    </w:p>
    <w:p w14:paraId="0A08A201">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保存前应核对页面显示的三个日期。日期变化会影响现场填报日期、计划窗口和看板统计口径，不得在未确认业务进度的情况下随意调整。</w:t>
      </w:r>
    </w:p>
    <w:p w14:paraId="083BBC89">
      <w:pPr>
        <w:pStyle w:val="4"/>
        <w:rPr>
          <w:color w:val="auto"/>
        </w:rPr>
      </w:pPr>
      <w:bookmarkStart w:id="60" w:name="_Toc238115708"/>
      <w:r>
        <w:rPr>
          <w:rFonts w:hint="eastAsia"/>
          <w:color w:val="2F5496"/>
        </w:rPr>
        <w:t>8.2 计划可修改范围与填报顺序</w:t>
      </w:r>
      <w:bookmarkEnd w:id="60"/>
    </w:p>
    <w:p w14:paraId="76BC81C6">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“计划可填报修改天数”用于确定三日计划中可编辑的日期数量。系统管理员应根据项目阶段设置，现场负责人以页面实际开放的单元格为准。</w:t>
      </w:r>
    </w:p>
    <w:p w14:paraId="38CB7700">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“严格计划填报流程管控”开启时，现场负责人应先完成前一日使用量和损耗量填报，再填新增第三日计划；关闭时，两项业务可以分别填报。调整后应及时通知相关现场负责人。</w:t>
      </w:r>
    </w:p>
    <w:p w14:paraId="70A10E64">
      <w:pPr>
        <w:pStyle w:val="4"/>
        <w:rPr>
          <w:color w:val="auto"/>
        </w:rPr>
      </w:pPr>
      <w:bookmarkStart w:id="61" w:name="_Toc238115709"/>
      <w:r>
        <w:rPr>
          <w:rFonts w:hint="eastAsia"/>
          <w:color w:val="2F5496"/>
        </w:rPr>
        <w:t>8.3 提交状态核查</w:t>
      </w:r>
      <w:bookmarkEnd w:id="61"/>
    </w:p>
    <w:p w14:paraId="6DB218E6">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系统管理员可在全局管理中查看各施工标段的提交状态、最近提交日期、完成时间和填报人员。发现未提交、日期不一致或长时间未更新时，应联系对应现场负责人核查。</w:t>
      </w:r>
    </w:p>
    <w:p w14:paraId="64721215">
      <w:pPr>
        <w:pStyle w:val="4"/>
        <w:rPr>
          <w:color w:val="auto"/>
        </w:rPr>
      </w:pPr>
      <w:bookmarkStart w:id="62" w:name="_Toc238115710"/>
      <w:r>
        <w:rPr>
          <w:rFonts w:hint="eastAsia"/>
          <w:color w:val="2F5496"/>
        </w:rPr>
        <w:t>8.4 基础参数与基准台账维护</w:t>
      </w:r>
      <w:bookmarkEnd w:id="62"/>
    </w:p>
    <w:p w14:paraId="072CAA71">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系统管理员负责维护供给主体、施工标段、保温管规格、管件允许单位、常用标准管件类型以及保温管、管件设计量和计划采购量等基础信息。</w:t>
      </w:r>
    </w:p>
    <w:p w14:paraId="5793595C">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新增或调整基础数据前，应先与业务负责人确认名称、规格、单位和适用施工标段。保存后，应在供给侧和需求侧页面核对是否正确显示。</w:t>
      </w:r>
    </w:p>
    <w:p w14:paraId="4AD813FC">
      <w:pPr>
        <w:pStyle w:val="4"/>
        <w:rPr>
          <w:color w:val="auto"/>
        </w:rPr>
      </w:pPr>
      <w:bookmarkStart w:id="63" w:name="_Toc238115711"/>
      <w:r>
        <w:rPr>
          <w:rFonts w:hint="eastAsia"/>
          <w:color w:val="2F5496"/>
        </w:rPr>
        <w:t>8.5 业务记录与操作记录查询</w:t>
      </w:r>
      <w:bookmarkEnd w:id="63"/>
    </w:p>
    <w:p w14:paraId="5E838429">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系统管理员可根据日期、账号、业务类型和操作结果查询提交记录或操作记录，用于核查业务处理过程。查询记录主要用于事实核对，不替代现场签认和业务责任确认。</w:t>
      </w:r>
    </w:p>
    <w:p w14:paraId="7671FC06">
      <w:pPr>
        <w:pStyle w:val="4"/>
        <w:rPr>
          <w:color w:val="auto"/>
        </w:rPr>
      </w:pPr>
      <w:bookmarkStart w:id="64" w:name="_Toc238115712"/>
      <w:r>
        <w:rPr>
          <w:rFonts w:hint="eastAsia"/>
          <w:color w:val="2F5496"/>
        </w:rPr>
        <w:t>8.6 异常协助处理</w:t>
      </w:r>
      <w:bookmarkEnd w:id="64"/>
    </w:p>
    <w:p w14:paraId="0DDE57F0">
      <w:pPr>
        <w:spacing w:after="0" w:line="560" w:lineRule="exact"/>
        <w:ind w:firstLine="640" w:firstLineChars="200"/>
        <w:rPr>
          <w:rFonts w:ascii="仿宋" w:hAnsi="仿宋" w:eastAsia="仿宋" w:cs="仿宋"/>
          <w:sz w:val="32"/>
          <w:szCs w:val="32"/>
          <w:lang w:eastAsia="zh-CN"/>
        </w:rPr>
      </w:pPr>
      <w:r>
        <w:rPr>
          <w:rFonts w:hint="eastAsia" w:ascii="仿宋" w:hAnsi="仿宋" w:eastAsia="仿宋" w:cs="仿宋"/>
          <w:sz w:val="32"/>
          <w:szCs w:val="32"/>
          <w:lang w:eastAsia="zh-CN"/>
        </w:rPr>
        <w:t>接到用户反馈后，系统管理员应先核对施工标段、业务日期、车次号或订单号、物资类型、当前状态和页面提示，再决定处理方式。涉及已进入后续流程的数据，不应仅凭口头说明直接调整。</w:t>
      </w:r>
    </w:p>
    <w:p w14:paraId="79F1EF93">
      <w:pPr>
        <w:pStyle w:val="3"/>
        <w:ind w:left="0" w:leftChars="0" w:firstLine="640" w:firstLineChars="200"/>
        <w:rPr>
          <w:rFonts w:hint="eastAsia" w:ascii="黑体" w:hAnsi="黑体" w:cs="黑体"/>
          <w:bCs w:val="0"/>
          <w:color w:val="1F4E79"/>
          <w:szCs w:val="32"/>
        </w:rPr>
      </w:pPr>
      <w:bookmarkStart w:id="65" w:name="_Toc238115713"/>
    </w:p>
    <w:p w14:paraId="193731AA">
      <w:pPr>
        <w:rPr>
          <w:rFonts w:hint="eastAsia"/>
        </w:rPr>
      </w:pPr>
    </w:p>
    <w:p w14:paraId="01D94709">
      <w:pPr>
        <w:rPr>
          <w:rFonts w:hint="eastAsia"/>
        </w:rPr>
      </w:pPr>
    </w:p>
    <w:p w14:paraId="7F90675B">
      <w:pPr>
        <w:rPr>
          <w:rFonts w:hint="eastAsia"/>
        </w:rPr>
      </w:pPr>
    </w:p>
    <w:p w14:paraId="2A197303">
      <w:pPr>
        <w:rPr>
          <w:rFonts w:hint="eastAsia"/>
        </w:rPr>
      </w:pPr>
    </w:p>
    <w:p w14:paraId="25E03914">
      <w:pPr>
        <w:pStyle w:val="3"/>
        <w:ind w:left="0" w:leftChars="0" w:firstLine="640" w:firstLineChars="200"/>
        <w:rPr>
          <w:rFonts w:ascii="黑体" w:hAnsi="黑体" w:cs="黑体"/>
          <w:bCs w:val="0"/>
          <w:szCs w:val="32"/>
        </w:rPr>
      </w:pPr>
      <w:r>
        <w:rPr>
          <w:rFonts w:hint="eastAsia" w:ascii="黑体" w:hAnsi="黑体" w:cs="黑体"/>
          <w:bCs w:val="0"/>
          <w:color w:val="1F4E79"/>
          <w:szCs w:val="32"/>
        </w:rPr>
        <w:t>九、填报纪律与管理要求</w:t>
      </w:r>
      <w:bookmarkEnd w:id="65"/>
    </w:p>
    <w:p w14:paraId="25FA7229">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（1）各角色应严格按照系统权限和业务实际进行操作。</w:t>
      </w:r>
    </w:p>
    <w:p w14:paraId="13FA43B9">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（2）不得提前确认未实际发生的发货、到货、接收、使用或损耗。</w:t>
      </w:r>
    </w:p>
    <w:p w14:paraId="0304C5DC">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（3）不得多人共用账号，不得代替他人随意操作。</w:t>
      </w:r>
    </w:p>
    <w:p w14:paraId="69273E7E">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（4）发现错误应及时按规定撤回、重新发起或联系系统管理员处理。</w:t>
      </w:r>
    </w:p>
    <w:p w14:paraId="2195631C">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（5）现场负责人应在每日上午8:00前完成保温管规定数据填报，并按页面显示的消耗采集日期及时填报管件安装使用量。</w:t>
      </w:r>
    </w:p>
    <w:p w14:paraId="7B07F2E6">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（6）管厂负责人应及时、准确登记保温管和管件发货信息；同一车辆的管件应按整车组织填报。</w:t>
      </w:r>
    </w:p>
    <w:p w14:paraId="7AFE5790">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（7）施工单位人员应及时进行接收确认。</w:t>
      </w:r>
    </w:p>
    <w:p w14:paraId="0A7232D1">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（8）库管人员应定期查看保温管和管件记录，及时完成批量库管确认或整车归档，发挥监督管理作用。</w:t>
      </w:r>
    </w:p>
    <w:p w14:paraId="5A142702">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（9）保温管数量以米为单位；管件数量按页面显示单位填写。各类数量均应以现场实际情况为准。</w:t>
      </w:r>
    </w:p>
    <w:p w14:paraId="52296293">
      <w:pPr>
        <w:spacing w:after="0" w:line="560" w:lineRule="exact"/>
        <w:ind w:firstLine="640" w:firstLineChars="200"/>
        <w:rPr>
          <w:rFonts w:ascii="仿宋" w:hAnsi="仿宋" w:eastAsia="仿宋" w:cs="仿宋"/>
          <w:sz w:val="32"/>
          <w:szCs w:val="32"/>
        </w:rPr>
      </w:pPr>
      <w:r>
        <w:rPr>
          <w:rFonts w:hint="eastAsia" w:ascii="仿宋" w:hAnsi="仿宋" w:eastAsia="仿宋" w:cs="仿宋"/>
          <w:sz w:val="32"/>
          <w:szCs w:val="32"/>
          <w:lang w:eastAsia="zh-CN"/>
        </w:rPr>
        <w:t>（10）系统数据将用于供应保障、过程管理、统计分析和内部核查，请各方保证填报真实、准确、及时。</w:t>
      </w:r>
    </w:p>
    <w:p w14:paraId="18B77BFE">
      <w:pPr>
        <w:pStyle w:val="3"/>
        <w:ind w:left="0" w:leftChars="0" w:firstLine="640" w:firstLineChars="200"/>
        <w:rPr>
          <w:rFonts w:ascii="黑体" w:hAnsi="黑体" w:cs="黑体"/>
          <w:bCs w:val="0"/>
          <w:color w:val="1F4E79"/>
        </w:rPr>
      </w:pPr>
    </w:p>
    <w:p w14:paraId="521C89E7"/>
    <w:p w14:paraId="67E5F2D8"/>
    <w:p w14:paraId="27015B9D"/>
    <w:p w14:paraId="7BA22CB8"/>
    <w:p w14:paraId="179A9066">
      <w:pPr>
        <w:pStyle w:val="3"/>
        <w:ind w:left="0" w:leftChars="0" w:firstLine="640" w:firstLineChars="200"/>
        <w:rPr>
          <w:rFonts w:ascii="黑体" w:hAnsi="黑体" w:cs="黑体"/>
          <w:bCs w:val="0"/>
          <w:szCs w:val="32"/>
        </w:rPr>
      </w:pPr>
      <w:bookmarkStart w:id="66" w:name="_Toc238115714"/>
      <w:r>
        <w:rPr>
          <w:rFonts w:hint="eastAsia" w:ascii="黑体" w:hAnsi="黑体" w:cs="黑体"/>
          <w:bCs w:val="0"/>
          <w:color w:val="1F4E79"/>
          <w:szCs w:val="32"/>
        </w:rPr>
        <w:t>十、核心操作速查表</w:t>
      </w:r>
      <w:bookmarkEnd w:id="6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1608"/>
        <w:gridCol w:w="2077"/>
        <w:gridCol w:w="3685"/>
      </w:tblGrid>
      <w:tr w14:paraId="1C78B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1" w:type="dxa"/>
            <w:shd w:val="clear" w:color="auto" w:fill="D9EAF7"/>
            <w:vAlign w:val="center"/>
          </w:tcPr>
          <w:p w14:paraId="1FA24EC8">
            <w:pPr>
              <w:spacing w:after="0" w:line="240" w:lineRule="auto"/>
              <w:jc w:val="center"/>
              <w:rPr>
                <w:rFonts w:ascii="宋体" w:hAnsi="宋体" w:eastAsia="宋体" w:cs="宋体"/>
                <w:sz w:val="24"/>
                <w:szCs w:val="24"/>
              </w:rPr>
            </w:pPr>
            <w:r>
              <w:rPr>
                <w:rFonts w:hint="eastAsia" w:ascii="宋体" w:hAnsi="宋体" w:eastAsia="宋体" w:cs="宋体"/>
                <w:b/>
                <w:sz w:val="20"/>
                <w:szCs w:val="24"/>
              </w:rPr>
              <w:t>操作事项</w:t>
            </w:r>
          </w:p>
        </w:tc>
        <w:tc>
          <w:tcPr>
            <w:tcW w:w="1608" w:type="dxa"/>
            <w:shd w:val="clear" w:color="auto" w:fill="D9EAF7"/>
            <w:vAlign w:val="center"/>
          </w:tcPr>
          <w:p w14:paraId="30B50B33">
            <w:pPr>
              <w:spacing w:after="0" w:line="240" w:lineRule="auto"/>
              <w:jc w:val="center"/>
              <w:rPr>
                <w:rFonts w:ascii="宋体" w:hAnsi="宋体" w:eastAsia="宋体" w:cs="宋体"/>
                <w:sz w:val="24"/>
                <w:szCs w:val="24"/>
              </w:rPr>
            </w:pPr>
            <w:r>
              <w:rPr>
                <w:rFonts w:hint="eastAsia" w:ascii="宋体" w:hAnsi="宋体" w:eastAsia="宋体" w:cs="宋体"/>
                <w:b/>
                <w:sz w:val="20"/>
                <w:szCs w:val="24"/>
              </w:rPr>
              <w:t>操作角色</w:t>
            </w:r>
          </w:p>
        </w:tc>
        <w:tc>
          <w:tcPr>
            <w:tcW w:w="2077" w:type="dxa"/>
            <w:shd w:val="clear" w:color="auto" w:fill="D9EAF7"/>
            <w:vAlign w:val="center"/>
          </w:tcPr>
          <w:p w14:paraId="2C7B7460">
            <w:pPr>
              <w:spacing w:after="0" w:line="240" w:lineRule="auto"/>
              <w:jc w:val="center"/>
              <w:rPr>
                <w:rFonts w:ascii="宋体" w:hAnsi="宋体" w:eastAsia="宋体" w:cs="宋体"/>
                <w:sz w:val="24"/>
                <w:szCs w:val="24"/>
              </w:rPr>
            </w:pPr>
            <w:r>
              <w:rPr>
                <w:rFonts w:hint="eastAsia" w:ascii="宋体" w:hAnsi="宋体" w:eastAsia="宋体" w:cs="宋体"/>
                <w:b/>
                <w:sz w:val="20"/>
                <w:szCs w:val="24"/>
              </w:rPr>
              <w:t>操作时点</w:t>
            </w:r>
          </w:p>
        </w:tc>
        <w:tc>
          <w:tcPr>
            <w:tcW w:w="3685" w:type="dxa"/>
            <w:shd w:val="clear" w:color="auto" w:fill="D9EAF7"/>
            <w:vAlign w:val="center"/>
          </w:tcPr>
          <w:p w14:paraId="172C6058">
            <w:pPr>
              <w:spacing w:after="0" w:line="240" w:lineRule="auto"/>
              <w:jc w:val="center"/>
              <w:rPr>
                <w:rFonts w:ascii="宋体" w:hAnsi="宋体" w:eastAsia="宋体" w:cs="宋体"/>
                <w:sz w:val="24"/>
                <w:szCs w:val="24"/>
              </w:rPr>
            </w:pPr>
            <w:r>
              <w:rPr>
                <w:rFonts w:hint="eastAsia" w:ascii="宋体" w:hAnsi="宋体" w:eastAsia="宋体" w:cs="宋体"/>
                <w:b/>
                <w:sz w:val="20"/>
                <w:szCs w:val="24"/>
              </w:rPr>
              <w:t>关键要求</w:t>
            </w:r>
          </w:p>
        </w:tc>
      </w:tr>
      <w:tr w14:paraId="29686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1" w:type="dxa"/>
            <w:vAlign w:val="center"/>
          </w:tcPr>
          <w:p w14:paraId="5F3C861A">
            <w:pPr>
              <w:spacing w:after="0" w:line="240" w:lineRule="auto"/>
              <w:jc w:val="center"/>
              <w:rPr>
                <w:rFonts w:ascii="宋体" w:hAnsi="宋体" w:eastAsia="宋体" w:cs="宋体"/>
                <w:sz w:val="24"/>
                <w:szCs w:val="24"/>
              </w:rPr>
            </w:pPr>
            <w:r>
              <w:rPr>
                <w:rFonts w:hint="eastAsia" w:ascii="宋体" w:hAnsi="宋体" w:eastAsia="宋体" w:cs="宋体"/>
                <w:sz w:val="20"/>
                <w:szCs w:val="24"/>
              </w:rPr>
              <w:t>保温管发货登记</w:t>
            </w:r>
          </w:p>
        </w:tc>
        <w:tc>
          <w:tcPr>
            <w:tcW w:w="1608" w:type="dxa"/>
            <w:vAlign w:val="center"/>
          </w:tcPr>
          <w:p w14:paraId="2FF18629">
            <w:pPr>
              <w:spacing w:after="0" w:line="240" w:lineRule="auto"/>
              <w:jc w:val="center"/>
              <w:rPr>
                <w:rFonts w:ascii="宋体" w:hAnsi="宋体" w:eastAsia="宋体" w:cs="宋体"/>
                <w:sz w:val="24"/>
                <w:szCs w:val="24"/>
              </w:rPr>
            </w:pPr>
            <w:r>
              <w:rPr>
                <w:rFonts w:hint="eastAsia" w:ascii="宋体" w:hAnsi="宋体" w:eastAsia="宋体" w:cs="宋体"/>
                <w:sz w:val="20"/>
                <w:szCs w:val="24"/>
              </w:rPr>
              <w:t>管厂负责人</w:t>
            </w:r>
          </w:p>
        </w:tc>
        <w:tc>
          <w:tcPr>
            <w:tcW w:w="2077" w:type="dxa"/>
            <w:vAlign w:val="center"/>
          </w:tcPr>
          <w:p w14:paraId="5FB4B041">
            <w:pPr>
              <w:spacing w:after="0" w:line="240" w:lineRule="auto"/>
              <w:jc w:val="center"/>
              <w:rPr>
                <w:rFonts w:ascii="宋体" w:hAnsi="宋体" w:eastAsia="宋体" w:cs="宋体"/>
                <w:sz w:val="24"/>
                <w:szCs w:val="24"/>
              </w:rPr>
            </w:pPr>
            <w:r>
              <w:rPr>
                <w:rFonts w:hint="eastAsia" w:ascii="宋体" w:hAnsi="宋体" w:eastAsia="宋体" w:cs="宋体"/>
                <w:sz w:val="20"/>
                <w:szCs w:val="24"/>
              </w:rPr>
              <w:t>车辆驶离时</w:t>
            </w:r>
          </w:p>
        </w:tc>
        <w:tc>
          <w:tcPr>
            <w:tcW w:w="3685" w:type="dxa"/>
            <w:vAlign w:val="center"/>
          </w:tcPr>
          <w:p w14:paraId="31DA93E4">
            <w:pPr>
              <w:spacing w:after="0" w:line="240" w:lineRule="auto"/>
              <w:rPr>
                <w:rFonts w:ascii="宋体" w:hAnsi="宋体" w:eastAsia="宋体" w:cs="宋体"/>
                <w:sz w:val="24"/>
                <w:szCs w:val="24"/>
              </w:rPr>
            </w:pPr>
            <w:r>
              <w:rPr>
                <w:rFonts w:hint="eastAsia" w:ascii="宋体" w:hAnsi="宋体" w:eastAsia="宋体" w:cs="宋体"/>
                <w:sz w:val="20"/>
                <w:szCs w:val="24"/>
              </w:rPr>
              <w:t>核对施工标段、规格、数量、车牌号后确认发货</w:t>
            </w:r>
          </w:p>
        </w:tc>
      </w:tr>
      <w:tr w14:paraId="36F11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1" w:type="dxa"/>
            <w:vAlign w:val="center"/>
          </w:tcPr>
          <w:p w14:paraId="259E34CE">
            <w:pPr>
              <w:spacing w:after="0" w:line="240" w:lineRule="auto"/>
              <w:jc w:val="center"/>
              <w:rPr>
                <w:rFonts w:ascii="宋体" w:hAnsi="宋体" w:eastAsia="宋体" w:cs="宋体"/>
                <w:sz w:val="24"/>
                <w:szCs w:val="24"/>
              </w:rPr>
            </w:pPr>
            <w:r>
              <w:rPr>
                <w:rFonts w:hint="eastAsia" w:ascii="宋体" w:hAnsi="宋体" w:eastAsia="宋体" w:cs="宋体"/>
                <w:sz w:val="20"/>
                <w:szCs w:val="24"/>
              </w:rPr>
              <w:t>保温管发货撤回</w:t>
            </w:r>
          </w:p>
        </w:tc>
        <w:tc>
          <w:tcPr>
            <w:tcW w:w="1608" w:type="dxa"/>
            <w:vAlign w:val="center"/>
          </w:tcPr>
          <w:p w14:paraId="415C8286">
            <w:pPr>
              <w:spacing w:after="0" w:line="240" w:lineRule="auto"/>
              <w:jc w:val="center"/>
              <w:rPr>
                <w:rFonts w:ascii="宋体" w:hAnsi="宋体" w:eastAsia="宋体" w:cs="宋体"/>
                <w:sz w:val="24"/>
                <w:szCs w:val="24"/>
              </w:rPr>
            </w:pPr>
            <w:r>
              <w:rPr>
                <w:rFonts w:hint="eastAsia" w:ascii="宋体" w:hAnsi="宋体" w:eastAsia="宋体" w:cs="宋体"/>
                <w:sz w:val="20"/>
                <w:szCs w:val="24"/>
              </w:rPr>
              <w:t>管厂负责人</w:t>
            </w:r>
          </w:p>
        </w:tc>
        <w:tc>
          <w:tcPr>
            <w:tcW w:w="2077" w:type="dxa"/>
            <w:vAlign w:val="center"/>
          </w:tcPr>
          <w:p w14:paraId="150837A8">
            <w:pPr>
              <w:spacing w:after="0" w:line="240" w:lineRule="auto"/>
              <w:jc w:val="center"/>
              <w:rPr>
                <w:rFonts w:ascii="宋体" w:hAnsi="宋体" w:eastAsia="宋体" w:cs="宋体"/>
                <w:sz w:val="24"/>
                <w:szCs w:val="24"/>
              </w:rPr>
            </w:pPr>
            <w:r>
              <w:rPr>
                <w:rFonts w:hint="eastAsia" w:ascii="宋体" w:hAnsi="宋体" w:eastAsia="宋体" w:cs="宋体"/>
                <w:sz w:val="20"/>
                <w:szCs w:val="24"/>
              </w:rPr>
              <w:t>确认到货前</w:t>
            </w:r>
          </w:p>
        </w:tc>
        <w:tc>
          <w:tcPr>
            <w:tcW w:w="3685" w:type="dxa"/>
            <w:vAlign w:val="center"/>
          </w:tcPr>
          <w:p w14:paraId="774BEDDD">
            <w:pPr>
              <w:spacing w:after="0" w:line="240" w:lineRule="auto"/>
              <w:rPr>
                <w:rFonts w:ascii="宋体" w:hAnsi="宋体" w:eastAsia="宋体" w:cs="宋体"/>
                <w:sz w:val="24"/>
                <w:szCs w:val="24"/>
              </w:rPr>
            </w:pPr>
            <w:r>
              <w:rPr>
                <w:rFonts w:hint="eastAsia" w:ascii="宋体" w:hAnsi="宋体" w:eastAsia="宋体" w:cs="宋体"/>
                <w:sz w:val="20"/>
                <w:szCs w:val="24"/>
              </w:rPr>
              <w:t>发货记录有误时撤回并重新发货</w:t>
            </w:r>
          </w:p>
        </w:tc>
      </w:tr>
      <w:tr w14:paraId="689BD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1" w:type="dxa"/>
            <w:vAlign w:val="center"/>
          </w:tcPr>
          <w:p w14:paraId="5AD4373B">
            <w:pPr>
              <w:spacing w:after="0" w:line="240" w:lineRule="auto"/>
              <w:jc w:val="center"/>
              <w:rPr>
                <w:rFonts w:ascii="宋体" w:hAnsi="宋体" w:eastAsia="宋体" w:cs="宋体"/>
                <w:sz w:val="24"/>
                <w:szCs w:val="24"/>
              </w:rPr>
            </w:pPr>
            <w:r>
              <w:rPr>
                <w:rFonts w:hint="eastAsia" w:ascii="宋体" w:hAnsi="宋体" w:eastAsia="宋体" w:cs="宋体"/>
                <w:sz w:val="20"/>
                <w:szCs w:val="24"/>
              </w:rPr>
              <w:t>保温管确认到货</w:t>
            </w:r>
          </w:p>
        </w:tc>
        <w:tc>
          <w:tcPr>
            <w:tcW w:w="1608" w:type="dxa"/>
            <w:vAlign w:val="center"/>
          </w:tcPr>
          <w:p w14:paraId="1A57B6B1">
            <w:pPr>
              <w:spacing w:after="0" w:line="240" w:lineRule="auto"/>
              <w:jc w:val="center"/>
              <w:rPr>
                <w:rFonts w:ascii="宋体" w:hAnsi="宋体" w:eastAsia="宋体" w:cs="宋体"/>
                <w:sz w:val="24"/>
                <w:szCs w:val="24"/>
              </w:rPr>
            </w:pPr>
            <w:r>
              <w:rPr>
                <w:rFonts w:hint="eastAsia" w:ascii="宋体" w:hAnsi="宋体" w:eastAsia="宋体" w:cs="宋体"/>
                <w:sz w:val="20"/>
                <w:szCs w:val="24"/>
              </w:rPr>
              <w:t>现场负责人</w:t>
            </w:r>
          </w:p>
        </w:tc>
        <w:tc>
          <w:tcPr>
            <w:tcW w:w="2077" w:type="dxa"/>
            <w:vAlign w:val="center"/>
          </w:tcPr>
          <w:p w14:paraId="32085920">
            <w:pPr>
              <w:spacing w:after="0" w:line="240" w:lineRule="auto"/>
              <w:jc w:val="center"/>
              <w:rPr>
                <w:rFonts w:ascii="宋体" w:hAnsi="宋体" w:eastAsia="宋体" w:cs="宋体"/>
                <w:sz w:val="24"/>
                <w:szCs w:val="24"/>
              </w:rPr>
            </w:pPr>
            <w:r>
              <w:rPr>
                <w:rFonts w:hint="eastAsia" w:ascii="宋体" w:hAnsi="宋体" w:eastAsia="宋体" w:cs="宋体"/>
                <w:sz w:val="20"/>
                <w:szCs w:val="24"/>
              </w:rPr>
              <w:t>车辆实际到站后第一时间</w:t>
            </w:r>
          </w:p>
        </w:tc>
        <w:tc>
          <w:tcPr>
            <w:tcW w:w="3685" w:type="dxa"/>
            <w:vAlign w:val="center"/>
          </w:tcPr>
          <w:p w14:paraId="054FFCA4">
            <w:pPr>
              <w:spacing w:after="0" w:line="240" w:lineRule="auto"/>
              <w:rPr>
                <w:rFonts w:ascii="宋体" w:hAnsi="宋体" w:eastAsia="宋体" w:cs="宋体"/>
                <w:sz w:val="24"/>
                <w:szCs w:val="24"/>
              </w:rPr>
            </w:pPr>
            <w:r>
              <w:rPr>
                <w:rFonts w:hint="eastAsia" w:ascii="宋体" w:hAnsi="宋体" w:eastAsia="宋体" w:cs="宋体"/>
                <w:sz w:val="20"/>
                <w:szCs w:val="24"/>
              </w:rPr>
              <w:t>按实际到货型号、数量确认，确认后进入库存计算</w:t>
            </w:r>
          </w:p>
        </w:tc>
      </w:tr>
      <w:tr w14:paraId="114F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1" w:type="dxa"/>
            <w:vAlign w:val="center"/>
          </w:tcPr>
          <w:p w14:paraId="3D4D0E23">
            <w:pPr>
              <w:spacing w:after="0" w:line="240" w:lineRule="auto"/>
              <w:jc w:val="center"/>
              <w:rPr>
                <w:rFonts w:ascii="宋体" w:hAnsi="宋体" w:eastAsia="宋体" w:cs="宋体"/>
                <w:sz w:val="24"/>
                <w:szCs w:val="24"/>
              </w:rPr>
            </w:pPr>
            <w:r>
              <w:rPr>
                <w:rFonts w:hint="eastAsia" w:ascii="宋体" w:hAnsi="宋体" w:eastAsia="宋体" w:cs="宋体"/>
                <w:sz w:val="20"/>
                <w:szCs w:val="24"/>
              </w:rPr>
              <w:t>保温管接收确认</w:t>
            </w:r>
          </w:p>
        </w:tc>
        <w:tc>
          <w:tcPr>
            <w:tcW w:w="1608" w:type="dxa"/>
            <w:vAlign w:val="center"/>
          </w:tcPr>
          <w:p w14:paraId="50242DCE">
            <w:pPr>
              <w:spacing w:after="0" w:line="240" w:lineRule="auto"/>
              <w:jc w:val="center"/>
              <w:rPr>
                <w:rFonts w:ascii="宋体" w:hAnsi="宋体" w:eastAsia="宋体" w:cs="宋体"/>
                <w:sz w:val="24"/>
                <w:szCs w:val="24"/>
              </w:rPr>
            </w:pPr>
            <w:r>
              <w:rPr>
                <w:rFonts w:hint="eastAsia" w:ascii="宋体" w:hAnsi="宋体" w:eastAsia="宋体" w:cs="宋体"/>
                <w:sz w:val="20"/>
                <w:szCs w:val="24"/>
              </w:rPr>
              <w:t>施工单位人员</w:t>
            </w:r>
          </w:p>
        </w:tc>
        <w:tc>
          <w:tcPr>
            <w:tcW w:w="2077" w:type="dxa"/>
            <w:vAlign w:val="center"/>
          </w:tcPr>
          <w:p w14:paraId="16FE108E">
            <w:pPr>
              <w:spacing w:after="0" w:line="240" w:lineRule="auto"/>
              <w:jc w:val="center"/>
              <w:rPr>
                <w:rFonts w:ascii="宋体" w:hAnsi="宋体" w:eastAsia="宋体" w:cs="宋体"/>
                <w:sz w:val="24"/>
                <w:szCs w:val="24"/>
              </w:rPr>
            </w:pPr>
            <w:r>
              <w:rPr>
                <w:rFonts w:hint="eastAsia" w:ascii="宋体" w:hAnsi="宋体" w:eastAsia="宋体" w:cs="宋体"/>
                <w:sz w:val="20"/>
                <w:szCs w:val="24"/>
              </w:rPr>
              <w:t>确认到货后尽快</w:t>
            </w:r>
          </w:p>
        </w:tc>
        <w:tc>
          <w:tcPr>
            <w:tcW w:w="3685" w:type="dxa"/>
            <w:vAlign w:val="center"/>
          </w:tcPr>
          <w:p w14:paraId="2BCDCD76">
            <w:pPr>
              <w:spacing w:after="0" w:line="240" w:lineRule="auto"/>
              <w:rPr>
                <w:rFonts w:ascii="宋体" w:hAnsi="宋体" w:eastAsia="宋体" w:cs="宋体"/>
                <w:sz w:val="24"/>
                <w:szCs w:val="24"/>
              </w:rPr>
            </w:pPr>
            <w:r>
              <w:rPr>
                <w:rFonts w:hint="eastAsia" w:ascii="宋体" w:hAnsi="宋体" w:eastAsia="宋体" w:cs="宋体"/>
                <w:sz w:val="20"/>
                <w:szCs w:val="24"/>
              </w:rPr>
              <w:t>12小时未操作的，系统自动按确认到货量接收</w:t>
            </w:r>
          </w:p>
        </w:tc>
      </w:tr>
      <w:tr w14:paraId="49D3C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1" w:type="dxa"/>
            <w:vAlign w:val="center"/>
          </w:tcPr>
          <w:p w14:paraId="431108F0">
            <w:pPr>
              <w:spacing w:after="0" w:line="240" w:lineRule="auto"/>
              <w:jc w:val="center"/>
              <w:rPr>
                <w:rFonts w:ascii="宋体" w:hAnsi="宋体" w:eastAsia="宋体" w:cs="宋体"/>
                <w:sz w:val="24"/>
                <w:szCs w:val="24"/>
              </w:rPr>
            </w:pPr>
            <w:r>
              <w:rPr>
                <w:rFonts w:hint="eastAsia" w:ascii="宋体" w:hAnsi="宋体" w:eastAsia="宋体" w:cs="宋体"/>
                <w:sz w:val="20"/>
                <w:szCs w:val="24"/>
              </w:rPr>
              <w:t>保温管接收争议审批</w:t>
            </w:r>
          </w:p>
        </w:tc>
        <w:tc>
          <w:tcPr>
            <w:tcW w:w="1608" w:type="dxa"/>
            <w:vAlign w:val="center"/>
          </w:tcPr>
          <w:p w14:paraId="7F90B966">
            <w:pPr>
              <w:spacing w:after="0" w:line="240" w:lineRule="auto"/>
              <w:jc w:val="center"/>
              <w:rPr>
                <w:rFonts w:ascii="宋体" w:hAnsi="宋体" w:eastAsia="宋体" w:cs="宋体"/>
                <w:sz w:val="24"/>
                <w:szCs w:val="24"/>
              </w:rPr>
            </w:pPr>
            <w:r>
              <w:rPr>
                <w:rFonts w:hint="eastAsia" w:ascii="宋体" w:hAnsi="宋体" w:eastAsia="宋体" w:cs="宋体"/>
                <w:sz w:val="20"/>
                <w:szCs w:val="24"/>
              </w:rPr>
              <w:t>现场负责人</w:t>
            </w:r>
          </w:p>
        </w:tc>
        <w:tc>
          <w:tcPr>
            <w:tcW w:w="2077" w:type="dxa"/>
            <w:vAlign w:val="center"/>
          </w:tcPr>
          <w:p w14:paraId="6E257291">
            <w:pPr>
              <w:spacing w:after="0" w:line="240" w:lineRule="auto"/>
              <w:jc w:val="center"/>
              <w:rPr>
                <w:rFonts w:ascii="宋体" w:hAnsi="宋体" w:eastAsia="宋体" w:cs="宋体"/>
                <w:sz w:val="24"/>
                <w:szCs w:val="24"/>
              </w:rPr>
            </w:pPr>
            <w:r>
              <w:rPr>
                <w:rFonts w:hint="eastAsia" w:ascii="宋体" w:hAnsi="宋体" w:eastAsia="宋体" w:cs="宋体"/>
                <w:sz w:val="20"/>
                <w:szCs w:val="24"/>
              </w:rPr>
              <w:t>施工单位提出争议后</w:t>
            </w:r>
          </w:p>
        </w:tc>
        <w:tc>
          <w:tcPr>
            <w:tcW w:w="3685" w:type="dxa"/>
            <w:vAlign w:val="center"/>
          </w:tcPr>
          <w:p w14:paraId="2DA90FE6">
            <w:pPr>
              <w:spacing w:after="0" w:line="240" w:lineRule="auto"/>
              <w:rPr>
                <w:rFonts w:ascii="宋体" w:hAnsi="宋体" w:eastAsia="宋体" w:cs="宋体"/>
                <w:sz w:val="24"/>
                <w:szCs w:val="24"/>
              </w:rPr>
            </w:pPr>
            <w:r>
              <w:rPr>
                <w:rFonts w:hint="eastAsia" w:ascii="宋体" w:hAnsi="宋体" w:eastAsia="宋体" w:cs="宋体"/>
                <w:sz w:val="20"/>
                <w:szCs w:val="24"/>
              </w:rPr>
              <w:t>批准则按争议量计算，驳回则恢复确认到货量</w:t>
            </w:r>
          </w:p>
        </w:tc>
      </w:tr>
      <w:tr w14:paraId="2DE78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1" w:type="dxa"/>
            <w:vAlign w:val="center"/>
          </w:tcPr>
          <w:p w14:paraId="5BBAAD05">
            <w:pPr>
              <w:spacing w:after="0" w:line="240" w:lineRule="auto"/>
              <w:jc w:val="center"/>
              <w:rPr>
                <w:rFonts w:ascii="宋体" w:hAnsi="宋体" w:eastAsia="宋体" w:cs="宋体"/>
                <w:sz w:val="24"/>
                <w:szCs w:val="24"/>
              </w:rPr>
            </w:pPr>
            <w:r>
              <w:rPr>
                <w:rFonts w:hint="eastAsia" w:ascii="宋体" w:hAnsi="宋体" w:eastAsia="宋体" w:cs="宋体"/>
                <w:sz w:val="20"/>
                <w:szCs w:val="24"/>
              </w:rPr>
              <w:t>保温管库管确认</w:t>
            </w:r>
          </w:p>
        </w:tc>
        <w:tc>
          <w:tcPr>
            <w:tcW w:w="1608" w:type="dxa"/>
            <w:vAlign w:val="center"/>
          </w:tcPr>
          <w:p w14:paraId="238C6D1D">
            <w:pPr>
              <w:spacing w:after="0" w:line="240" w:lineRule="auto"/>
              <w:jc w:val="center"/>
              <w:rPr>
                <w:rFonts w:ascii="宋体" w:hAnsi="宋体" w:eastAsia="宋体" w:cs="宋体"/>
                <w:sz w:val="24"/>
                <w:szCs w:val="24"/>
              </w:rPr>
            </w:pPr>
            <w:r>
              <w:rPr>
                <w:rFonts w:hint="eastAsia" w:ascii="宋体" w:hAnsi="宋体" w:eastAsia="宋体" w:cs="宋体"/>
                <w:sz w:val="20"/>
                <w:szCs w:val="24"/>
              </w:rPr>
              <w:t>库管人员</w:t>
            </w:r>
          </w:p>
        </w:tc>
        <w:tc>
          <w:tcPr>
            <w:tcW w:w="2077" w:type="dxa"/>
            <w:vAlign w:val="center"/>
          </w:tcPr>
          <w:p w14:paraId="5D42B246">
            <w:pPr>
              <w:spacing w:after="0" w:line="240" w:lineRule="auto"/>
              <w:jc w:val="center"/>
              <w:rPr>
                <w:rFonts w:ascii="宋体" w:hAnsi="宋体" w:eastAsia="宋体" w:cs="宋体"/>
                <w:sz w:val="24"/>
                <w:szCs w:val="24"/>
              </w:rPr>
            </w:pPr>
            <w:r>
              <w:rPr>
                <w:rFonts w:hint="eastAsia" w:ascii="宋体" w:hAnsi="宋体" w:eastAsia="宋体" w:cs="宋体"/>
                <w:sz w:val="20"/>
                <w:szCs w:val="24"/>
              </w:rPr>
              <w:t>查看相关记录后</w:t>
            </w:r>
          </w:p>
        </w:tc>
        <w:tc>
          <w:tcPr>
            <w:tcW w:w="3685" w:type="dxa"/>
            <w:vAlign w:val="center"/>
          </w:tcPr>
          <w:p w14:paraId="62BDFEDF">
            <w:pPr>
              <w:spacing w:after="0" w:line="240" w:lineRule="auto"/>
              <w:rPr>
                <w:rFonts w:ascii="宋体" w:hAnsi="宋体" w:eastAsia="宋体" w:cs="宋体"/>
                <w:sz w:val="24"/>
                <w:szCs w:val="24"/>
              </w:rPr>
            </w:pPr>
            <w:r>
              <w:rPr>
                <w:rFonts w:hint="eastAsia" w:ascii="宋体" w:hAnsi="宋体" w:eastAsia="宋体" w:cs="宋体"/>
                <w:sz w:val="20"/>
                <w:szCs w:val="24"/>
              </w:rPr>
              <w:t>可批量确认；用于信息知晓和监督，不影响库存</w:t>
            </w:r>
          </w:p>
        </w:tc>
      </w:tr>
      <w:tr w14:paraId="73AA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1" w:type="dxa"/>
            <w:vAlign w:val="center"/>
          </w:tcPr>
          <w:p w14:paraId="26A1408D">
            <w:pPr>
              <w:spacing w:after="0" w:line="240" w:lineRule="auto"/>
              <w:jc w:val="center"/>
              <w:rPr>
                <w:rFonts w:ascii="宋体" w:hAnsi="宋体" w:eastAsia="宋体" w:cs="宋体"/>
                <w:sz w:val="24"/>
                <w:szCs w:val="24"/>
              </w:rPr>
            </w:pPr>
            <w:r>
              <w:rPr>
                <w:rFonts w:hint="eastAsia" w:ascii="宋体" w:hAnsi="宋体" w:eastAsia="宋体" w:cs="宋体"/>
                <w:sz w:val="20"/>
                <w:szCs w:val="24"/>
              </w:rPr>
              <w:t>保温管使用量填报</w:t>
            </w:r>
          </w:p>
        </w:tc>
        <w:tc>
          <w:tcPr>
            <w:tcW w:w="1608" w:type="dxa"/>
            <w:vAlign w:val="center"/>
          </w:tcPr>
          <w:p w14:paraId="13362376">
            <w:pPr>
              <w:spacing w:after="0" w:line="240" w:lineRule="auto"/>
              <w:jc w:val="center"/>
              <w:rPr>
                <w:rFonts w:ascii="宋体" w:hAnsi="宋体" w:eastAsia="宋体" w:cs="宋体"/>
                <w:sz w:val="24"/>
                <w:szCs w:val="24"/>
              </w:rPr>
            </w:pPr>
            <w:r>
              <w:rPr>
                <w:rFonts w:hint="eastAsia" w:ascii="宋体" w:hAnsi="宋体" w:eastAsia="宋体" w:cs="宋体"/>
                <w:sz w:val="20"/>
                <w:szCs w:val="24"/>
              </w:rPr>
              <w:t>现场负责人</w:t>
            </w:r>
          </w:p>
        </w:tc>
        <w:tc>
          <w:tcPr>
            <w:tcW w:w="2077" w:type="dxa"/>
            <w:vAlign w:val="center"/>
          </w:tcPr>
          <w:p w14:paraId="1EFB2F39">
            <w:pPr>
              <w:spacing w:after="0" w:line="240" w:lineRule="auto"/>
              <w:jc w:val="center"/>
              <w:rPr>
                <w:rFonts w:ascii="宋体" w:hAnsi="宋体" w:eastAsia="宋体" w:cs="宋体"/>
                <w:sz w:val="24"/>
                <w:szCs w:val="24"/>
              </w:rPr>
            </w:pPr>
            <w:r>
              <w:rPr>
                <w:rFonts w:hint="eastAsia" w:ascii="宋体" w:hAnsi="宋体" w:eastAsia="宋体" w:cs="宋体"/>
                <w:sz w:val="20"/>
                <w:szCs w:val="24"/>
              </w:rPr>
              <w:t>每日上午8:00前</w:t>
            </w:r>
          </w:p>
        </w:tc>
        <w:tc>
          <w:tcPr>
            <w:tcW w:w="3685" w:type="dxa"/>
            <w:vAlign w:val="center"/>
          </w:tcPr>
          <w:p w14:paraId="254F70E1">
            <w:pPr>
              <w:spacing w:after="0" w:line="240" w:lineRule="auto"/>
              <w:rPr>
                <w:rFonts w:ascii="宋体" w:hAnsi="宋体" w:eastAsia="宋体" w:cs="宋体"/>
                <w:sz w:val="24"/>
                <w:szCs w:val="24"/>
              </w:rPr>
            </w:pPr>
            <w:r>
              <w:rPr>
                <w:rFonts w:hint="eastAsia" w:ascii="宋体" w:hAnsi="宋体" w:eastAsia="宋体" w:cs="宋体"/>
                <w:sz w:val="20"/>
                <w:szCs w:val="24"/>
              </w:rPr>
              <w:t>按页面显示业务日期填报实际使用量</w:t>
            </w:r>
          </w:p>
        </w:tc>
      </w:tr>
      <w:tr w14:paraId="433CA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1" w:type="dxa"/>
            <w:vAlign w:val="center"/>
          </w:tcPr>
          <w:p w14:paraId="6374F586">
            <w:pPr>
              <w:spacing w:after="0" w:line="240" w:lineRule="auto"/>
              <w:jc w:val="center"/>
              <w:rPr>
                <w:rFonts w:ascii="宋体" w:hAnsi="宋体" w:eastAsia="宋体" w:cs="宋体"/>
                <w:sz w:val="24"/>
                <w:szCs w:val="24"/>
              </w:rPr>
            </w:pPr>
            <w:r>
              <w:rPr>
                <w:rFonts w:hint="eastAsia" w:ascii="宋体" w:hAnsi="宋体" w:eastAsia="宋体" w:cs="宋体"/>
                <w:sz w:val="20"/>
                <w:szCs w:val="24"/>
              </w:rPr>
              <w:t>保温管损耗量填报</w:t>
            </w:r>
          </w:p>
        </w:tc>
        <w:tc>
          <w:tcPr>
            <w:tcW w:w="1608" w:type="dxa"/>
            <w:vAlign w:val="center"/>
          </w:tcPr>
          <w:p w14:paraId="18FC0F4A">
            <w:pPr>
              <w:spacing w:after="0" w:line="240" w:lineRule="auto"/>
              <w:jc w:val="center"/>
              <w:rPr>
                <w:rFonts w:ascii="宋体" w:hAnsi="宋体" w:eastAsia="宋体" w:cs="宋体"/>
                <w:sz w:val="24"/>
                <w:szCs w:val="24"/>
              </w:rPr>
            </w:pPr>
            <w:r>
              <w:rPr>
                <w:rFonts w:hint="eastAsia" w:ascii="宋体" w:hAnsi="宋体" w:eastAsia="宋体" w:cs="宋体"/>
                <w:sz w:val="20"/>
                <w:szCs w:val="24"/>
              </w:rPr>
              <w:t>现场负责人</w:t>
            </w:r>
          </w:p>
        </w:tc>
        <w:tc>
          <w:tcPr>
            <w:tcW w:w="2077" w:type="dxa"/>
            <w:vAlign w:val="center"/>
          </w:tcPr>
          <w:p w14:paraId="18E35C28">
            <w:pPr>
              <w:spacing w:after="0" w:line="240" w:lineRule="auto"/>
              <w:jc w:val="center"/>
              <w:rPr>
                <w:rFonts w:ascii="宋体" w:hAnsi="宋体" w:eastAsia="宋体" w:cs="宋体"/>
                <w:sz w:val="24"/>
                <w:szCs w:val="24"/>
              </w:rPr>
            </w:pPr>
            <w:r>
              <w:rPr>
                <w:rFonts w:hint="eastAsia" w:ascii="宋体" w:hAnsi="宋体" w:eastAsia="宋体" w:cs="宋体"/>
                <w:sz w:val="20"/>
                <w:szCs w:val="24"/>
              </w:rPr>
              <w:t>每日上午8:00前</w:t>
            </w:r>
          </w:p>
        </w:tc>
        <w:tc>
          <w:tcPr>
            <w:tcW w:w="3685" w:type="dxa"/>
            <w:vAlign w:val="center"/>
          </w:tcPr>
          <w:p w14:paraId="65532EF0">
            <w:pPr>
              <w:spacing w:after="0" w:line="240" w:lineRule="auto"/>
              <w:rPr>
                <w:rFonts w:ascii="宋体" w:hAnsi="宋体" w:eastAsia="宋体" w:cs="宋体"/>
                <w:sz w:val="24"/>
                <w:szCs w:val="24"/>
              </w:rPr>
            </w:pPr>
            <w:r>
              <w:rPr>
                <w:rFonts w:hint="eastAsia" w:ascii="宋体" w:hAnsi="宋体" w:eastAsia="宋体" w:cs="宋体"/>
                <w:sz w:val="20"/>
                <w:szCs w:val="24"/>
              </w:rPr>
              <w:t>按页面显示业务日期填报实际损耗量</w:t>
            </w:r>
          </w:p>
        </w:tc>
      </w:tr>
      <w:tr w14:paraId="70B11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1" w:type="dxa"/>
            <w:vAlign w:val="center"/>
          </w:tcPr>
          <w:p w14:paraId="08E611BD">
            <w:pPr>
              <w:spacing w:after="0" w:line="240" w:lineRule="auto"/>
              <w:jc w:val="center"/>
              <w:rPr>
                <w:rFonts w:ascii="宋体" w:hAnsi="宋体" w:eastAsia="宋体" w:cs="宋体"/>
                <w:sz w:val="24"/>
                <w:szCs w:val="24"/>
              </w:rPr>
            </w:pPr>
            <w:r>
              <w:rPr>
                <w:rFonts w:hint="eastAsia" w:ascii="宋体" w:hAnsi="宋体" w:eastAsia="宋体" w:cs="宋体"/>
                <w:sz w:val="20"/>
                <w:szCs w:val="24"/>
              </w:rPr>
              <w:t>三日计划填报</w:t>
            </w:r>
          </w:p>
        </w:tc>
        <w:tc>
          <w:tcPr>
            <w:tcW w:w="1608" w:type="dxa"/>
            <w:vAlign w:val="center"/>
          </w:tcPr>
          <w:p w14:paraId="7D432F76">
            <w:pPr>
              <w:spacing w:after="0" w:line="240" w:lineRule="auto"/>
              <w:jc w:val="center"/>
              <w:rPr>
                <w:rFonts w:ascii="宋体" w:hAnsi="宋体" w:eastAsia="宋体" w:cs="宋体"/>
                <w:sz w:val="24"/>
                <w:szCs w:val="24"/>
              </w:rPr>
            </w:pPr>
            <w:r>
              <w:rPr>
                <w:rFonts w:hint="eastAsia" w:ascii="宋体" w:hAnsi="宋体" w:eastAsia="宋体" w:cs="宋体"/>
                <w:sz w:val="20"/>
                <w:szCs w:val="24"/>
              </w:rPr>
              <w:t>现场负责人</w:t>
            </w:r>
          </w:p>
        </w:tc>
        <w:tc>
          <w:tcPr>
            <w:tcW w:w="2077" w:type="dxa"/>
            <w:vAlign w:val="center"/>
          </w:tcPr>
          <w:p w14:paraId="1580BDBA">
            <w:pPr>
              <w:spacing w:after="0" w:line="240" w:lineRule="auto"/>
              <w:jc w:val="center"/>
              <w:rPr>
                <w:rFonts w:ascii="宋体" w:hAnsi="宋体" w:eastAsia="宋体" w:cs="宋体"/>
                <w:sz w:val="24"/>
                <w:szCs w:val="24"/>
              </w:rPr>
            </w:pPr>
            <w:r>
              <w:rPr>
                <w:rFonts w:hint="eastAsia" w:ascii="宋体" w:hAnsi="宋体" w:eastAsia="宋体" w:cs="宋体"/>
                <w:sz w:val="20"/>
                <w:szCs w:val="24"/>
              </w:rPr>
              <w:t>每日上午8:00前</w:t>
            </w:r>
          </w:p>
        </w:tc>
        <w:tc>
          <w:tcPr>
            <w:tcW w:w="3685" w:type="dxa"/>
            <w:vAlign w:val="center"/>
          </w:tcPr>
          <w:p w14:paraId="06FB45CA">
            <w:pPr>
              <w:spacing w:after="0" w:line="240" w:lineRule="auto"/>
              <w:rPr>
                <w:rFonts w:ascii="宋体" w:hAnsi="宋体" w:eastAsia="宋体" w:cs="宋体"/>
                <w:sz w:val="24"/>
                <w:szCs w:val="24"/>
              </w:rPr>
            </w:pPr>
            <w:r>
              <w:rPr>
                <w:rFonts w:hint="eastAsia" w:ascii="宋体" w:hAnsi="宋体" w:eastAsia="宋体" w:cs="宋体"/>
                <w:sz w:val="20"/>
                <w:szCs w:val="24"/>
              </w:rPr>
              <w:t>按页面开放日期维护连续三日滚动计划</w:t>
            </w:r>
          </w:p>
        </w:tc>
      </w:tr>
      <w:tr w14:paraId="413D4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1" w:type="dxa"/>
            <w:vAlign w:val="center"/>
          </w:tcPr>
          <w:p w14:paraId="55215415">
            <w:pPr>
              <w:spacing w:after="0" w:line="240" w:lineRule="auto"/>
              <w:jc w:val="center"/>
              <w:rPr>
                <w:rFonts w:ascii="宋体" w:hAnsi="宋体" w:eastAsia="宋体" w:cs="宋体"/>
                <w:sz w:val="24"/>
                <w:szCs w:val="24"/>
              </w:rPr>
            </w:pPr>
            <w:r>
              <w:rPr>
                <w:rFonts w:hint="eastAsia" w:ascii="宋体" w:hAnsi="宋体" w:eastAsia="宋体" w:cs="宋体"/>
                <w:sz w:val="20"/>
                <w:szCs w:val="24"/>
              </w:rPr>
              <w:t>核心日期维护</w:t>
            </w:r>
          </w:p>
        </w:tc>
        <w:tc>
          <w:tcPr>
            <w:tcW w:w="1608" w:type="dxa"/>
            <w:vAlign w:val="center"/>
          </w:tcPr>
          <w:p w14:paraId="7AA38244">
            <w:pPr>
              <w:spacing w:after="0" w:line="240" w:lineRule="auto"/>
              <w:jc w:val="center"/>
              <w:rPr>
                <w:rFonts w:ascii="宋体" w:hAnsi="宋体" w:eastAsia="宋体" w:cs="宋体"/>
                <w:sz w:val="24"/>
                <w:szCs w:val="24"/>
              </w:rPr>
            </w:pPr>
            <w:r>
              <w:rPr>
                <w:rFonts w:hint="eastAsia" w:ascii="宋体" w:hAnsi="宋体" w:eastAsia="宋体" w:cs="宋体"/>
                <w:sz w:val="20"/>
                <w:szCs w:val="24"/>
              </w:rPr>
              <w:t>系统管理员</w:t>
            </w:r>
          </w:p>
        </w:tc>
        <w:tc>
          <w:tcPr>
            <w:tcW w:w="2077" w:type="dxa"/>
            <w:vAlign w:val="center"/>
          </w:tcPr>
          <w:p w14:paraId="6DC96655">
            <w:pPr>
              <w:spacing w:after="0" w:line="240" w:lineRule="auto"/>
              <w:jc w:val="center"/>
              <w:rPr>
                <w:rFonts w:ascii="宋体" w:hAnsi="宋体" w:eastAsia="宋体" w:cs="宋体"/>
                <w:sz w:val="24"/>
                <w:szCs w:val="24"/>
              </w:rPr>
            </w:pPr>
            <w:r>
              <w:rPr>
                <w:rFonts w:hint="eastAsia" w:ascii="宋体" w:hAnsi="宋体" w:eastAsia="宋体" w:cs="宋体"/>
                <w:sz w:val="20"/>
                <w:szCs w:val="24"/>
              </w:rPr>
              <w:t>数据核查后或按自动设置</w:t>
            </w:r>
          </w:p>
        </w:tc>
        <w:tc>
          <w:tcPr>
            <w:tcW w:w="3685" w:type="dxa"/>
            <w:vAlign w:val="center"/>
          </w:tcPr>
          <w:p w14:paraId="6267BFFD">
            <w:pPr>
              <w:spacing w:after="0" w:line="240" w:lineRule="auto"/>
              <w:rPr>
                <w:rFonts w:ascii="宋体" w:hAnsi="宋体" w:eastAsia="宋体" w:cs="宋体"/>
                <w:sz w:val="24"/>
                <w:szCs w:val="24"/>
              </w:rPr>
            </w:pPr>
            <w:r>
              <w:rPr>
                <w:rFonts w:hint="eastAsia" w:ascii="宋体" w:hAnsi="宋体" w:eastAsia="宋体" w:cs="宋体"/>
                <w:sz w:val="20"/>
                <w:szCs w:val="24"/>
              </w:rPr>
              <w:t>核对展示、消耗采集和计划起始日期</w:t>
            </w:r>
          </w:p>
        </w:tc>
      </w:tr>
      <w:tr w14:paraId="7B471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1" w:type="dxa"/>
            <w:vAlign w:val="center"/>
          </w:tcPr>
          <w:p w14:paraId="673A296A">
            <w:pPr>
              <w:spacing w:after="0" w:line="240" w:lineRule="auto"/>
              <w:jc w:val="center"/>
              <w:rPr>
                <w:rFonts w:ascii="宋体" w:hAnsi="宋体" w:eastAsia="宋体" w:cs="宋体"/>
                <w:sz w:val="24"/>
                <w:szCs w:val="24"/>
              </w:rPr>
            </w:pPr>
            <w:r>
              <w:rPr>
                <w:rFonts w:hint="eastAsia" w:ascii="宋体" w:hAnsi="宋体" w:eastAsia="宋体" w:cs="宋体"/>
                <w:sz w:val="20"/>
                <w:szCs w:val="24"/>
              </w:rPr>
              <w:t>管件整车发货</w:t>
            </w:r>
          </w:p>
        </w:tc>
        <w:tc>
          <w:tcPr>
            <w:tcW w:w="1608" w:type="dxa"/>
            <w:vAlign w:val="center"/>
          </w:tcPr>
          <w:p w14:paraId="3D53A6E4">
            <w:pPr>
              <w:spacing w:after="0" w:line="240" w:lineRule="auto"/>
              <w:jc w:val="center"/>
              <w:rPr>
                <w:rFonts w:ascii="宋体" w:hAnsi="宋体" w:eastAsia="宋体" w:cs="宋体"/>
                <w:sz w:val="24"/>
                <w:szCs w:val="24"/>
              </w:rPr>
            </w:pPr>
            <w:r>
              <w:rPr>
                <w:rFonts w:hint="eastAsia" w:ascii="宋体" w:hAnsi="宋体" w:eastAsia="宋体" w:cs="宋体"/>
                <w:sz w:val="20"/>
                <w:szCs w:val="24"/>
              </w:rPr>
              <w:t>管厂负责人</w:t>
            </w:r>
          </w:p>
        </w:tc>
        <w:tc>
          <w:tcPr>
            <w:tcW w:w="2077" w:type="dxa"/>
            <w:vAlign w:val="center"/>
          </w:tcPr>
          <w:p w14:paraId="4D365B6F">
            <w:pPr>
              <w:spacing w:after="0" w:line="240" w:lineRule="auto"/>
              <w:jc w:val="center"/>
              <w:rPr>
                <w:rFonts w:ascii="宋体" w:hAnsi="宋体" w:eastAsia="宋体" w:cs="宋体"/>
                <w:sz w:val="24"/>
                <w:szCs w:val="24"/>
              </w:rPr>
            </w:pPr>
            <w:r>
              <w:rPr>
                <w:rFonts w:hint="eastAsia" w:ascii="宋体" w:hAnsi="宋体" w:eastAsia="宋体" w:cs="宋体"/>
                <w:sz w:val="20"/>
                <w:szCs w:val="24"/>
              </w:rPr>
              <w:t>装车完成准备发运时</w:t>
            </w:r>
          </w:p>
        </w:tc>
        <w:tc>
          <w:tcPr>
            <w:tcW w:w="3685" w:type="dxa"/>
            <w:vAlign w:val="center"/>
          </w:tcPr>
          <w:p w14:paraId="395E8CAA">
            <w:pPr>
              <w:spacing w:after="0" w:line="240" w:lineRule="auto"/>
              <w:rPr>
                <w:rFonts w:ascii="宋体" w:hAnsi="宋体" w:eastAsia="宋体" w:cs="宋体"/>
                <w:sz w:val="24"/>
                <w:szCs w:val="24"/>
              </w:rPr>
            </w:pPr>
            <w:r>
              <w:rPr>
                <w:rFonts w:hint="eastAsia" w:ascii="宋体" w:hAnsi="宋体" w:eastAsia="宋体" w:cs="宋体"/>
                <w:sz w:val="20"/>
                <w:szCs w:val="24"/>
              </w:rPr>
              <w:t>同车多种管件逐行填报；同车牌1小时内核对是否合并</w:t>
            </w:r>
          </w:p>
        </w:tc>
      </w:tr>
      <w:tr w14:paraId="6B247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1" w:type="dxa"/>
            <w:vAlign w:val="center"/>
          </w:tcPr>
          <w:p w14:paraId="71A418A9">
            <w:pPr>
              <w:spacing w:after="0" w:line="240" w:lineRule="auto"/>
              <w:jc w:val="center"/>
              <w:rPr>
                <w:rFonts w:ascii="宋体" w:hAnsi="宋体" w:eastAsia="宋体" w:cs="宋体"/>
                <w:sz w:val="24"/>
                <w:szCs w:val="24"/>
              </w:rPr>
            </w:pPr>
            <w:r>
              <w:rPr>
                <w:rFonts w:hint="eastAsia" w:ascii="宋体" w:hAnsi="宋体" w:eastAsia="宋体" w:cs="宋体"/>
                <w:sz w:val="20"/>
                <w:szCs w:val="24"/>
              </w:rPr>
              <w:t>管件确认到货</w:t>
            </w:r>
          </w:p>
        </w:tc>
        <w:tc>
          <w:tcPr>
            <w:tcW w:w="1608" w:type="dxa"/>
            <w:vAlign w:val="center"/>
          </w:tcPr>
          <w:p w14:paraId="3F53078D">
            <w:pPr>
              <w:spacing w:after="0" w:line="240" w:lineRule="auto"/>
              <w:jc w:val="center"/>
              <w:rPr>
                <w:rFonts w:ascii="宋体" w:hAnsi="宋体" w:eastAsia="宋体" w:cs="宋体"/>
                <w:sz w:val="24"/>
                <w:szCs w:val="24"/>
              </w:rPr>
            </w:pPr>
            <w:r>
              <w:rPr>
                <w:rFonts w:hint="eastAsia" w:ascii="宋体" w:hAnsi="宋体" w:eastAsia="宋体" w:cs="宋体"/>
                <w:sz w:val="20"/>
                <w:szCs w:val="24"/>
              </w:rPr>
              <w:t>现场负责人</w:t>
            </w:r>
          </w:p>
        </w:tc>
        <w:tc>
          <w:tcPr>
            <w:tcW w:w="2077" w:type="dxa"/>
            <w:vAlign w:val="center"/>
          </w:tcPr>
          <w:p w14:paraId="6F55854F">
            <w:pPr>
              <w:spacing w:after="0" w:line="240" w:lineRule="auto"/>
              <w:jc w:val="center"/>
              <w:rPr>
                <w:rFonts w:ascii="宋体" w:hAnsi="宋体" w:eastAsia="宋体" w:cs="宋体"/>
                <w:sz w:val="24"/>
                <w:szCs w:val="24"/>
              </w:rPr>
            </w:pPr>
            <w:r>
              <w:rPr>
                <w:rFonts w:hint="eastAsia" w:ascii="宋体" w:hAnsi="宋体" w:eastAsia="宋体" w:cs="宋体"/>
                <w:sz w:val="20"/>
                <w:szCs w:val="24"/>
              </w:rPr>
              <w:t>车辆实际到站并清点后</w:t>
            </w:r>
          </w:p>
        </w:tc>
        <w:tc>
          <w:tcPr>
            <w:tcW w:w="3685" w:type="dxa"/>
            <w:vAlign w:val="center"/>
          </w:tcPr>
          <w:p w14:paraId="3EE826C7">
            <w:pPr>
              <w:spacing w:after="0" w:line="240" w:lineRule="auto"/>
              <w:rPr>
                <w:rFonts w:ascii="宋体" w:hAnsi="宋体" w:eastAsia="宋体" w:cs="宋体"/>
                <w:sz w:val="24"/>
                <w:szCs w:val="24"/>
              </w:rPr>
            </w:pPr>
            <w:r>
              <w:rPr>
                <w:rFonts w:hint="eastAsia" w:ascii="宋体" w:hAnsi="宋体" w:eastAsia="宋体" w:cs="宋体"/>
                <w:sz w:val="20"/>
                <w:szCs w:val="24"/>
              </w:rPr>
              <w:t>逐项填写实际到货数，不得大于发货数</w:t>
            </w:r>
          </w:p>
        </w:tc>
      </w:tr>
      <w:tr w14:paraId="7E984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1" w:type="dxa"/>
            <w:vAlign w:val="center"/>
          </w:tcPr>
          <w:p w14:paraId="71CA37E2">
            <w:pPr>
              <w:spacing w:after="0" w:line="240" w:lineRule="auto"/>
              <w:jc w:val="center"/>
              <w:rPr>
                <w:rFonts w:ascii="宋体" w:hAnsi="宋体" w:eastAsia="宋体" w:cs="宋体"/>
                <w:sz w:val="24"/>
                <w:szCs w:val="24"/>
              </w:rPr>
            </w:pPr>
            <w:r>
              <w:rPr>
                <w:rFonts w:hint="eastAsia" w:ascii="宋体" w:hAnsi="宋体" w:eastAsia="宋体" w:cs="宋体"/>
                <w:sz w:val="20"/>
                <w:szCs w:val="24"/>
              </w:rPr>
              <w:t>管件施工接收</w:t>
            </w:r>
          </w:p>
        </w:tc>
        <w:tc>
          <w:tcPr>
            <w:tcW w:w="1608" w:type="dxa"/>
            <w:vAlign w:val="center"/>
          </w:tcPr>
          <w:p w14:paraId="75CEC838">
            <w:pPr>
              <w:spacing w:after="0" w:line="240" w:lineRule="auto"/>
              <w:jc w:val="center"/>
              <w:rPr>
                <w:rFonts w:ascii="宋体" w:hAnsi="宋体" w:eastAsia="宋体" w:cs="宋体"/>
                <w:sz w:val="24"/>
                <w:szCs w:val="24"/>
              </w:rPr>
            </w:pPr>
            <w:r>
              <w:rPr>
                <w:rFonts w:hint="eastAsia" w:ascii="宋体" w:hAnsi="宋体" w:eastAsia="宋体" w:cs="宋体"/>
                <w:sz w:val="20"/>
                <w:szCs w:val="24"/>
              </w:rPr>
              <w:t>施工单位人员</w:t>
            </w:r>
          </w:p>
        </w:tc>
        <w:tc>
          <w:tcPr>
            <w:tcW w:w="2077" w:type="dxa"/>
            <w:vAlign w:val="center"/>
          </w:tcPr>
          <w:p w14:paraId="18E3F492">
            <w:pPr>
              <w:spacing w:after="0" w:line="240" w:lineRule="auto"/>
              <w:jc w:val="center"/>
              <w:rPr>
                <w:rFonts w:ascii="宋体" w:hAnsi="宋体" w:eastAsia="宋体" w:cs="宋体"/>
                <w:sz w:val="24"/>
                <w:szCs w:val="24"/>
              </w:rPr>
            </w:pPr>
            <w:r>
              <w:rPr>
                <w:rFonts w:hint="eastAsia" w:ascii="宋体" w:hAnsi="宋体" w:eastAsia="宋体" w:cs="宋体"/>
                <w:sz w:val="20"/>
                <w:szCs w:val="24"/>
              </w:rPr>
              <w:t>到货确认后</w:t>
            </w:r>
          </w:p>
        </w:tc>
        <w:tc>
          <w:tcPr>
            <w:tcW w:w="3685" w:type="dxa"/>
            <w:vAlign w:val="center"/>
          </w:tcPr>
          <w:p w14:paraId="7C2A51FD">
            <w:pPr>
              <w:spacing w:after="0" w:line="240" w:lineRule="auto"/>
              <w:rPr>
                <w:rFonts w:ascii="宋体" w:hAnsi="宋体" w:eastAsia="宋体" w:cs="宋体"/>
                <w:sz w:val="24"/>
                <w:szCs w:val="24"/>
              </w:rPr>
            </w:pPr>
            <w:r>
              <w:rPr>
                <w:rFonts w:hint="eastAsia" w:ascii="宋体" w:hAnsi="宋体" w:eastAsia="宋体" w:cs="宋体"/>
                <w:sz w:val="20"/>
                <w:szCs w:val="24"/>
              </w:rPr>
              <w:t>核对实际到货明细，填写接收说明后确认</w:t>
            </w:r>
          </w:p>
        </w:tc>
      </w:tr>
      <w:tr w14:paraId="2E8F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1" w:type="dxa"/>
            <w:vAlign w:val="center"/>
          </w:tcPr>
          <w:p w14:paraId="32B5037E">
            <w:pPr>
              <w:spacing w:after="0" w:line="240" w:lineRule="auto"/>
              <w:jc w:val="center"/>
              <w:rPr>
                <w:rFonts w:ascii="宋体" w:hAnsi="宋体" w:eastAsia="宋体" w:cs="宋体"/>
                <w:sz w:val="24"/>
                <w:szCs w:val="24"/>
              </w:rPr>
            </w:pPr>
            <w:r>
              <w:rPr>
                <w:rFonts w:hint="eastAsia" w:ascii="宋体" w:hAnsi="宋体" w:eastAsia="宋体" w:cs="宋体"/>
                <w:sz w:val="20"/>
                <w:szCs w:val="24"/>
              </w:rPr>
              <w:t>管件整车归档</w:t>
            </w:r>
          </w:p>
        </w:tc>
        <w:tc>
          <w:tcPr>
            <w:tcW w:w="1608" w:type="dxa"/>
            <w:vAlign w:val="center"/>
          </w:tcPr>
          <w:p w14:paraId="6553BAEF">
            <w:pPr>
              <w:spacing w:after="0" w:line="240" w:lineRule="auto"/>
              <w:jc w:val="center"/>
              <w:rPr>
                <w:rFonts w:ascii="宋体" w:hAnsi="宋体" w:eastAsia="宋体" w:cs="宋体"/>
                <w:sz w:val="24"/>
                <w:szCs w:val="24"/>
              </w:rPr>
            </w:pPr>
            <w:r>
              <w:rPr>
                <w:rFonts w:hint="eastAsia" w:ascii="宋体" w:hAnsi="宋体" w:eastAsia="宋体" w:cs="宋体"/>
                <w:sz w:val="20"/>
                <w:szCs w:val="24"/>
              </w:rPr>
              <w:t>库管人员</w:t>
            </w:r>
          </w:p>
        </w:tc>
        <w:tc>
          <w:tcPr>
            <w:tcW w:w="2077" w:type="dxa"/>
            <w:vAlign w:val="center"/>
          </w:tcPr>
          <w:p w14:paraId="58374B93">
            <w:pPr>
              <w:spacing w:after="0" w:line="240" w:lineRule="auto"/>
              <w:jc w:val="center"/>
              <w:rPr>
                <w:rFonts w:ascii="宋体" w:hAnsi="宋体" w:eastAsia="宋体" w:cs="宋体"/>
                <w:sz w:val="24"/>
                <w:szCs w:val="24"/>
              </w:rPr>
            </w:pPr>
            <w:r>
              <w:rPr>
                <w:rFonts w:hint="eastAsia" w:ascii="宋体" w:hAnsi="宋体" w:eastAsia="宋体" w:cs="宋体"/>
                <w:sz w:val="20"/>
                <w:szCs w:val="24"/>
              </w:rPr>
              <w:t>施工接收完成后</w:t>
            </w:r>
          </w:p>
        </w:tc>
        <w:tc>
          <w:tcPr>
            <w:tcW w:w="3685" w:type="dxa"/>
            <w:vAlign w:val="center"/>
          </w:tcPr>
          <w:p w14:paraId="5C5B1DB1">
            <w:pPr>
              <w:spacing w:after="0" w:line="240" w:lineRule="auto"/>
              <w:rPr>
                <w:rFonts w:ascii="宋体" w:hAnsi="宋体" w:eastAsia="宋体" w:cs="宋体"/>
                <w:sz w:val="24"/>
                <w:szCs w:val="24"/>
              </w:rPr>
            </w:pPr>
            <w:r>
              <w:rPr>
                <w:rFonts w:hint="eastAsia" w:ascii="宋体" w:hAnsi="宋体" w:eastAsia="宋体" w:cs="宋体"/>
                <w:sz w:val="20"/>
                <w:szCs w:val="24"/>
              </w:rPr>
              <w:t>核对车次及明细，执行整车批量归档</w:t>
            </w:r>
          </w:p>
        </w:tc>
      </w:tr>
      <w:tr w14:paraId="0A60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1" w:type="dxa"/>
            <w:vAlign w:val="center"/>
          </w:tcPr>
          <w:p w14:paraId="3F169345">
            <w:pPr>
              <w:spacing w:after="0" w:line="240" w:lineRule="auto"/>
              <w:jc w:val="center"/>
              <w:rPr>
                <w:rFonts w:ascii="宋体" w:hAnsi="宋体" w:eastAsia="宋体" w:cs="宋体"/>
                <w:sz w:val="24"/>
                <w:szCs w:val="24"/>
              </w:rPr>
            </w:pPr>
            <w:r>
              <w:rPr>
                <w:rFonts w:hint="eastAsia" w:ascii="宋体" w:hAnsi="宋体" w:eastAsia="宋体" w:cs="宋体"/>
                <w:sz w:val="20"/>
                <w:szCs w:val="24"/>
              </w:rPr>
              <w:t>管件使用量填报</w:t>
            </w:r>
          </w:p>
        </w:tc>
        <w:tc>
          <w:tcPr>
            <w:tcW w:w="1608" w:type="dxa"/>
            <w:vAlign w:val="center"/>
          </w:tcPr>
          <w:p w14:paraId="601CA5EA">
            <w:pPr>
              <w:spacing w:after="0" w:line="240" w:lineRule="auto"/>
              <w:jc w:val="center"/>
              <w:rPr>
                <w:rFonts w:ascii="宋体" w:hAnsi="宋体" w:eastAsia="宋体" w:cs="宋体"/>
                <w:sz w:val="24"/>
                <w:szCs w:val="24"/>
              </w:rPr>
            </w:pPr>
            <w:r>
              <w:rPr>
                <w:rFonts w:hint="eastAsia" w:ascii="宋体" w:hAnsi="宋体" w:eastAsia="宋体" w:cs="宋体"/>
                <w:sz w:val="20"/>
                <w:szCs w:val="24"/>
              </w:rPr>
              <w:t>现场负责人</w:t>
            </w:r>
          </w:p>
        </w:tc>
        <w:tc>
          <w:tcPr>
            <w:tcW w:w="2077" w:type="dxa"/>
            <w:vAlign w:val="center"/>
          </w:tcPr>
          <w:p w14:paraId="4615F8C5">
            <w:pPr>
              <w:spacing w:after="0" w:line="240" w:lineRule="auto"/>
              <w:jc w:val="center"/>
              <w:rPr>
                <w:rFonts w:ascii="宋体" w:hAnsi="宋体" w:eastAsia="宋体" w:cs="宋体"/>
                <w:sz w:val="24"/>
                <w:szCs w:val="24"/>
              </w:rPr>
            </w:pPr>
            <w:r>
              <w:rPr>
                <w:rFonts w:hint="eastAsia" w:ascii="宋体" w:hAnsi="宋体" w:eastAsia="宋体" w:cs="宋体"/>
                <w:sz w:val="20"/>
                <w:szCs w:val="24"/>
              </w:rPr>
              <w:t>页面显示消耗采集日期</w:t>
            </w:r>
          </w:p>
        </w:tc>
        <w:tc>
          <w:tcPr>
            <w:tcW w:w="3685" w:type="dxa"/>
            <w:vAlign w:val="center"/>
          </w:tcPr>
          <w:p w14:paraId="53F57395">
            <w:pPr>
              <w:spacing w:after="0" w:line="240" w:lineRule="auto"/>
              <w:rPr>
                <w:rFonts w:ascii="宋体" w:hAnsi="宋体" w:eastAsia="宋体" w:cs="宋体"/>
                <w:sz w:val="24"/>
                <w:szCs w:val="24"/>
              </w:rPr>
            </w:pPr>
            <w:r>
              <w:rPr>
                <w:rFonts w:hint="eastAsia" w:ascii="宋体" w:hAnsi="宋体" w:eastAsia="宋体" w:cs="宋体"/>
                <w:sz w:val="20"/>
                <w:szCs w:val="24"/>
              </w:rPr>
              <w:t>单日提交一次，不得超过现场可用库存</w:t>
            </w:r>
          </w:p>
        </w:tc>
      </w:tr>
      <w:tr w14:paraId="33B5E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1" w:type="dxa"/>
            <w:vAlign w:val="center"/>
          </w:tcPr>
          <w:p w14:paraId="2147FD1C">
            <w:pPr>
              <w:spacing w:after="0" w:line="240" w:lineRule="auto"/>
              <w:jc w:val="center"/>
              <w:rPr>
                <w:rFonts w:ascii="宋体" w:hAnsi="宋体" w:eastAsia="宋体" w:cs="宋体"/>
                <w:sz w:val="24"/>
                <w:szCs w:val="24"/>
              </w:rPr>
            </w:pPr>
            <w:r>
              <w:rPr>
                <w:rFonts w:hint="eastAsia" w:ascii="宋体" w:hAnsi="宋体" w:eastAsia="宋体" w:cs="宋体"/>
                <w:sz w:val="20"/>
                <w:szCs w:val="24"/>
              </w:rPr>
              <w:t>基准台账查询</w:t>
            </w:r>
          </w:p>
        </w:tc>
        <w:tc>
          <w:tcPr>
            <w:tcW w:w="1608" w:type="dxa"/>
            <w:vAlign w:val="center"/>
          </w:tcPr>
          <w:p w14:paraId="61C5D64A">
            <w:pPr>
              <w:spacing w:after="0" w:line="240" w:lineRule="auto"/>
              <w:jc w:val="center"/>
              <w:rPr>
                <w:rFonts w:ascii="宋体" w:hAnsi="宋体" w:eastAsia="宋体" w:cs="宋体"/>
                <w:sz w:val="24"/>
                <w:szCs w:val="24"/>
              </w:rPr>
            </w:pPr>
            <w:r>
              <w:rPr>
                <w:rFonts w:hint="eastAsia" w:ascii="宋体" w:hAnsi="宋体" w:eastAsia="宋体" w:cs="宋体"/>
                <w:sz w:val="20"/>
                <w:szCs w:val="24"/>
              </w:rPr>
              <w:t>供给侧、需求侧、管理员</w:t>
            </w:r>
          </w:p>
        </w:tc>
        <w:tc>
          <w:tcPr>
            <w:tcW w:w="2077" w:type="dxa"/>
            <w:vAlign w:val="center"/>
          </w:tcPr>
          <w:p w14:paraId="7DBABAC8">
            <w:pPr>
              <w:spacing w:after="0" w:line="240" w:lineRule="auto"/>
              <w:jc w:val="center"/>
              <w:rPr>
                <w:rFonts w:ascii="宋体" w:hAnsi="宋体" w:eastAsia="宋体" w:cs="宋体"/>
                <w:sz w:val="24"/>
                <w:szCs w:val="24"/>
              </w:rPr>
            </w:pPr>
            <w:r>
              <w:rPr>
                <w:rFonts w:hint="eastAsia" w:ascii="宋体" w:hAnsi="宋体" w:eastAsia="宋体" w:cs="宋体"/>
                <w:sz w:val="20"/>
                <w:szCs w:val="24"/>
              </w:rPr>
              <w:t>采购、发运或核对需要时</w:t>
            </w:r>
          </w:p>
        </w:tc>
        <w:tc>
          <w:tcPr>
            <w:tcW w:w="3685" w:type="dxa"/>
            <w:vAlign w:val="center"/>
          </w:tcPr>
          <w:p w14:paraId="7F9C8C0E">
            <w:pPr>
              <w:spacing w:after="0" w:line="240" w:lineRule="auto"/>
              <w:rPr>
                <w:rFonts w:ascii="宋体" w:hAnsi="宋体" w:eastAsia="宋体" w:cs="宋体"/>
                <w:sz w:val="24"/>
                <w:szCs w:val="24"/>
              </w:rPr>
            </w:pPr>
            <w:r>
              <w:rPr>
                <w:rFonts w:hint="eastAsia" w:ascii="宋体" w:hAnsi="宋体" w:eastAsia="宋体" w:cs="宋体"/>
                <w:sz w:val="20"/>
                <w:szCs w:val="24"/>
              </w:rPr>
              <w:t>按施工标段和物资类型查询，可导出Excel</w:t>
            </w:r>
          </w:p>
        </w:tc>
      </w:tr>
      <w:tr w14:paraId="478E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021" w:type="dxa"/>
            <w:vAlign w:val="center"/>
          </w:tcPr>
          <w:p w14:paraId="64CF7DCD">
            <w:pPr>
              <w:spacing w:after="0" w:line="240" w:lineRule="auto"/>
              <w:jc w:val="center"/>
              <w:rPr>
                <w:rFonts w:ascii="宋体" w:hAnsi="宋体" w:eastAsia="宋体" w:cs="宋体"/>
                <w:sz w:val="24"/>
                <w:szCs w:val="24"/>
              </w:rPr>
            </w:pPr>
            <w:r>
              <w:rPr>
                <w:rFonts w:hint="eastAsia" w:ascii="宋体" w:hAnsi="宋体" w:eastAsia="宋体" w:cs="宋体"/>
                <w:sz w:val="20"/>
                <w:szCs w:val="24"/>
              </w:rPr>
              <w:t>历史查询与导出</w:t>
            </w:r>
          </w:p>
        </w:tc>
        <w:tc>
          <w:tcPr>
            <w:tcW w:w="1608" w:type="dxa"/>
            <w:vAlign w:val="center"/>
          </w:tcPr>
          <w:p w14:paraId="071A1EE8">
            <w:pPr>
              <w:spacing w:after="0" w:line="240" w:lineRule="auto"/>
              <w:jc w:val="center"/>
              <w:rPr>
                <w:rFonts w:ascii="宋体" w:hAnsi="宋体" w:eastAsia="宋体" w:cs="宋体"/>
                <w:sz w:val="24"/>
                <w:szCs w:val="24"/>
              </w:rPr>
            </w:pPr>
            <w:r>
              <w:rPr>
                <w:rFonts w:hint="eastAsia" w:ascii="宋体" w:hAnsi="宋体" w:eastAsia="宋体" w:cs="宋体"/>
                <w:sz w:val="20"/>
                <w:szCs w:val="24"/>
                <w:lang w:val="en-US" w:eastAsia="zh-CN"/>
              </w:rPr>
              <w:t>所有人员</w:t>
            </w:r>
          </w:p>
        </w:tc>
        <w:tc>
          <w:tcPr>
            <w:tcW w:w="2077" w:type="dxa"/>
            <w:vAlign w:val="center"/>
          </w:tcPr>
          <w:p w14:paraId="1020604F">
            <w:pPr>
              <w:spacing w:after="0" w:line="240" w:lineRule="auto"/>
              <w:jc w:val="center"/>
              <w:rPr>
                <w:rFonts w:ascii="宋体" w:hAnsi="宋体" w:eastAsia="宋体" w:cs="宋体"/>
                <w:sz w:val="24"/>
                <w:szCs w:val="24"/>
              </w:rPr>
            </w:pPr>
            <w:r>
              <w:rPr>
                <w:rFonts w:hint="eastAsia" w:ascii="宋体" w:hAnsi="宋体" w:eastAsia="宋体" w:cs="宋体"/>
                <w:sz w:val="20"/>
                <w:szCs w:val="24"/>
              </w:rPr>
              <w:t>核查或统计需要时</w:t>
            </w:r>
          </w:p>
        </w:tc>
        <w:tc>
          <w:tcPr>
            <w:tcW w:w="3685" w:type="dxa"/>
            <w:vAlign w:val="center"/>
          </w:tcPr>
          <w:p w14:paraId="451B68C0">
            <w:pPr>
              <w:spacing w:after="0" w:line="240" w:lineRule="auto"/>
              <w:rPr>
                <w:rFonts w:ascii="宋体" w:hAnsi="宋体" w:eastAsia="宋体" w:cs="宋体"/>
                <w:sz w:val="24"/>
                <w:szCs w:val="24"/>
              </w:rPr>
            </w:pPr>
            <w:r>
              <w:rPr>
                <w:rFonts w:hint="eastAsia" w:ascii="宋体" w:hAnsi="宋体" w:eastAsia="宋体" w:cs="宋体"/>
                <w:sz w:val="20"/>
                <w:szCs w:val="24"/>
              </w:rPr>
              <w:t>选择保温管或管件标签，筛选后导出.xlsx台账</w:t>
            </w:r>
          </w:p>
        </w:tc>
      </w:tr>
    </w:tbl>
    <w:p w14:paraId="3449F08F">
      <w:bookmarkStart w:id="67" w:name="_GoBack"/>
      <w:bookmarkEnd w:id="67"/>
    </w:p>
    <w:sectPr>
      <w:footerReference r:id="rId7" w:type="default"/>
      <w:pgSz w:w="11906" w:h="16838"/>
      <w:pgMar w:top="1361" w:right="1247" w:bottom="1247" w:left="1361" w:header="680" w:footer="68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49AE4DD-1389-4CA8-A8E8-248802D696B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embedRegular r:id="rId2" w:fontKey="{DA5E1B94-68F7-45C9-8055-5E6906A9C9B6}"/>
  </w:font>
  <w:font w:name="ＭＳ 明朝">
    <w:altName w:val="ＭＳ 明朝"/>
    <w:panose1 w:val="00000000000000000000"/>
    <w:charset w:val="86"/>
    <w:family w:val="auto"/>
    <w:pitch w:val="default"/>
    <w:sig w:usb0="00000000" w:usb1="00000000" w:usb2="00000000" w:usb3="00000000" w:csb0="00000000" w:csb1="00000000"/>
  </w:font>
  <w:font w:name="Prima Serif Std Roman">
    <w:panose1 w:val="02010600010101010101"/>
    <w:charset w:val="86"/>
    <w:family w:val="auto"/>
    <w:pitch w:val="default"/>
    <w:sig w:usb0="00000001" w:usb1="080E0000" w:usb2="00000000" w:usb3="00000000" w:csb0="00040000" w:csb1="00000000"/>
    <w:embedRegular r:id="rId3" w:fontKey="{2D640794-1AB9-4111-B4C4-0B23D9DB5D0C}"/>
  </w:font>
  <w:font w:name="仿宋">
    <w:panose1 w:val="02010609060101010101"/>
    <w:charset w:val="86"/>
    <w:family w:val="modern"/>
    <w:pitch w:val="default"/>
    <w:sig w:usb0="800002BF" w:usb1="38CF7CFA" w:usb2="00000016" w:usb3="00000000" w:csb0="00040001" w:csb1="00000000"/>
    <w:embedRegular r:id="rId4" w:fontKey="{FBC18215-700A-43FF-99D1-4B12AE751A20}"/>
  </w:font>
  <w:font w:name="MS Gothic">
    <w:panose1 w:val="020B0609070205080204"/>
    <w:charset w:val="80"/>
    <w:family w:val="auto"/>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embedRegular r:id="rId5" w:fontKey="{C393F5A8-B984-4CEA-93E2-1A9E5D183C7C}"/>
  </w:font>
  <w:font w:name="Saturday Sans Regular">
    <w:altName w:val="Saturday Sans Regular"/>
    <w:panose1 w:val="02010600010101010101"/>
    <w:charset w:val="86"/>
    <w:family w:val="auto"/>
    <w:pitch w:val="default"/>
    <w:sig w:usb0="00000001" w:usb1="080E0000" w:usb2="00000000" w:usb3="00000000" w:csb0="00040000" w:csb1="00000000"/>
    <w:embedRegular r:id="rId6" w:fontKey="{ABF92A02-EFDE-443B-AEAE-D945E84367DA}"/>
  </w:font>
  <w:font w:name="ＭＳ 明朝">
    <w:altName w:val="ＭＳ 明朝"/>
    <w:panose1 w:val="00000000000000000000"/>
    <w:charset w:val="00"/>
    <w:family w:val="auto"/>
    <w:pitch w:val="default"/>
    <w:sig w:usb0="00000000" w:usb1="00000000" w:usb2="00000000" w:usb3="00000000" w:csb0="00000000" w:csb1="00000000"/>
    <w:embedRegular r:id="rId7" w:fontKey="{6BBB7CD5-6D63-421B-80B9-E20912D187CB}"/>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89555">
    <w:pPr>
      <w:pStyle w:val="24"/>
      <w:jc w:val="cente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D0D3D3">
                          <w:pPr>
                            <w:pStyle w:val="24"/>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I</w:t>
                          </w:r>
                          <w:r>
                            <w:rPr>
                              <w:rFonts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1D0D3D3">
                    <w:pPr>
                      <w:pStyle w:val="24"/>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I</w:t>
                    </w:r>
                    <w:r>
                      <w:rPr>
                        <w:rFonts w:ascii="Times New Roman" w:hAnsi="Times New Roman" w:cs="Times New Roman"/>
                        <w:sz w:val="24"/>
                        <w:szCs w:val="2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6D846">
    <w:pPr>
      <w:pStyle w:val="24"/>
      <w:jc w:val="cente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margin">
                <wp:align>inside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BAC5A6">
                          <w:pPr>
                            <w:pStyle w:val="24"/>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I</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35BAC5A6">
                    <w:pPr>
                      <w:pStyle w:val="24"/>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I</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FE64A">
    <w:pPr>
      <w:pStyle w:val="25"/>
      <w:jc w:val="center"/>
      <w:rPr>
        <w:rFonts w:ascii="宋体" w:hAnsi="宋体" w:eastAsia="宋体" w:cs="宋体"/>
      </w:rPr>
    </w:pPr>
    <w:r>
      <w:rPr>
        <w:rFonts w:hint="eastAsia" w:ascii="宋体" w:hAnsi="宋体" w:eastAsia="宋体" w:cs="宋体"/>
        <w:sz w:val="18"/>
        <w:lang w:eastAsia="zh-CN"/>
      </w:rPr>
      <w:t>大连洁净能源集团2026年度</w:t>
    </w:r>
    <w:r>
      <w:rPr>
        <w:rFonts w:hint="eastAsia" w:ascii="宋体" w:hAnsi="宋体" w:eastAsia="宋体" w:cs="宋体"/>
        <w:sz w:val="18"/>
      </w:rPr>
      <w:t>保温管、管件物流链管理系统业务操作指南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5103"/>
    <w:rsid w:val="0015074B"/>
    <w:rsid w:val="0029639D"/>
    <w:rsid w:val="00326F90"/>
    <w:rsid w:val="007159BC"/>
    <w:rsid w:val="007D537C"/>
    <w:rsid w:val="00AA1D8D"/>
    <w:rsid w:val="00B47730"/>
    <w:rsid w:val="00CB0664"/>
    <w:rsid w:val="00DF1002"/>
    <w:rsid w:val="00FC693F"/>
    <w:rsid w:val="03D050C8"/>
    <w:rsid w:val="04090B5E"/>
    <w:rsid w:val="07775550"/>
    <w:rsid w:val="0C8E44C1"/>
    <w:rsid w:val="0D341A33"/>
    <w:rsid w:val="11395C46"/>
    <w:rsid w:val="1A593F8C"/>
    <w:rsid w:val="1A8120A7"/>
    <w:rsid w:val="1DF07CE1"/>
    <w:rsid w:val="24EF17A6"/>
    <w:rsid w:val="268339C8"/>
    <w:rsid w:val="275D6B12"/>
    <w:rsid w:val="308E41E1"/>
    <w:rsid w:val="41567A1E"/>
    <w:rsid w:val="509D2027"/>
    <w:rsid w:val="543F1C27"/>
    <w:rsid w:val="5A8054FA"/>
    <w:rsid w:val="5AB87F28"/>
    <w:rsid w:val="5B262039"/>
    <w:rsid w:val="5BD772FC"/>
    <w:rsid w:val="5C561F83"/>
    <w:rsid w:val="618242A7"/>
    <w:rsid w:val="61B0135C"/>
    <w:rsid w:val="632E6C6B"/>
    <w:rsid w:val="6B596BBE"/>
    <w:rsid w:val="6ECD6832"/>
    <w:rsid w:val="767572DB"/>
    <w:rsid w:val="76C669FB"/>
    <w:rsid w:val="7AFC126A"/>
    <w:rsid w:val="7EEA08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Prima Serif Std Roman" w:hAnsi="Prima Serif Std Roman" w:eastAsia="Prima Serif Std Roman" w:cstheme="minorBidi"/>
      <w:sz w:val="22"/>
      <w:szCs w:val="22"/>
      <w:lang w:val="en-US" w:eastAsia="en-US" w:bidi="ar-SA"/>
    </w:rPr>
  </w:style>
  <w:style w:type="paragraph" w:styleId="3">
    <w:name w:val="heading 1"/>
    <w:basedOn w:val="1"/>
    <w:next w:val="1"/>
    <w:link w:val="141"/>
    <w:qFormat/>
    <w:uiPriority w:val="9"/>
    <w:pPr>
      <w:keepNext/>
      <w:keepLines/>
      <w:spacing w:after="0" w:line="560" w:lineRule="exact"/>
      <w:ind w:left="440" w:leftChars="200"/>
      <w:outlineLvl w:val="0"/>
    </w:pPr>
    <w:rPr>
      <w:rFonts w:eastAsia="黑体" w:asciiTheme="majorHAnsi" w:hAnsiTheme="majorHAnsi" w:cstheme="majorBidi"/>
      <w:bCs/>
      <w:color w:val="376092" w:themeColor="accent1" w:themeShade="BF"/>
      <w:sz w:val="32"/>
      <w:szCs w:val="28"/>
    </w:rPr>
  </w:style>
  <w:style w:type="paragraph" w:styleId="4">
    <w:name w:val="heading 2"/>
    <w:basedOn w:val="1"/>
    <w:next w:val="1"/>
    <w:link w:val="142"/>
    <w:unhideWhenUsed/>
    <w:qFormat/>
    <w:uiPriority w:val="9"/>
    <w:pPr>
      <w:keepNext/>
      <w:keepLines/>
      <w:spacing w:after="0" w:line="560" w:lineRule="exact"/>
      <w:ind w:firstLine="643" w:firstLineChars="200"/>
      <w:outlineLvl w:val="1"/>
    </w:pPr>
    <w:rPr>
      <w:rFonts w:ascii="仿宋" w:hAnsi="仿宋" w:eastAsia="仿宋" w:cs="仿宋"/>
      <w:b/>
      <w:bCs/>
      <w:color w:val="1F4E79"/>
      <w:sz w:val="32"/>
      <w:szCs w:val="32"/>
      <w:lang w:eastAsia="zh-CN"/>
    </w:rPr>
  </w:style>
  <w:style w:type="paragraph" w:styleId="5">
    <w:name w:val="heading 3"/>
    <w:basedOn w:val="4"/>
    <w:next w:val="1"/>
    <w:link w:val="143"/>
    <w:unhideWhenUsed/>
    <w:qFormat/>
    <w:uiPriority w:val="9"/>
    <w:pPr>
      <w:outlineLvl w:val="2"/>
    </w:pPr>
    <w:rPr>
      <w:color w:val="2F5496"/>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仿宋" w:hAnsi="仿宋" w:eastAsia="微软雅黑"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toc 1"/>
    <w:basedOn w:val="1"/>
    <w:next w:val="1"/>
    <w:unhideWhenUsed/>
    <w:qFormat/>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unhideWhenUsed/>
    <w:qFormat/>
    <w:uiPriority w:val="39"/>
    <w:pPr>
      <w:ind w:left="420" w:leftChars="200"/>
    </w:pPr>
  </w:style>
  <w:style w:type="paragraph" w:styleId="30">
    <w:name w:val="Body Text 2"/>
    <w:basedOn w:val="1"/>
    <w:link w:val="148"/>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qFormat/>
    <w:uiPriority w:val="99"/>
    <w:rPr>
      <w:color w:val="0000FF"/>
      <w:u w:val="single"/>
    </w:rPr>
  </w:style>
  <w:style w:type="character" w:customStyle="1" w:styleId="138">
    <w:name w:val="页眉 字符"/>
    <w:basedOn w:val="134"/>
    <w:link w:val="25"/>
    <w:qFormat/>
    <w:uiPriority w:val="99"/>
  </w:style>
  <w:style w:type="character" w:customStyle="1" w:styleId="139">
    <w:name w:val="页脚 字符"/>
    <w:basedOn w:val="134"/>
    <w:link w:val="24"/>
    <w:qFormat/>
    <w:uiPriority w:val="99"/>
  </w:style>
  <w:style w:type="paragraph" w:styleId="140">
    <w:name w:val="No Spacing"/>
    <w:qFormat/>
    <w:uiPriority w:val="1"/>
    <w:rPr>
      <w:rFonts w:eastAsia="微软雅黑" w:asciiTheme="minorHAnsi" w:hAnsiTheme="minorHAnsi" w:cstheme="minorBidi"/>
      <w:sz w:val="22"/>
      <w:szCs w:val="22"/>
      <w:lang w:val="en-US" w:eastAsia="en-US" w:bidi="ar-SA"/>
    </w:rPr>
  </w:style>
  <w:style w:type="character" w:customStyle="1" w:styleId="141">
    <w:name w:val="标题 1 字符"/>
    <w:basedOn w:val="134"/>
    <w:link w:val="3"/>
    <w:qFormat/>
    <w:uiPriority w:val="9"/>
    <w:rPr>
      <w:rFonts w:eastAsia="黑体" w:asciiTheme="majorHAnsi" w:hAnsiTheme="majorHAnsi" w:cstheme="majorBidi"/>
      <w:bCs/>
      <w:color w:val="376092" w:themeColor="accent1" w:themeShade="BF"/>
      <w:sz w:val="32"/>
      <w:szCs w:val="28"/>
    </w:rPr>
  </w:style>
  <w:style w:type="character" w:customStyle="1" w:styleId="142">
    <w:name w:val="标题 2 字符"/>
    <w:link w:val="4"/>
    <w:qFormat/>
    <w:uiPriority w:val="9"/>
    <w:rPr>
      <w:rFonts w:ascii="仿宋" w:hAnsi="仿宋" w:eastAsia="仿宋" w:cs="仿宋"/>
      <w:b/>
      <w:bCs/>
      <w:color w:val="1F4E79"/>
      <w:sz w:val="32"/>
      <w:szCs w:val="32"/>
      <w:lang w:val="en-US" w:eastAsia="zh-CN" w:bidi="ar-SA"/>
    </w:rPr>
  </w:style>
  <w:style w:type="character" w:customStyle="1" w:styleId="143">
    <w:name w:val="标题 3 字符"/>
    <w:link w:val="5"/>
    <w:qFormat/>
    <w:uiPriority w:val="9"/>
    <w:rPr>
      <w:rFonts w:ascii="仿宋" w:hAnsi="仿宋" w:eastAsia="仿宋" w:cs="仿宋"/>
      <w:b/>
      <w:bCs/>
      <w:color w:val="2F5496"/>
      <w:sz w:val="32"/>
      <w:szCs w:val="32"/>
      <w:lang w:val="en-US" w:eastAsia="zh-CN" w:bidi="ar-SA"/>
    </w:rPr>
  </w:style>
  <w:style w:type="character" w:customStyle="1" w:styleId="144">
    <w:name w:val="标题 字符"/>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qFormat/>
    <w:uiPriority w:val="99"/>
  </w:style>
  <w:style w:type="character" w:customStyle="1" w:styleId="148">
    <w:name w:val="正文文本 2 字符"/>
    <w:basedOn w:val="134"/>
    <w:link w:val="30"/>
    <w:qFormat/>
    <w:uiPriority w:val="99"/>
  </w:style>
  <w:style w:type="character" w:customStyle="1" w:styleId="149">
    <w:name w:val="正文文本 3 字符"/>
    <w:basedOn w:val="134"/>
    <w:link w:val="17"/>
    <w:qFormat/>
    <w:uiPriority w:val="99"/>
    <w:rPr>
      <w:sz w:val="16"/>
      <w:szCs w:val="16"/>
    </w:rPr>
  </w:style>
  <w:style w:type="character" w:customStyle="1" w:styleId="150">
    <w:name w:val="宏文本 字符"/>
    <w:basedOn w:val="134"/>
    <w:link w:val="2"/>
    <w:qFormat/>
    <w:uiPriority w:val="99"/>
    <w:rPr>
      <w:rFonts w:ascii="仿宋" w:hAnsi="仿宋" w:eastAsia="微软雅黑" w:cstheme="minorBidi"/>
      <w:sz w:val="20"/>
      <w:szCs w:val="20"/>
      <w:lang w:val="en-US" w:eastAsia="en-US" w:bidi="ar-SA"/>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qFormat/>
    <w:uiPriority w:val="29"/>
    <w:rPr>
      <w:i/>
      <w:iCs/>
      <w:color w:val="000000" w:themeColor="text1"/>
      <w14:textFill>
        <w14:solidFill>
          <w14:schemeClr w14:val="tx1"/>
        </w14:solidFill>
      </w14:textFill>
    </w:rPr>
  </w:style>
  <w:style w:type="character" w:customStyle="1" w:styleId="153">
    <w:name w:val="标题 4 字符"/>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qFormat/>
    <w:uiPriority w:val="30"/>
    <w:rPr>
      <w:b/>
      <w:bCs/>
      <w:i/>
      <w:iCs/>
      <w:color w:val="4F81BD" w:themeColor="accent1"/>
      <w14:textFill>
        <w14:solidFill>
          <w14:schemeClr w14:val="accent1"/>
        </w14:solidFill>
      </w14:textFill>
    </w:rPr>
  </w:style>
  <w:style w:type="character" w:customStyle="1" w:styleId="161">
    <w:name w:val="不明显强调1"/>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明显强调1"/>
    <w:basedOn w:val="134"/>
    <w:qFormat/>
    <w:uiPriority w:val="21"/>
    <w:rPr>
      <w:b/>
      <w:bCs/>
      <w:i/>
      <w:iCs/>
      <w:color w:val="4F81BD" w:themeColor="accent1"/>
      <w14:textFill>
        <w14:solidFill>
          <w14:schemeClr w14:val="accent1"/>
        </w14:solidFill>
      </w14:textFill>
    </w:rPr>
  </w:style>
  <w:style w:type="character" w:customStyle="1" w:styleId="163">
    <w:name w:val="不明显参考1"/>
    <w:basedOn w:val="134"/>
    <w:qFormat/>
    <w:uiPriority w:val="31"/>
    <w:rPr>
      <w:smallCaps/>
      <w:color w:val="C0504D" w:themeColor="accent2"/>
      <w:u w:val="single"/>
      <w14:textFill>
        <w14:solidFill>
          <w14:schemeClr w14:val="accent2"/>
        </w14:solidFill>
      </w14:textFill>
    </w:rPr>
  </w:style>
  <w:style w:type="character" w:customStyle="1" w:styleId="164">
    <w:name w:val="明显参考1"/>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书籍标题1"/>
    <w:basedOn w:val="134"/>
    <w:qFormat/>
    <w:uiPriority w:val="33"/>
    <w:rPr>
      <w:b/>
      <w:bCs/>
      <w:smallCaps/>
      <w:spacing w:val="5"/>
    </w:rPr>
  </w:style>
  <w:style w:type="paragraph" w:customStyle="1" w:styleId="166">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ontractReview xmlns="http://schemas.wps.cn/vas-ai-hub/contract-review">
  <reviewItems>
    <reviewItem>
      <errorID>e93a7654-ef6d-4787-b9d8-0b462b18de54</errorID>
      <errorWord>、</errorWord>
      <group>L1_Word</group>
      <groupName>字词问题</groupName>
      <ability>L2_Typo</ability>
      <abilityName>字词错误</abilityName>
      <candidateList>
        <item>或</item>
      </candidateList>
      <explain/>
      <paraID>7D3E591E</paraID>
      <start>15</start>
      <end>16</end>
      <status>unmodified</status>
      <modifiedWord/>
      <trackRevisions>false</trackRevisions>
    </reviewItem>
    <reviewItem>
      <errorID>f82b9c28-ef14-408b-9b83-2f802edcd4ea</errorID>
      <errorWord>争议</errorWord>
      <group>L1_Word</group>
      <groupName>字词问题</groupName>
      <ability>L2_Typo</ability>
      <abilityName>字词错误</abilityName>
      <candidateList>
        <item>的争议</item>
      </candidateList>
      <explain/>
      <paraID>368388A5</paraID>
      <start>14</start>
      <end>16</end>
      <status>unmodified</status>
      <modifiedWord/>
      <trackRevisions>false</trackRevisions>
    </reviewItem>
    <reviewItem>
      <errorID>692105e2-6dff-42fc-bb83-7be0af855b04</errorID>
      <errorWord>争议</errorWord>
      <group>L1_Word</group>
      <groupName>字词问题</groupName>
      <ability>L2_Typo</ability>
      <abilityName>字词错误</abilityName>
      <candidateList>
        <item>的争议</item>
      </candidateList>
      <explain/>
      <paraID>6F1E0106</paraID>
      <start>14</start>
      <end>16</end>
      <status>unmodified</status>
      <modifiedWord/>
      <trackRevisions>false</trackRevisions>
    </reviewItem>
    <reviewItem>
      <errorID>ec4ebe86-971c-4065-b5ba-fa8214c007e3</errorID>
      <errorWord>作为</errorWord>
      <group>L1_Word</group>
      <groupName>字词问题</groupName>
      <ability>L2_Typo</ability>
      <abilityName>字词错误</abilityName>
      <candidateList>
        <item>计算</item>
      </candidateList>
      <explain/>
      <paraID>14797BDD</paraID>
      <start>24</start>
      <end>26</end>
      <status>unmodified</status>
      <modifiedWord/>
      <trackRevisions>false</trackRevisions>
    </reviewItem>
    <reviewItem>
      <errorID>c2357357-6fe1-4327-a966-4b73c9dfe9ee</errorID>
      <errorWord>，</errorWord>
      <group>L1_Punc</group>
      <groupName>标点问题</groupName>
      <ability>L2_Punc_CN</ability>
      <abilityName>标点符号问题</abilityName>
      <candidateList>
        <item/>
      </candidateList>
      <explain/>
      <paraID>10AA686A</paraID>
      <start>39</start>
      <end>40</end>
      <status>unmodified</status>
      <modifiedWord/>
      <trackRevisions>false</trackRevisions>
    </reviewItem>
    <reviewItem>
      <errorID>8cddbe54-dff5-41d8-9ed7-0a2b4ada7e72</errorID>
      <errorWord>是从</errorWord>
      <group>L1_Word</group>
      <groupName>字词问题</groupName>
      <ability>L2_Typo</ability>
      <abilityName>字词错误</abilityName>
      <candidateList>
        <item>是</item>
      </candidateList>
      <explain/>
      <paraID>73626E5F</paraID>
      <start>68</start>
      <end>70</end>
      <status>unmodified</status>
      <modifiedWord/>
      <trackRevisions>false</trackRevisions>
    </reviewItem>
    <reviewItem>
      <errorID>55c7c6b9-0468-41f1-89df-cbc446308891</errorID>
      <errorWord>第三日</errorWord>
      <group>L1_Word</group>
      <groupName>字词问题</groupName>
      <ability>L2_Typo</ability>
      <abilityName>字词错误</abilityName>
      <candidateList>
        <item>当日</item>
      </candidateList>
      <explain/>
      <paraID>6E26D904</paraID>
      <start>59</start>
      <end>62</end>
      <status>unmodified</status>
      <modifiedWord/>
      <trackRevisions>false</trackRevisions>
    </reviewItem>
    <reviewItem>
      <errorID>132c2e67-c22b-485f-8727-543d7ea0bb6b</errorID>
      <errorWord>修改车牌</errorWord>
      <group>L1_Grammar</group>
      <groupName>语法问题</groupName>
      <ability>L2_Grammar</ability>
      <abilityName>语法错误</abilityName>
      <candidateList>
        <item>修改</item>
      </candidateList>
      <explain/>
      <paraID>2C4296C3</paraID>
      <start>74</start>
      <end>78</end>
      <status>unmodified</status>
      <modifiedWord/>
      <trackRevisions>false</trackRevisions>
    </reviewItem>
    <reviewItem>
      <errorID>00df3059-0179-4d99-8c89-905b5ff1e646</errorID>
      <errorWord>可</errorWord>
      <group>L1_Word</group>
      <groupName>字词问题</groupName>
      <ability>L2_Typo</ability>
      <abilityName>字词错误</abilityName>
      <candidateList>
        <item>可以</item>
      </candidateList>
      <explain/>
      <paraID>673B52F5</paraID>
      <start>16</start>
      <end>17</end>
      <status>unmodified</status>
      <modifiedWord/>
      <trackRevisions>false</trackRevisions>
    </reviewItem>
    <reviewItem>
      <errorID>44b241d4-3f6a-4cda-a035-4e55064968ce</errorID>
      <errorWord>.</errorWord>
      <group>L1_Format</group>
      <groupName>格式问题</groupName>
      <ability>L2_HalfPunc_CN</ability>
      <abilityName>全半角问题</abilityName>
      <candidateList>
        <item>。</item>
      </candidateList>
      <explain>文本全半角错误。</explain>
      <paraID> BC7C9F8</paraID>
      <start>19</start>
      <end>20</end>
      <status>unmodified</status>
      <modifiedWord/>
      <trackRevisions>false</trackRevisions>
    </reviewItem>
    <reviewItem>
      <errorID>dd38c7ba-aedf-4751-9977-6ce6ded12858</errorID>
      <errorWord>或</errorWord>
      <group>L1_Word</group>
      <groupName>字词问题</groupName>
      <ability>L2_Typo</ability>
      <abilityName>字词错误</abilityName>
      <candidateList>
        <item>、</item>
      </candidateList>
      <explain/>
      <paraID>5440B9F1</paraID>
      <start>23</start>
      <end>24</end>
      <status>unmodified</status>
      <modifiedWord/>
      <trackRevisions>false</trackRevisions>
    </reviewItem>
    <reviewItem>
      <errorID>3b37d1f1-6a12-4b69-9b37-96b814d3345f</errorID>
      <errorWord>.</errorWord>
      <group>L1_Format</group>
      <groupName>格式问题</groupName>
      <ability>L2_HalfPunc_CN</ability>
      <abilityName>全半角问题</abilityName>
      <candidateList>
        <item>。</item>
      </candidateList>
      <explain>文本全半角错误。</explain>
      <paraID>49376373</paraID>
      <start>140</start>
      <end>141</end>
      <status>unmodified</status>
      <modifiedWord/>
      <trackRevisions>false</trackRevisions>
    </reviewItem>
    <reviewItem>
      <errorID>a149d7e5-d70e-483b-b264-41385af6e09f</errorID>
      <errorWord>第三日</errorWord>
      <group>L1_Word</group>
      <groupName>字词问题</groupName>
      <ability>L2_Typo</ability>
      <abilityName>字词错误</abilityName>
      <candidateList>
        <item>次日</item>
      </candidateList>
      <explain/>
      <paraID> 5F02729</paraID>
      <start>44</start>
      <end>47</end>
      <status>unmodified</status>
      <modifiedWord/>
      <trackRevisions>false</trackRevisions>
    </reviewItem>
    <reviewItem>
      <errorID>e1eac4d2-b13c-429a-9b43-d959440e2fd7</errorID>
      <errorWord>.</errorWord>
      <group>L1_Format</group>
      <groupName>格式问题</groupName>
      <ability>L2_HalfPunc_CN</ability>
      <abilityName>全半角问题</abilityName>
      <candidateList>
        <item>。</item>
      </candidateList>
      <explain>文本全半角错误。</explain>
      <paraID>7055884E</paraID>
      <start>41</start>
      <end>42</end>
      <status>unmodified</status>
      <modifiedWord/>
      <trackRevisions>false</trackRevisions>
    </reviewItem>
    <reviewItem>
      <errorID>f13aaadb-b6d4-431f-87e2-45b3c91444bd</errorID>
      <errorWord>以</errorWord>
      <group>L1_Word</group>
      <groupName>字词问题</groupName>
      <ability>L2_Typo</ability>
      <abilityName>字词错误</abilityName>
      <candidateList>
        <item>应以</item>
      </candidateList>
      <explain/>
      <paraID>76BC81C6</paraID>
      <start>49</start>
      <end>50</end>
      <status>unmodified</status>
      <modifiedWord/>
      <trackRevisions>false</trackRevisions>
    </reviewItem>
    <reviewItem>
      <errorID>d988a418-d10e-4bf1-9bb2-37aac1db235e</errorID>
      <errorWord>填</errorWord>
      <group>L1_Word</group>
      <groupName>字词问题</groupName>
      <ability>L2_Typo</ability>
      <abilityName>字词错误</abilityName>
      <candidateList>
        <item>填报</item>
      </candidateList>
      <explain/>
      <paraID>38CB7700</paraID>
      <start>39</start>
      <end>40</end>
      <status>unmodified</status>
      <modifiedWord/>
      <trackRevisions>false</trackRevisions>
    </reviewItem>
    <reviewItem>
      <errorID>91238a49-7ab5-40cc-887b-36719465bec8</errorID>
      <errorWord>发现</errorWord>
      <group>L1_Word</group>
      <groupName>字词问题</groupName>
      <ability>L2_Typo</ability>
      <abilityName>字词错误</abilityName>
      <candidateList>
        <item>当发现</item>
      </candidateList>
      <explain/>
      <paraID>6DB218E6</paraID>
      <start>42</start>
      <end>44</end>
      <status>unmodified</status>
      <modifiedWord/>
      <trackRevisions>false</trackRevisions>
    </reviewItem>
    <reviewItem>
      <errorID>bd06886e-297d-4661-a40c-bb1932037790</errorID>
      <errorWord>时</errorWord>
      <group>L1_Grammar</group>
      <groupName>语法问题</groupName>
      <ability>L2_Grammar</ability>
      <abilityName>语法错误</abilityName>
      <candidateList>
        <item>的情况时</item>
      </candidateList>
      <explain/>
      <paraID>6DB218E6</paraID>
      <start>60</start>
      <end>61</end>
      <status>unmodified</status>
      <modifiedWord/>
      <trackRevisions>false</trackRevisions>
    </reviewItem>
    <reviewItem>
      <errorID>ab10b2ca-af4e-4776-b3e4-a988aad6fd7f</errorID>
      <errorWord>以及</errorWord>
      <group>L1_Punc</group>
      <groupName>标点问题</groupName>
      <ability>L2_Punc_CN</ability>
      <abilityName>标点符号问题</abilityName>
      <candidateList>
        <item>，以及</item>
      </candidateList>
      <explain/>
      <paraID> 72CAA71</paraID>
      <start>40</start>
      <end>42</end>
      <status>unmodified</status>
      <modifiedWord/>
      <trackRevisions>false</trackRevisions>
    </reviewItem>
    <reviewItem>
      <errorID>ff37819f-4e9d-476c-91de-a6e63bb6e9ea</errorID>
      <errorWord>填报</errorWord>
      <group>L1_Word</group>
      <groupName>字词问题</groupName>
      <ability>L2_Typo</ability>
      <abilityName>字词错误</abilityName>
      <candidateList>
        <item>的填报</item>
      </candidateList>
      <explain/>
      <paraID>2195631C</paraID>
      <start>28</start>
      <end>30</end>
      <status>unmodified</status>
      <modifiedWord/>
      <trackRevisions>false</trackRevisions>
    </reviewItem>
    <reviewItem>
      <errorID>1d53c08f-cc51-478c-8e74-2d2b43c90853</errorID>
      <errorWord>.</errorWord>
      <group>L1_Format</group>
      <groupName>格式问题</groupName>
      <ability>L2_HalfPunc_CN</ability>
      <abilityName>全半角问题</abilityName>
      <candidateList>
        <item>。</item>
      </candidateList>
      <explain>文本全半角错误。</explain>
      <paraID>451B68C0</paraID>
      <start>16</start>
      <end>17</end>
      <status>unmodified</status>
      <modifiedWord/>
      <trackRevisions>false</trackRevisions>
    </reviewItem>
    <reviewItem>
      <errorID>c303794c-57cd-4606-a22d-feb5d766dee3</errorID>
      <errorWord>日期、时间</errorWord>
      <group>L1_Grammar</group>
      <groupName>语法问题</groupName>
      <ability>L2_Grammar</ability>
      <abilityName>语法错误</abilityName>
      <candidateList>
        <item>日期</item>
      </candidateList>
      <explain/>
      <paraID>31B55572</paraID>
      <start>11</start>
      <end>16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customXml/itemProps3.xml><?xml version="1.0" encoding="utf-8"?>
<ds:datastoreItem xmlns:ds="http://schemas.openxmlformats.org/officeDocument/2006/customXml" ds:itemID="{6d954793-3702-4f5d-bbe1-850daf091478}">
  <ds:schemaRefs/>
</ds:datastoreItem>
</file>

<file path=docProps/app.xml><?xml version="1.0" encoding="utf-8"?>
<Properties xmlns="http://schemas.openxmlformats.org/officeDocument/2006/extended-properties" xmlns:vt="http://schemas.openxmlformats.org/officeDocument/2006/docPropsVTypes">
  <Template>Normal.dotm</Template>
  <Pages>36</Pages>
  <Words>7239</Words>
  <Characters>7738</Characters>
  <Lines>914</Lines>
  <Paragraphs>537</Paragraphs>
  <TotalTime>5</TotalTime>
  <ScaleCrop>false</ScaleCrop>
  <LinksUpToDate>false</LinksUpToDate>
  <CharactersWithSpaces>8070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ChatGPT</dc:creator>
  <dc:description>在2026年7月1日V1.0基础上修编；新增管件全流程、历史查询和管理员日常操作。</dc:description>
  <cp:keywords>保温管, 物流链, 操作指南, Tube</cp:keywords>
  <cp:lastModifiedBy>王巍</cp:lastModifiedBy>
  <cp:lastPrinted>2026-08-20T03:08:46Z</cp:lastPrinted>
  <dcterms:modified xsi:type="dcterms:W3CDTF">2026-08-20T03:11:06Z</dcterms:modified>
  <dc:subject>V2.0业务操作指南修编稿</dc:subject>
  <dc:title>洁净能源集团2026年度保温管、管件物流链管理系统业务操作指南</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eyJoZGlkIjoiZjFmZWIzNDg2MmIzZjExOTIzMmViNTBmYTMwYTk0ZWYiLCJ1c2VySWQiOiIzMTg1MzIwNjYifQ==</vt:lpwstr>
  </property>
  <property fmtid="{D5CDD505-2E9C-101B-9397-08002B2CF9AE}" pid="3" name="KSOProductBuildVer">
    <vt:lpwstr>2052-12.1.0.28043</vt:lpwstr>
  </property>
  <property fmtid="{D5CDD505-2E9C-101B-9397-08002B2CF9AE}" pid="4" name="ICV">
    <vt:lpwstr>0935A449B945401BB1D2C0E7B6E27CE0_12</vt:lpwstr>
  </property>
</Properties>
</file>