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B2D" w:rsidRDefault="001E1F50">
      <w:pPr>
        <w:pStyle w:val="a6"/>
        <w:tabs>
          <w:tab w:val="left" w:pos="653"/>
        </w:tabs>
        <w:spacing w:line="360" w:lineRule="auto"/>
        <w:ind w:rightChars="0" w:right="0"/>
        <w:jc w:val="center"/>
        <w:rPr>
          <w:rFonts w:ascii="宋体" w:eastAsia="宋体" w:hAnsi="宋体" w:cs="宋体"/>
          <w:b w:val="0"/>
          <w:color w:val="auto"/>
          <w:sz w:val="32"/>
          <w:szCs w:val="32"/>
        </w:rPr>
      </w:pPr>
      <w:bookmarkStart w:id="0" w:name="_Toc8375336"/>
      <w:r>
        <w:rPr>
          <w:rFonts w:ascii="宋体" w:eastAsia="宋体" w:hAnsi="宋体" w:cs="宋体" w:hint="eastAsia"/>
          <w:b w:val="0"/>
          <w:color w:val="000000" w:themeColor="text1"/>
          <w:sz w:val="32"/>
          <w:szCs w:val="32"/>
        </w:rPr>
        <w:t>科创联盟商业</w:t>
      </w:r>
      <w:r>
        <w:rPr>
          <w:rFonts w:ascii="宋体" w:eastAsia="宋体" w:hAnsi="宋体" w:cs="宋体" w:hint="eastAsia"/>
          <w:b w:val="0"/>
          <w:color w:val="auto"/>
          <w:sz w:val="32"/>
          <w:szCs w:val="32"/>
        </w:rPr>
        <w:t>计划书</w:t>
      </w:r>
      <w:bookmarkEnd w:id="0"/>
    </w:p>
    <w:p w:rsidR="00E71B2D" w:rsidRDefault="001E1F50">
      <w:pPr>
        <w:pStyle w:val="a6"/>
        <w:numPr>
          <w:ilvl w:val="0"/>
          <w:numId w:val="1"/>
        </w:numPr>
        <w:tabs>
          <w:tab w:val="left" w:pos="653"/>
        </w:tabs>
        <w:spacing w:line="360" w:lineRule="auto"/>
        <w:ind w:rightChars="0" w:right="0"/>
        <w:jc w:val="left"/>
        <w:rPr>
          <w:rFonts w:ascii="宋体" w:eastAsia="宋体" w:hAnsi="宋体" w:cs="宋体"/>
          <w:bCs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Cs w:val="0"/>
          <w:color w:val="auto"/>
          <w:sz w:val="24"/>
          <w:szCs w:val="24"/>
        </w:rPr>
        <w:t>项目概况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本项目旨在优化创新财政科技投入方式、提高财政资金使用效率、推动科技创新服务需求方和供给方的有效对接、为科技型中小企业提供更多创新服务、加快科技服务业发展、进一步完善区域科技创新服务体系、激发企业创业活力。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/>
        <w:jc w:val="left"/>
        <w:rPr>
          <w:rFonts w:ascii="宋体" w:eastAsia="宋体" w:hAnsi="宋体" w:cs="宋体"/>
          <w:bCs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Cs w:val="0"/>
          <w:color w:val="auto"/>
          <w:sz w:val="24"/>
          <w:szCs w:val="24"/>
        </w:rPr>
        <w:t>二、用户痛处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1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、信息流通不畅，技术认知不足；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2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、自主创新能力不足，顶层设计不足；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3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、产品和技术创新薄弱，创业培训不足；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4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、缺少一体化服务解决商，创业指导不足；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5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、参与科技创新的积极性不足；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6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、科技创新回报周期长，项目孵化不足；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7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、项目孵化不足，科技创新企业融资难；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8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、推广力度不足，项目落地不足；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9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、项目方透明度不足，用户识别项目差。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/>
        <w:jc w:val="left"/>
        <w:rPr>
          <w:rFonts w:ascii="宋体" w:eastAsia="宋体" w:hAnsi="宋体" w:cs="宋体"/>
          <w:bCs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Cs w:val="0"/>
          <w:color w:val="auto"/>
          <w:sz w:val="24"/>
          <w:szCs w:val="24"/>
        </w:rPr>
        <w:t>三、行业分析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1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信息被离散地保存在各个环节各自的系统内，信息流缺乏透明度和流通度，由此导致用户识别项目差、用户权益难以保障等情况。打造一个公开透明、不可更改、去中心化的平台可为用户群提供完整全面的信息；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企业缺乏创新的积极性和内在动力。以企业为主体、产学研结合的技术创新体系尚未形成。市场上缺少一体化服务解决商，创业指导不足导致企业产品和技术创新薄弱。平台为有需求的企业、个人之间提供开放的技术交流机会，方便有需求的群体提升技术认知，同时也激发产业内创新的积极性和内在动力；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3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中低端产能过剩，自主创新能力不足，核心技术受制于人。创新者缺少与行业专家互动与投资支持，引进技术消化再创新能力薄弱，引进的技术没有与自身创新项目相结合无法提高自身产业竞争力。平台为创新者提供与行业专家、资本家互动交流的机会，为其提供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提升自身技术、引入资本、将中低端产能转化为高端产能的机会；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4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一次的创新，可能需要需求分析、立项、资金支持、孵化器场地对接、人才支撑、技术攻关、成果转换等多项服务。平台帮助用户群体的创新服务形成完整的闭环，以一站式服务为创业创新提供整套解决方案，减小用户群的风险。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5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顶层设计是运用系统论的方法，从全局角度对某项任务或者某个项目的各方面、各层次、各要素统筹规划，以集中有效资源，高效快捷地实现目标，缺乏完备的顶层设计会对个体企业的发展造成不利影响。平台为创新者提供顶层设计层交流、咨询的机会。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6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、初创科技项</w:t>
      </w:r>
      <w:r>
        <w:rPr>
          <w:rFonts w:ascii="宋体" w:eastAsia="宋体" w:hAnsi="宋体" w:cs="宋体" w:hint="eastAsia"/>
          <w:b w:val="0"/>
          <w:color w:val="auto"/>
          <w:sz w:val="24"/>
          <w:szCs w:val="24"/>
        </w:rPr>
        <w:t>目无法做到与实体经济的有机结合、推广力度不足导致项目落地不足。平台为用户提供行业分类划分的交流圈，帮助用户获得有效解决办法。</w:t>
      </w:r>
    </w:p>
    <w:p w:rsidR="00E71B2D" w:rsidRDefault="001E1F50">
      <w:pPr>
        <w:pStyle w:val="a6"/>
        <w:tabs>
          <w:tab w:val="left" w:pos="653"/>
        </w:tabs>
        <w:spacing w:line="360" w:lineRule="auto"/>
        <w:ind w:rightChars="0" w:right="0"/>
        <w:jc w:val="left"/>
        <w:rPr>
          <w:rFonts w:ascii="宋体" w:eastAsia="宋体" w:hAnsi="宋体" w:cs="宋体"/>
          <w:bCs w:val="0"/>
          <w:color w:val="auto"/>
          <w:sz w:val="24"/>
          <w:szCs w:val="24"/>
        </w:rPr>
      </w:pPr>
      <w:r>
        <w:rPr>
          <w:rFonts w:ascii="宋体" w:eastAsia="宋体" w:hAnsi="宋体" w:cs="宋体" w:hint="eastAsia"/>
          <w:bCs w:val="0"/>
          <w:color w:val="auto"/>
          <w:sz w:val="24"/>
          <w:szCs w:val="24"/>
        </w:rPr>
        <w:t>四、产品优势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近年来，国家大力推进大众创业万众创新工作，不断完善双创政策体系，先后出台了《关于大力推进大众创业万众创新若干政策措施的意见》（国发</w:t>
      </w:r>
      <w:r>
        <w:rPr>
          <w:rFonts w:ascii="宋体" w:hAnsi="宋体" w:cs="宋体" w:hint="eastAsia"/>
          <w:sz w:val="24"/>
          <w:szCs w:val="24"/>
        </w:rPr>
        <w:t>[2015]32</w:t>
      </w:r>
      <w:r>
        <w:rPr>
          <w:rFonts w:ascii="宋体" w:hAnsi="宋体" w:cs="宋体" w:hint="eastAsia"/>
          <w:sz w:val="24"/>
          <w:szCs w:val="24"/>
        </w:rPr>
        <w:t>号）、《关于加快构建大众创业万众创新支撑平台的指导意见》（国发</w:t>
      </w:r>
      <w:r>
        <w:rPr>
          <w:rFonts w:ascii="宋体" w:hAnsi="宋体" w:cs="宋体" w:hint="eastAsia"/>
          <w:sz w:val="24"/>
          <w:szCs w:val="24"/>
        </w:rPr>
        <w:t>[2015]53</w:t>
      </w:r>
      <w:r>
        <w:rPr>
          <w:rFonts w:ascii="宋体" w:hAnsi="宋体" w:cs="宋体" w:hint="eastAsia"/>
          <w:sz w:val="24"/>
          <w:szCs w:val="24"/>
        </w:rPr>
        <w:t>号）等系列政策文件，鼓励形成创业者、创新者想创业、想创新、能创业、能创新的良好氛围。但目前在创新方面的投入，在单个环节上，满是风险，在整个闭环上，可以看到整体收益。一次简单的科技创新，要形成闭环，正常需要经历需求分析、通过创新形成有效的解决方案或者产品、形成初创公司、借助资本进一步发展。</w:t>
      </w:r>
      <w:r>
        <w:rPr>
          <w:rFonts w:ascii="宋体" w:hAnsi="宋体" w:cs="宋体" w:hint="eastAsia"/>
          <w:sz w:val="24"/>
          <w:szCs w:val="24"/>
        </w:rPr>
        <w:t>环节多，链条长，每一个环节上的创新就难以及时得到收益，任何一个</w:t>
      </w:r>
      <w:r>
        <w:rPr>
          <w:rFonts w:ascii="宋体" w:hAnsi="宋体" w:cs="宋体" w:hint="eastAsia"/>
          <w:sz w:val="24"/>
          <w:szCs w:val="24"/>
        </w:rPr>
        <w:lastRenderedPageBreak/>
        <w:t>环节维持不下去，闭环就断了。由此导致参与科技创新的积极性不够，参与度低。但目前由于部分企业规模和实力还不够强，存在着信息渠道不畅、自主创新能力不足、技术创新和产品创新薄弱等问题，亟需整合社会科技资源，建设一个以网络技术为基础，信息服务体系为支撑，共享机制为保障的平台，是促进自主创新的有力措施，是全面提升产业竞争力的需要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打造科创联盟的目的是让科技创新更快地得到社会资源的支持，解决当前科技创新现状及痛点。</w:t>
      </w:r>
    </w:p>
    <w:p w:rsidR="00E71B2D" w:rsidRDefault="001E1F50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科创联盟通过打造科技商城，运用利益驱动的</w:t>
      </w:r>
      <w:r>
        <w:rPr>
          <w:rFonts w:ascii="宋体" w:hAnsi="宋体" w:cs="宋体" w:hint="eastAsia"/>
          <w:sz w:val="24"/>
          <w:szCs w:val="24"/>
        </w:rPr>
        <w:t>机制，支持科技服务类、创新工业品、优质生活必需品三类商品通过联盟币</w:t>
      </w:r>
      <w:r>
        <w:rPr>
          <w:rFonts w:ascii="宋体" w:hAnsi="宋体" w:cs="宋体" w:hint="eastAsia"/>
          <w:sz w:val="24"/>
          <w:szCs w:val="24"/>
        </w:rPr>
        <w:t>+</w:t>
      </w:r>
      <w:r>
        <w:rPr>
          <w:rFonts w:ascii="宋体" w:hAnsi="宋体" w:cs="宋体" w:hint="eastAsia"/>
          <w:sz w:val="24"/>
          <w:szCs w:val="24"/>
        </w:rPr>
        <w:t>联盟券的方式交易，保障科技创新在每个环节可获得收益，最终完成创新闭环，获得最终收益！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）科创圈子是科创联盟的又一大服务亮点。根据科创领域、行业、级别建立科创圈子，圈子内创业用户可发起科创话题、问答解惑、发布需求、提供科技服务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参与活动</w:t>
      </w:r>
      <w:r>
        <w:rPr>
          <w:rFonts w:ascii="宋体" w:hAnsi="宋体" w:cs="宋体" w:hint="eastAsia"/>
          <w:sz w:val="24"/>
          <w:szCs w:val="24"/>
        </w:rPr>
        <w:t>等。</w:t>
      </w:r>
      <w:r>
        <w:rPr>
          <w:rFonts w:ascii="宋体" w:hAnsi="宋体" w:cs="宋体" w:hint="eastAsia"/>
          <w:sz w:val="24"/>
          <w:szCs w:val="24"/>
        </w:rPr>
        <w:t>在不断让创新用户加圈时、也可以与不同的行业创新圈进行资源交换、知识传播，</w:t>
      </w:r>
      <w:r>
        <w:rPr>
          <w:rFonts w:ascii="宋体" w:hAnsi="宋体" w:cs="宋体" w:hint="eastAsia"/>
          <w:sz w:val="24"/>
          <w:szCs w:val="24"/>
        </w:rPr>
        <w:t>科创圈子辅助科技商城，引流交易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旨在形成良性的科技创新交流圈。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）基于科创圈子的专家服务、科创培训将是科创联盟未来发展的衍生品</w:t>
      </w:r>
      <w:r>
        <w:rPr>
          <w:rFonts w:ascii="宋体" w:hAnsi="宋体" w:cs="宋体" w:hint="eastAsia"/>
          <w:sz w:val="24"/>
          <w:szCs w:val="24"/>
        </w:rPr>
        <w:t>。平台根据科创圈子分类及用户量，评估不同行业专家指导需求与行业培训需求，寻找不同行业科创专家、专业培训单位驻入平台，为需要用户提供例如顶层设计方面的专家咨询服务及专业培训服务。用户在符合一定标准情况下可申请注册为专家，符合条件的培训机构可在平台上对外提供线上、线下培训课程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）科创联盟打造会员机制，用户通过缴纳会费获得会员身份，且需按一定时间（月、季、年）续缴，根据续费时间冠以白银会员、黄金会员、钻石会员不同等级标识，不同等级的会员权益不同。会员权益体现在可以定期领取平台发布的各种面额的联盟券，联盟券可</w:t>
      </w:r>
      <w:r>
        <w:rPr>
          <w:rFonts w:ascii="宋体" w:hAnsi="宋体" w:cs="宋体" w:hint="eastAsia"/>
          <w:sz w:val="24"/>
          <w:szCs w:val="24"/>
        </w:rPr>
        <w:t>用于交易、抵扣交易额、免费参与科技活动交流门票等；针对联盟会员，科技商城商品有会员价；按一定时间（天、周、月）会员享有免费（折扣）咨询服务（在科创圈子）。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平台在区块链上的应用同样也是一大服务亮点。运用全流程追溯解决方案，对流程中的所有有疑问的信息，实现精准追溯，定位到具体责任人，降低多方合作的成本，包括信任成本，资产，资金的信任成本。在信息传递中，数据</w:t>
      </w:r>
      <w:r>
        <w:rPr>
          <w:rFonts w:ascii="宋体" w:hAnsi="宋体" w:cs="宋体" w:hint="eastAsia"/>
          <w:sz w:val="24"/>
          <w:szCs w:val="24"/>
        </w:rPr>
        <w:lastRenderedPageBreak/>
        <w:t>更可靠，数据质量上升，所有参与者对数据负责，为大数据分析提供可靠的数据。在平台区块链自动化的运用上也减少高度依赖人工成本，在业务处理中有大量的审阅、验证各种交易单据及纸质文件的环节。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）用户个人中心可查看所购买商品的物流情况、查看所报课程开课状态、专家回复等。会员用户可在个人中心定期领取平台发布的联盟券、积</w:t>
      </w:r>
      <w:r>
        <w:rPr>
          <w:rFonts w:ascii="宋体" w:hAnsi="宋体" w:cs="宋体" w:hint="eastAsia"/>
          <w:sz w:val="24"/>
          <w:szCs w:val="24"/>
        </w:rPr>
        <w:t>分等。</w:t>
      </w:r>
    </w:p>
    <w:p w:rsidR="00E71B2D" w:rsidRDefault="00E71B2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71B2D" w:rsidRDefault="001E1F50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五、商业模式</w:t>
      </w:r>
    </w:p>
    <w:p w:rsidR="00E71B2D" w:rsidRDefault="001E1F50">
      <w:pPr>
        <w:pStyle w:val="a3"/>
        <w:spacing w:beforeLines="50" w:before="156" w:line="360" w:lineRule="auto"/>
        <w:ind w:firstLineChars="200" w:firstLine="482"/>
        <w:jc w:val="left"/>
        <w:rPr>
          <w:rFonts w:ascii="宋体" w:hAnsi="宋体" w:cs="宋体"/>
          <w:b/>
          <w:bCs/>
          <w:szCs w:val="24"/>
        </w:rPr>
      </w:pPr>
      <w:r>
        <w:rPr>
          <w:rFonts w:ascii="宋体" w:hAnsi="宋体" w:cs="宋体" w:hint="eastAsia"/>
          <w:b/>
          <w:bCs/>
          <w:szCs w:val="24"/>
        </w:rPr>
        <w:t>（</w:t>
      </w:r>
      <w:r>
        <w:rPr>
          <w:rFonts w:ascii="宋体" w:hAnsi="宋体" w:cs="宋体" w:hint="eastAsia"/>
          <w:b/>
          <w:bCs/>
          <w:szCs w:val="24"/>
        </w:rPr>
        <w:t>一</w:t>
      </w:r>
      <w:r>
        <w:rPr>
          <w:rFonts w:ascii="宋体" w:hAnsi="宋体" w:cs="宋体" w:hint="eastAsia"/>
          <w:b/>
          <w:bCs/>
          <w:szCs w:val="24"/>
        </w:rPr>
        <w:t>）</w:t>
      </w:r>
      <w:r>
        <w:rPr>
          <w:rFonts w:ascii="宋体" w:hAnsi="宋体" w:cs="宋体" w:hint="eastAsia"/>
          <w:b/>
          <w:bCs/>
          <w:szCs w:val="24"/>
        </w:rPr>
        <w:t>用户选择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科技服务用户：科技服务供给方，为各创新企业提供各类科技资源、技术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解答服务、专业培训</w:t>
      </w:r>
      <w:r>
        <w:rPr>
          <w:rFonts w:ascii="宋体" w:hAnsi="宋体" w:cs="宋体" w:hint="eastAsia"/>
          <w:sz w:val="24"/>
          <w:szCs w:val="24"/>
        </w:rPr>
        <w:t>等服务。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创新用户：科技服务需求方，可通过平台获得技术指导、人才资源、创新工艺品等科技服务。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创新工业品供给用户：可通过平台售卖创新工业品。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科技爱好者：可通过平台购得科技产品，获得科技知识等。</w:t>
      </w:r>
    </w:p>
    <w:p w:rsidR="00E71B2D" w:rsidRDefault="001E1F50">
      <w:pPr>
        <w:pStyle w:val="a3"/>
        <w:spacing w:beforeLines="50" w:before="156"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生活必需品店家：可通过平台销售生活必需品类商品。</w:t>
      </w:r>
    </w:p>
    <w:p w:rsidR="00E71B2D" w:rsidRDefault="001E1F50">
      <w:pPr>
        <w:pStyle w:val="a3"/>
        <w:numPr>
          <w:ilvl w:val="0"/>
          <w:numId w:val="3"/>
        </w:numPr>
        <w:spacing w:beforeLines="50" w:before="156" w:line="360" w:lineRule="auto"/>
        <w:ind w:firstLineChars="200" w:firstLine="482"/>
        <w:jc w:val="left"/>
        <w:rPr>
          <w:rFonts w:ascii="宋体" w:hAnsi="宋体" w:cs="宋体"/>
          <w:b/>
          <w:bCs/>
          <w:szCs w:val="24"/>
        </w:rPr>
      </w:pPr>
      <w:r>
        <w:rPr>
          <w:rFonts w:ascii="宋体" w:hAnsi="宋体" w:cs="宋体" w:hint="eastAsia"/>
          <w:b/>
          <w:bCs/>
          <w:szCs w:val="24"/>
        </w:rPr>
        <w:t>功能模块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前台：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）科技商城：支持科技服务、科技工艺品、生活必需品三类商品交易；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）科创圈子：支持话题、问答、活动三种类型内容；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）入驻商家：支持用户入驻平台开店；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）入驻专家：可通过后台签约认证</w:t>
      </w:r>
      <w:r>
        <w:rPr>
          <w:rFonts w:ascii="宋体" w:hAnsi="宋体" w:cs="宋体" w:hint="eastAsia"/>
          <w:sz w:val="24"/>
          <w:szCs w:val="24"/>
        </w:rPr>
        <w:t>+</w:t>
      </w:r>
      <w:r>
        <w:rPr>
          <w:rFonts w:ascii="宋体" w:hAnsi="宋体" w:cs="宋体" w:hint="eastAsia"/>
          <w:sz w:val="24"/>
          <w:szCs w:val="24"/>
        </w:rPr>
        <w:t>前台申请认证等方式成为科技圈子分行业驻入专家，提供专家服务。后台签约认证专家与平台签约，收益方式暂定，前台申请认证专家收益根据前台用户发起咨询暂定；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）入驻培训课程：分为平台官方培训</w:t>
      </w:r>
      <w:r>
        <w:rPr>
          <w:rFonts w:ascii="宋体" w:hAnsi="宋体" w:cs="宋体" w:hint="eastAsia"/>
          <w:sz w:val="24"/>
          <w:szCs w:val="24"/>
        </w:rPr>
        <w:t>+</w:t>
      </w:r>
      <w:r>
        <w:rPr>
          <w:rFonts w:ascii="宋体" w:hAnsi="宋体" w:cs="宋体" w:hint="eastAsia"/>
          <w:sz w:val="24"/>
          <w:szCs w:val="24"/>
        </w:rPr>
        <w:t>前台申请入驻两种方式。平台要对入驻培训课程进行把关与监督；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）会员体系：用户缴纳会费获得会员身份，享受会员权益；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7</w:t>
      </w:r>
      <w:r>
        <w:rPr>
          <w:rFonts w:ascii="宋体" w:hAnsi="宋体" w:cs="宋体" w:hint="eastAsia"/>
          <w:sz w:val="24"/>
          <w:szCs w:val="24"/>
        </w:rPr>
        <w:t>）物流跟踪：实物交易显示物流状态；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）客服服务：分为商家客服与平台客服；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（</w:t>
      </w:r>
      <w:r>
        <w:rPr>
          <w:rFonts w:ascii="宋体" w:hAnsi="宋体" w:cs="宋体" w:hint="eastAsia"/>
          <w:sz w:val="24"/>
          <w:szCs w:val="24"/>
        </w:rPr>
        <w:t>9</w:t>
      </w:r>
      <w:r>
        <w:rPr>
          <w:rFonts w:ascii="宋体" w:hAnsi="宋体" w:cs="宋体" w:hint="eastAsia"/>
          <w:sz w:val="24"/>
          <w:szCs w:val="24"/>
        </w:rPr>
        <w:t>）个人中心：呈现个人信息，会员积分及定时可领取的联盟券；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）钱包：支持联盟币与现金一定比例兑换；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后台：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用户管理：用户账号管理、会员管理、学者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专家）</w:t>
      </w:r>
      <w:r>
        <w:rPr>
          <w:rFonts w:ascii="宋体" w:hAnsi="宋体" w:cs="宋体" w:hint="eastAsia"/>
          <w:sz w:val="24"/>
          <w:szCs w:val="24"/>
        </w:rPr>
        <w:t>管理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培训机构管理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商家管理、商铺管理、平台商铺商品管理；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科创圈子话题分类管理、商品分类管理、科创圈子活动管理；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交易管理、订单管理、物流管理；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客服管理</w:t>
      </w:r>
    </w:p>
    <w:p w:rsidR="00E71B2D" w:rsidRDefault="001E1F50">
      <w:pPr>
        <w:spacing w:line="360" w:lineRule="auto"/>
        <w:ind w:firstLineChars="200" w:firstLine="482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sz w:val="24"/>
          <w:szCs w:val="24"/>
        </w:rPr>
        <w:t>三</w:t>
      </w:r>
      <w:r>
        <w:rPr>
          <w:rFonts w:ascii="宋体" w:hAnsi="宋体" w:cs="宋体" w:hint="eastAsia"/>
          <w:b/>
          <w:bCs/>
          <w:sz w:val="24"/>
          <w:szCs w:val="24"/>
        </w:rPr>
        <w:t>）</w:t>
      </w:r>
      <w:r>
        <w:rPr>
          <w:rFonts w:ascii="宋体" w:hAnsi="宋体" w:cs="宋体" w:hint="eastAsia"/>
          <w:b/>
          <w:bCs/>
          <w:sz w:val="24"/>
          <w:szCs w:val="24"/>
        </w:rPr>
        <w:t>本产品的投入</w:t>
      </w:r>
    </w:p>
    <w:p w:rsidR="00E71B2D" w:rsidRDefault="001E1F50">
      <w:pPr>
        <w:pStyle w:val="a3"/>
        <w:numPr>
          <w:ilvl w:val="0"/>
          <w:numId w:val="4"/>
        </w:numPr>
        <w:spacing w:beforeLines="50" w:before="156"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本产品的研发期间预计需要投入</w:t>
      </w: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人左右，</w:t>
      </w: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个月左右的研发周期，即</w:t>
      </w:r>
      <w:r>
        <w:rPr>
          <w:rFonts w:ascii="宋体" w:hAnsi="宋体" w:cs="宋体" w:hint="eastAsia"/>
          <w:szCs w:val="24"/>
        </w:rPr>
        <w:t>4</w:t>
      </w:r>
      <w:r>
        <w:rPr>
          <w:rFonts w:ascii="宋体" w:hAnsi="宋体" w:cs="宋体" w:hint="eastAsia"/>
          <w:szCs w:val="24"/>
        </w:rPr>
        <w:t>个人月。服务器预计需要</w:t>
      </w:r>
      <w:r>
        <w:rPr>
          <w:rFonts w:ascii="宋体" w:hAnsi="宋体" w:cs="宋体" w:hint="eastAsia"/>
          <w:szCs w:val="24"/>
        </w:rPr>
        <w:t>10</w:t>
      </w:r>
      <w:r>
        <w:rPr>
          <w:rFonts w:ascii="宋体" w:hAnsi="宋体" w:cs="宋体" w:hint="eastAsia"/>
          <w:szCs w:val="24"/>
        </w:rPr>
        <w:t>万左右配置的</w:t>
      </w:r>
      <w:r>
        <w:rPr>
          <w:rFonts w:ascii="宋体" w:hAnsi="宋体" w:cs="宋体" w:hint="eastAsia"/>
          <w:szCs w:val="24"/>
        </w:rPr>
        <w:t>1-2</w:t>
      </w:r>
      <w:r>
        <w:rPr>
          <w:rFonts w:ascii="宋体" w:hAnsi="宋体" w:cs="宋体" w:hint="eastAsia"/>
          <w:szCs w:val="24"/>
        </w:rPr>
        <w:t>台，作为数据库服务器、索引服务器（可不采购新服务器，而是综合利用现有的服务器剩余能力）。</w:t>
      </w:r>
    </w:p>
    <w:p w:rsidR="00E71B2D" w:rsidRDefault="001E1F50">
      <w:pPr>
        <w:pStyle w:val="a3"/>
        <w:numPr>
          <w:ilvl w:val="0"/>
          <w:numId w:val="4"/>
        </w:numPr>
        <w:spacing w:beforeLines="50" w:before="156"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产品上线前科技商城店家招募，商品分类、质量检测、配送渠道走通、确认收货流程测试。</w:t>
      </w:r>
    </w:p>
    <w:p w:rsidR="00E71B2D" w:rsidRDefault="001E1F50">
      <w:pPr>
        <w:pStyle w:val="a3"/>
        <w:spacing w:beforeLines="50" w:before="156"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（</w:t>
      </w:r>
      <w:r>
        <w:rPr>
          <w:rFonts w:ascii="宋体" w:hAnsi="宋体" w:cs="宋体" w:hint="eastAsia"/>
          <w:szCs w:val="24"/>
        </w:rPr>
        <w:t>3</w:t>
      </w:r>
      <w:r>
        <w:rPr>
          <w:rFonts w:ascii="宋体" w:hAnsi="宋体" w:cs="宋体" w:hint="eastAsia"/>
          <w:szCs w:val="24"/>
        </w:rPr>
        <w:t>）投入运营后，售后服务主要包括日常运维、技术支持、技术培训、产品升级、业务支持、平台客服等方面。详情可参见表</w:t>
      </w: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。</w:t>
      </w:r>
    </w:p>
    <w:p w:rsidR="00E71B2D" w:rsidRDefault="001E1F50">
      <w:pPr>
        <w:pStyle w:val="a3"/>
        <w:spacing w:beforeLines="50" w:before="156" w:line="360" w:lineRule="auto"/>
        <w:jc w:val="center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表</w:t>
      </w:r>
      <w:r>
        <w:rPr>
          <w:rFonts w:ascii="宋体" w:hAnsi="宋体" w:cs="宋体" w:hint="eastAsia"/>
          <w:szCs w:val="24"/>
        </w:rPr>
        <w:t xml:space="preserve">1 </w:t>
      </w:r>
      <w:r>
        <w:rPr>
          <w:rFonts w:ascii="宋体" w:hAnsi="宋体" w:cs="宋体" w:hint="eastAsia"/>
          <w:szCs w:val="24"/>
        </w:rPr>
        <w:t>售后服务说明</w:t>
      </w:r>
    </w:p>
    <w:tbl>
      <w:tblPr>
        <w:tblW w:w="900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6993"/>
      </w:tblGrid>
      <w:tr w:rsidR="00E71B2D">
        <w:tc>
          <w:tcPr>
            <w:tcW w:w="2007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类别</w:t>
            </w:r>
          </w:p>
        </w:tc>
        <w:tc>
          <w:tcPr>
            <w:tcW w:w="6993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详细说明</w:t>
            </w:r>
          </w:p>
        </w:tc>
      </w:tr>
      <w:tr w:rsidR="00E71B2D">
        <w:trPr>
          <w:trHeight w:val="520"/>
        </w:trPr>
        <w:tc>
          <w:tcPr>
            <w:tcW w:w="2007" w:type="dxa"/>
          </w:tcPr>
          <w:p w:rsidR="00E71B2D" w:rsidRDefault="001E1F5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日常运维</w:t>
            </w:r>
          </w:p>
        </w:tc>
        <w:tc>
          <w:tcPr>
            <w:tcW w:w="6993" w:type="dxa"/>
          </w:tcPr>
          <w:p w:rsidR="00E71B2D" w:rsidRDefault="001E1F5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全天候（</w:t>
            </w:r>
            <w:r>
              <w:rPr>
                <w:rFonts w:ascii="宋体" w:hAnsi="宋体" w:cs="宋体" w:hint="eastAsia"/>
                <w:sz w:val="24"/>
                <w:szCs w:val="24"/>
              </w:rPr>
              <w:t>365*24</w:t>
            </w:r>
            <w:r>
              <w:rPr>
                <w:rFonts w:ascii="宋体" w:hAnsi="宋体" w:cs="宋体" w:hint="eastAsia"/>
                <w:sz w:val="24"/>
                <w:szCs w:val="24"/>
              </w:rPr>
              <w:t>）正常运行，故障时间不超过运行时间的</w:t>
            </w:r>
            <w:r>
              <w:rPr>
                <w:rFonts w:ascii="宋体" w:hAnsi="宋体" w:cs="宋体" w:hint="eastAsia"/>
                <w:sz w:val="24"/>
                <w:szCs w:val="24"/>
              </w:rPr>
              <w:t>3%</w:t>
            </w:r>
            <w:r>
              <w:rPr>
                <w:rFonts w:ascii="宋体" w:hAnsi="宋体" w:cs="宋体" w:hint="eastAsia"/>
                <w:sz w:val="24"/>
                <w:szCs w:val="24"/>
              </w:rPr>
              <w:t>，即年故障时间不超过</w:t>
            </w:r>
            <w:r>
              <w:rPr>
                <w:rFonts w:ascii="宋体" w:hAnsi="宋体" w:cs="宋体" w:hint="eastAsia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sz w:val="24"/>
                <w:szCs w:val="24"/>
              </w:rPr>
              <w:t>天</w:t>
            </w:r>
          </w:p>
        </w:tc>
      </w:tr>
      <w:tr w:rsidR="00E71B2D">
        <w:trPr>
          <w:trHeight w:val="520"/>
        </w:trPr>
        <w:tc>
          <w:tcPr>
            <w:tcW w:w="2007" w:type="dxa"/>
          </w:tcPr>
          <w:p w:rsidR="00E71B2D" w:rsidRDefault="001E1F50">
            <w:pPr>
              <w:tabs>
                <w:tab w:val="right" w:pos="1791"/>
              </w:tabs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技术支持</w:t>
            </w:r>
            <w:r>
              <w:rPr>
                <w:rFonts w:ascii="宋体" w:hAnsi="宋体" w:cs="宋体"/>
                <w:sz w:val="24"/>
                <w:szCs w:val="24"/>
              </w:rPr>
              <w:tab/>
            </w:r>
          </w:p>
        </w:tc>
        <w:tc>
          <w:tcPr>
            <w:tcW w:w="6993" w:type="dxa"/>
          </w:tcPr>
          <w:p w:rsidR="00E71B2D" w:rsidRDefault="001E1F5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在线支持、热线支持及系统代维护</w:t>
            </w:r>
          </w:p>
        </w:tc>
      </w:tr>
      <w:tr w:rsidR="00E71B2D">
        <w:trPr>
          <w:trHeight w:val="520"/>
        </w:trPr>
        <w:tc>
          <w:tcPr>
            <w:tcW w:w="2007" w:type="dxa"/>
          </w:tcPr>
          <w:p w:rsidR="00E71B2D" w:rsidRDefault="001E1F5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技术培训</w:t>
            </w:r>
          </w:p>
        </w:tc>
        <w:tc>
          <w:tcPr>
            <w:tcW w:w="6993" w:type="dxa"/>
          </w:tcPr>
          <w:p w:rsidR="00E71B2D" w:rsidRDefault="001E1F5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平台建成后使用培训、升级培训</w:t>
            </w:r>
          </w:p>
        </w:tc>
      </w:tr>
      <w:tr w:rsidR="00E71B2D">
        <w:trPr>
          <w:trHeight w:val="520"/>
        </w:trPr>
        <w:tc>
          <w:tcPr>
            <w:tcW w:w="2007" w:type="dxa"/>
          </w:tcPr>
          <w:p w:rsidR="00E71B2D" w:rsidRDefault="001E1F5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产品升级</w:t>
            </w:r>
          </w:p>
        </w:tc>
        <w:tc>
          <w:tcPr>
            <w:tcW w:w="6993" w:type="dxa"/>
          </w:tcPr>
          <w:p w:rsidR="00E71B2D" w:rsidRDefault="001E1F5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系统运维性升级维护</w:t>
            </w:r>
          </w:p>
        </w:tc>
      </w:tr>
      <w:tr w:rsidR="00E71B2D">
        <w:trPr>
          <w:trHeight w:val="520"/>
        </w:trPr>
        <w:tc>
          <w:tcPr>
            <w:tcW w:w="2007" w:type="dxa"/>
          </w:tcPr>
          <w:p w:rsidR="00E71B2D" w:rsidRDefault="001E1F5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商品信息常规上架</w:t>
            </w:r>
          </w:p>
        </w:tc>
        <w:tc>
          <w:tcPr>
            <w:tcW w:w="6993" w:type="dxa"/>
          </w:tcPr>
          <w:p w:rsidR="00E71B2D" w:rsidRDefault="001E1F5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平台商店常规上架商品，招募店家商品常规检测</w:t>
            </w:r>
          </w:p>
        </w:tc>
      </w:tr>
      <w:tr w:rsidR="00E71B2D">
        <w:trPr>
          <w:trHeight w:val="520"/>
        </w:trPr>
        <w:tc>
          <w:tcPr>
            <w:tcW w:w="2007" w:type="dxa"/>
          </w:tcPr>
          <w:p w:rsidR="00E71B2D" w:rsidRDefault="001E1F5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业务支持</w:t>
            </w:r>
          </w:p>
        </w:tc>
        <w:tc>
          <w:tcPr>
            <w:tcW w:w="6993" w:type="dxa"/>
          </w:tcPr>
          <w:p w:rsidR="00E71B2D" w:rsidRDefault="001E1F5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平台建成后招募店家、引入专家学者技术大佬入驻</w:t>
            </w:r>
          </w:p>
        </w:tc>
      </w:tr>
      <w:tr w:rsidR="00E71B2D">
        <w:trPr>
          <w:trHeight w:val="520"/>
        </w:trPr>
        <w:tc>
          <w:tcPr>
            <w:tcW w:w="2007" w:type="dxa"/>
          </w:tcPr>
          <w:p w:rsidR="00E71B2D" w:rsidRDefault="001E1F5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平台客服</w:t>
            </w:r>
          </w:p>
        </w:tc>
        <w:tc>
          <w:tcPr>
            <w:tcW w:w="6993" w:type="dxa"/>
          </w:tcPr>
          <w:p w:rsidR="00E71B2D" w:rsidRDefault="001E1F5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解决平台官方商店咨询问题</w:t>
            </w:r>
          </w:p>
        </w:tc>
      </w:tr>
    </w:tbl>
    <w:p w:rsidR="00E71B2D" w:rsidRDefault="001E1F50">
      <w:pPr>
        <w:pStyle w:val="a3"/>
        <w:spacing w:beforeLines="50" w:before="156"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   </w:t>
      </w:r>
      <w:r>
        <w:rPr>
          <w:rFonts w:ascii="宋体" w:hAnsi="宋体" w:cs="宋体" w:hint="eastAsia"/>
          <w:szCs w:val="24"/>
        </w:rPr>
        <w:t>针对上表中的工作，采集端需要一人常规维护，每月工作总量为</w:t>
      </w:r>
      <w:r>
        <w:rPr>
          <w:rFonts w:ascii="宋体" w:hAnsi="宋体" w:cs="宋体" w:hint="eastAsia"/>
          <w:szCs w:val="24"/>
        </w:rPr>
        <w:t>1-1.5</w:t>
      </w:r>
      <w:r>
        <w:rPr>
          <w:rFonts w:ascii="宋体" w:hAnsi="宋体" w:cs="宋体" w:hint="eastAsia"/>
          <w:szCs w:val="24"/>
        </w:rPr>
        <w:t>周（主要是进行商品信息的常规上架），平台服务采取全天候方式。</w:t>
      </w:r>
    </w:p>
    <w:p w:rsidR="00E71B2D" w:rsidRDefault="001E1F50">
      <w:pPr>
        <w:pStyle w:val="a3"/>
        <w:spacing w:beforeLines="50" w:before="156"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对照上述的投入，从产出角度看，如果第一年可以有</w:t>
      </w:r>
      <w:r>
        <w:rPr>
          <w:rFonts w:ascii="宋体" w:hAnsi="宋体" w:cs="宋体" w:hint="eastAsia"/>
          <w:szCs w:val="24"/>
        </w:rPr>
        <w:t xml:space="preserve"> ##</w:t>
      </w:r>
      <w:r>
        <w:rPr>
          <w:rFonts w:ascii="宋体" w:hAnsi="宋体" w:cs="宋体" w:hint="eastAsia"/>
          <w:szCs w:val="24"/>
        </w:rPr>
        <w:t>少商</w:t>
      </w:r>
      <w:r>
        <w:rPr>
          <w:rFonts w:ascii="宋体" w:hAnsi="宋体" w:cs="宋体" w:hint="eastAsia"/>
          <w:szCs w:val="24"/>
        </w:rPr>
        <w:t>##</w:t>
      </w:r>
      <w:r>
        <w:rPr>
          <w:rFonts w:ascii="宋体" w:hAnsi="宋体" w:cs="宋体" w:hint="eastAsia"/>
          <w:szCs w:val="24"/>
        </w:rPr>
        <w:t>元，平台即可盈利。</w:t>
      </w:r>
    </w:p>
    <w:p w:rsidR="00E71B2D" w:rsidRDefault="001E1F50">
      <w:pPr>
        <w:pStyle w:val="2"/>
        <w:spacing w:line="360" w:lineRule="auto"/>
        <w:ind w:firstLineChars="200" w:firstLine="480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（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4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）产品所需资源</w:t>
      </w:r>
    </w:p>
    <w:p w:rsidR="00E71B2D" w:rsidRDefault="001E1F50">
      <w:pPr>
        <w:pStyle w:val="a3"/>
        <w:spacing w:beforeLines="50" w:before="156" w:line="360" w:lineRule="auto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     </w:t>
      </w:r>
      <w:r>
        <w:rPr>
          <w:rFonts w:ascii="宋体" w:hAnsi="宋体" w:cs="宋体" w:hint="eastAsia"/>
          <w:szCs w:val="24"/>
        </w:rPr>
        <w:t>本产品所需资源包括科</w:t>
      </w:r>
      <w:r>
        <w:rPr>
          <w:rFonts w:ascii="宋体" w:hAnsi="宋体" w:cs="宋体" w:hint="eastAsia"/>
          <w:szCs w:val="24"/>
        </w:rPr>
        <w:t>技商城商家资源、科创圈子学者资源、生活必需品物质资源等，其中商家资源包括提供科技服务的企业机构、技术大佬、拥有科技工艺品的科研团队等，此类资源需要在平台上架前招募。</w:t>
      </w:r>
    </w:p>
    <w:p w:rsidR="00E71B2D" w:rsidRDefault="001E1F50">
      <w:pPr>
        <w:pStyle w:val="2"/>
        <w:spacing w:line="360" w:lineRule="auto"/>
        <w:ind w:firstLineChars="200" w:firstLine="480"/>
        <w:rPr>
          <w:rFonts w:ascii="宋体" w:eastAsia="宋体" w:hAnsi="宋体" w:cs="宋体"/>
          <w:b w:val="0"/>
          <w:bCs w:val="0"/>
          <w:sz w:val="24"/>
          <w:szCs w:val="24"/>
        </w:rPr>
      </w:pPr>
      <w:bookmarkStart w:id="1" w:name="_Toc4103"/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（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5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）</w:t>
      </w: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产品所需技术</w:t>
      </w:r>
      <w:bookmarkEnd w:id="1"/>
    </w:p>
    <w:p w:rsidR="00E71B2D" w:rsidRDefault="001E1F50">
      <w:pPr>
        <w:pStyle w:val="a3"/>
        <w:spacing w:beforeLines="50" w:before="156" w:line="360" w:lineRule="auto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     </w:t>
      </w:r>
      <w:r>
        <w:rPr>
          <w:rFonts w:ascii="宋体" w:hAnsi="宋体" w:cs="宋体" w:hint="eastAsia"/>
          <w:szCs w:val="24"/>
        </w:rPr>
        <w:t>本产品需要的技术包括：</w:t>
      </w:r>
    </w:p>
    <w:p w:rsidR="00E71B2D" w:rsidRDefault="001E1F50">
      <w:pPr>
        <w:pStyle w:val="a3"/>
        <w:spacing w:beforeLines="50" w:before="156"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 w:hint="eastAsia"/>
          <w:szCs w:val="24"/>
        </w:rPr>
        <w:t>商品上架：需要形成流程化的上架管理过程。</w:t>
      </w:r>
    </w:p>
    <w:p w:rsidR="00E71B2D" w:rsidRDefault="001E1F50">
      <w:pPr>
        <w:pStyle w:val="a3"/>
        <w:spacing w:beforeLines="50" w:before="156"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 w:hint="eastAsia"/>
          <w:szCs w:val="24"/>
        </w:rPr>
        <w:t>分类库标签管理：商品分类、科创圈子内容分类。</w:t>
      </w:r>
    </w:p>
    <w:p w:rsidR="00E71B2D" w:rsidRDefault="001E1F50">
      <w:pPr>
        <w:pStyle w:val="a3"/>
        <w:spacing w:beforeLines="50" w:before="156"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3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 w:hint="eastAsia"/>
          <w:szCs w:val="24"/>
        </w:rPr>
        <w:t>商品库检索开发：支持科技商城商品检索、科创圈子话题检索。</w:t>
      </w:r>
    </w:p>
    <w:p w:rsidR="00E71B2D" w:rsidRDefault="001E1F50">
      <w:pPr>
        <w:pStyle w:val="a3"/>
        <w:spacing w:beforeLines="50" w:before="156"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4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 w:hint="eastAsia"/>
          <w:szCs w:val="24"/>
        </w:rPr>
        <w:t>后台信息管理：包括商品信息、用户信息、会员信息、交易信息等。</w:t>
      </w:r>
    </w:p>
    <w:p w:rsidR="00E71B2D" w:rsidRDefault="001E1F50">
      <w:pPr>
        <w:pStyle w:val="a3"/>
        <w:spacing w:beforeLines="50" w:before="156"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5</w:t>
      </w:r>
      <w:r>
        <w:rPr>
          <w:rFonts w:ascii="宋体" w:hAnsi="宋体" w:cs="宋体" w:hint="eastAsia"/>
          <w:szCs w:val="24"/>
        </w:rPr>
        <w:t>、</w:t>
      </w:r>
      <w:r>
        <w:rPr>
          <w:rFonts w:ascii="宋体" w:hAnsi="宋体" w:cs="宋体" w:hint="eastAsia"/>
          <w:szCs w:val="24"/>
        </w:rPr>
        <w:t>物流配送跟踪：部分实物商品通过物流配送最终完成交易；</w:t>
      </w:r>
    </w:p>
    <w:p w:rsidR="00E71B2D" w:rsidRDefault="001E1F50">
      <w:pPr>
        <w:pStyle w:val="a3"/>
        <w:spacing w:beforeLines="50" w:before="156"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（</w:t>
      </w:r>
      <w:r>
        <w:rPr>
          <w:rFonts w:ascii="宋体" w:hAnsi="宋体" w:cs="宋体" w:hint="eastAsia"/>
          <w:szCs w:val="24"/>
        </w:rPr>
        <w:t>6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 w:hint="eastAsia"/>
          <w:szCs w:val="24"/>
        </w:rPr>
        <w:t>产品开发成本预估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开发（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人）：预计工时</w:t>
      </w:r>
      <w:r>
        <w:rPr>
          <w:rFonts w:ascii="宋体" w:hAnsi="宋体" w:cs="宋体" w:hint="eastAsia"/>
          <w:sz w:val="24"/>
          <w:szCs w:val="24"/>
        </w:rPr>
        <w:t>55</w:t>
      </w:r>
      <w:r>
        <w:rPr>
          <w:rFonts w:ascii="宋体" w:hAnsi="宋体" w:cs="宋体" w:hint="eastAsia"/>
          <w:sz w:val="24"/>
          <w:szCs w:val="24"/>
        </w:rPr>
        <w:t>人天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UI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人）：预计工时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人天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测试（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人）：预计工时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人天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项目指导（</w:t>
      </w:r>
      <w:r>
        <w:rPr>
          <w:rFonts w:ascii="宋体" w:hAnsi="宋体" w:cs="宋体" w:hint="eastAsia"/>
          <w:sz w:val="24"/>
          <w:szCs w:val="24"/>
        </w:rPr>
        <w:t>0.3</w:t>
      </w:r>
      <w:r>
        <w:rPr>
          <w:rFonts w:ascii="宋体" w:hAnsi="宋体" w:cs="宋体" w:hint="eastAsia"/>
          <w:sz w:val="24"/>
          <w:szCs w:val="24"/>
        </w:rPr>
        <w:t>人）：预计工时</w:t>
      </w:r>
      <w:r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>人天</w:t>
      </w:r>
    </w:p>
    <w:p w:rsidR="00E71B2D" w:rsidRDefault="001E1F50">
      <w:pPr>
        <w:pStyle w:val="a3"/>
        <w:spacing w:beforeLines="50" w:before="156"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预估人力资源匹配：</w:t>
      </w:r>
      <w:r>
        <w:rPr>
          <w:rFonts w:ascii="宋体" w:hAnsi="宋体" w:cs="宋体" w:hint="eastAsia"/>
          <w:szCs w:val="24"/>
        </w:rPr>
        <w:t>100</w:t>
      </w:r>
      <w:r>
        <w:rPr>
          <w:rFonts w:ascii="宋体" w:hAnsi="宋体" w:cs="宋体" w:hint="eastAsia"/>
          <w:szCs w:val="24"/>
        </w:rPr>
        <w:t>人天，预计费用：</w:t>
      </w:r>
      <w:r w:rsidR="00386A88">
        <w:rPr>
          <w:rFonts w:ascii="宋体" w:hAnsi="宋体" w:cs="宋体" w:hint="eastAsia"/>
          <w:szCs w:val="24"/>
        </w:rPr>
        <w:t>2</w:t>
      </w:r>
      <w:r w:rsidR="00386A88">
        <w:rPr>
          <w:rFonts w:ascii="宋体" w:hAnsi="宋体" w:cs="宋体"/>
          <w:szCs w:val="24"/>
        </w:rPr>
        <w:t>5-35</w:t>
      </w:r>
      <w:bookmarkStart w:id="2" w:name="_GoBack"/>
      <w:bookmarkEnd w:id="2"/>
      <w:r>
        <w:rPr>
          <w:rFonts w:ascii="宋体" w:hAnsi="宋体" w:cs="宋体" w:hint="eastAsia"/>
          <w:szCs w:val="24"/>
        </w:rPr>
        <w:t xml:space="preserve">  </w:t>
      </w:r>
      <w:r>
        <w:rPr>
          <w:rFonts w:ascii="宋体" w:hAnsi="宋体" w:cs="宋体" w:hint="eastAsia"/>
          <w:szCs w:val="24"/>
        </w:rPr>
        <w:t>万元。</w:t>
      </w:r>
    </w:p>
    <w:p w:rsidR="00E71B2D" w:rsidRDefault="001E1F50">
      <w:pPr>
        <w:pStyle w:val="a3"/>
        <w:spacing w:beforeLines="50" w:before="156" w:line="360" w:lineRule="auto"/>
        <w:ind w:firstLineChars="200" w:firstLine="482"/>
        <w:jc w:val="left"/>
        <w:rPr>
          <w:rFonts w:ascii="宋体" w:hAnsi="宋体" w:cs="宋体"/>
          <w:b/>
          <w:bCs/>
          <w:szCs w:val="24"/>
        </w:rPr>
      </w:pPr>
      <w:r>
        <w:rPr>
          <w:rFonts w:ascii="宋体" w:hAnsi="宋体" w:cs="宋体" w:hint="eastAsia"/>
          <w:b/>
          <w:bCs/>
          <w:szCs w:val="24"/>
        </w:rPr>
        <w:t>（</w:t>
      </w:r>
      <w:r>
        <w:rPr>
          <w:rFonts w:ascii="宋体" w:hAnsi="宋体" w:cs="宋体" w:hint="eastAsia"/>
          <w:b/>
          <w:bCs/>
          <w:szCs w:val="24"/>
        </w:rPr>
        <w:t>四</w:t>
      </w:r>
      <w:r>
        <w:rPr>
          <w:rFonts w:ascii="宋体" w:hAnsi="宋体" w:cs="宋体" w:hint="eastAsia"/>
          <w:b/>
          <w:bCs/>
          <w:szCs w:val="24"/>
        </w:rPr>
        <w:t>）</w:t>
      </w:r>
      <w:r>
        <w:rPr>
          <w:rFonts w:ascii="宋体" w:hAnsi="宋体" w:cs="宋体" w:hint="eastAsia"/>
          <w:b/>
          <w:bCs/>
          <w:szCs w:val="24"/>
        </w:rPr>
        <w:t>盈利模式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产品可以通过：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）用户缴纳会费获取会员身份（持续缴纳）、商家开店</w:t>
      </w:r>
      <w:r>
        <w:rPr>
          <w:rFonts w:ascii="宋体" w:hAnsi="宋体" w:cs="宋体" w:hint="eastAsia"/>
          <w:sz w:val="24"/>
          <w:szCs w:val="24"/>
        </w:rPr>
        <w:lastRenderedPageBreak/>
        <w:t>押金，现金购买；</w:t>
      </w:r>
    </w:p>
    <w:p w:rsidR="00E71B2D" w:rsidRDefault="001E1F50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用户按照一定比例（例如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）现金购买联盟币；</w:t>
      </w:r>
    </w:p>
    <w:p w:rsidR="00E71B2D" w:rsidRDefault="001E1F50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科技商城，用户购买（售卖）科技服务、创新工业品、优质生活必需品等商品，联盟币交易；</w:t>
      </w:r>
    </w:p>
    <w:p w:rsidR="00E71B2D" w:rsidRDefault="001E1F50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科技商城，部分商品支持联盟券抵联盟币交易；</w:t>
      </w:r>
    </w:p>
    <w:p w:rsidR="00E71B2D" w:rsidRDefault="001E1F50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科技商城，部分商品支持会员积分兑换，积分交易；</w:t>
      </w:r>
    </w:p>
    <w:p w:rsidR="00E71B2D" w:rsidRDefault="001E1F50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科创圈子，专家解答、知识分享打赏，联盟币交易；</w:t>
      </w:r>
    </w:p>
    <w:p w:rsidR="00E71B2D" w:rsidRDefault="001E1F50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科创圈子，参与活动（科技分享会、科技创新公开课等），联盟券</w:t>
      </w:r>
      <w:r>
        <w:rPr>
          <w:rFonts w:ascii="宋体" w:hAnsi="宋体" w:cs="宋体" w:hint="eastAsia"/>
          <w:sz w:val="24"/>
          <w:szCs w:val="24"/>
        </w:rPr>
        <w:t>/</w:t>
      </w:r>
      <w:r>
        <w:rPr>
          <w:rFonts w:ascii="宋体" w:hAnsi="宋体" w:cs="宋体" w:hint="eastAsia"/>
          <w:sz w:val="24"/>
          <w:szCs w:val="24"/>
        </w:rPr>
        <w:t>联盟币交易；</w:t>
      </w:r>
    </w:p>
    <w:p w:rsidR="00E71B2D" w:rsidRDefault="001E1F50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联盟币提现现金，支持会员积分抵部分手续费；</w:t>
      </w:r>
    </w:p>
    <w:p w:rsidR="00E71B2D" w:rsidRDefault="001E1F50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联盟币和联盟券是科技商城的流通币，会员积分辅助部分交易；</w:t>
      </w:r>
    </w:p>
    <w:p w:rsidR="00E71B2D" w:rsidRDefault="001E1F50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联盟币获取方式：现金购买、科技商城交易收益、科创圈子解答收益、科创圈子科技知识分享打赏收益；</w:t>
      </w:r>
    </w:p>
    <w:p w:rsidR="00E71B2D" w:rsidRDefault="001E1F50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联盟券获取方式：现</w:t>
      </w:r>
      <w:r>
        <w:rPr>
          <w:rFonts w:ascii="宋体" w:hAnsi="宋体" w:cs="宋体" w:hint="eastAsia"/>
          <w:sz w:val="24"/>
          <w:szCs w:val="24"/>
        </w:rPr>
        <w:t>金购买、会员用户领取平台发放的联盟券、赠送；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E71B2D" w:rsidRDefault="001E1F50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会员积分获取方式：签到、缴纳会费赠送、参与科创圈子话题领取、浏览科创圈子内容领取</w:t>
      </w:r>
    </w:p>
    <w:p w:rsidR="00E71B2D" w:rsidRDefault="001E1F50">
      <w:pPr>
        <w:spacing w:line="360" w:lineRule="auto"/>
        <w:ind w:leftChars="200" w:left="42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这几项产品内交易获得在如下利润：</w:t>
      </w:r>
    </w:p>
    <w:p w:rsidR="00E71B2D" w:rsidRDefault="001E1F50">
      <w:pPr>
        <w:spacing w:line="360" w:lineRule="auto"/>
        <w:ind w:leftChars="200" w:left="42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）用户缴纳会费；</w:t>
      </w:r>
    </w:p>
    <w:p w:rsidR="00E71B2D" w:rsidRDefault="001E1F50">
      <w:pPr>
        <w:numPr>
          <w:ilvl w:val="0"/>
          <w:numId w:val="6"/>
        </w:numPr>
        <w:spacing w:line="360" w:lineRule="auto"/>
        <w:ind w:leftChars="200" w:left="42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用户开店缴纳押金利息收益；</w:t>
      </w:r>
    </w:p>
    <w:p w:rsidR="00E71B2D" w:rsidRDefault="001E1F50">
      <w:pPr>
        <w:numPr>
          <w:ilvl w:val="0"/>
          <w:numId w:val="6"/>
        </w:numPr>
        <w:spacing w:line="360" w:lineRule="auto"/>
        <w:ind w:leftChars="200" w:left="42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提现手续费收益；</w:t>
      </w:r>
    </w:p>
    <w:p w:rsidR="00E71B2D" w:rsidRDefault="001E1F50">
      <w:pPr>
        <w:numPr>
          <w:ilvl w:val="0"/>
          <w:numId w:val="6"/>
        </w:numPr>
        <w:spacing w:line="360" w:lineRule="auto"/>
        <w:ind w:leftChars="200" w:left="42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平台官方旗舰店销售收益；</w:t>
      </w:r>
    </w:p>
    <w:p w:rsidR="00E71B2D" w:rsidRDefault="001E1F50">
      <w:pPr>
        <w:numPr>
          <w:ilvl w:val="0"/>
          <w:numId w:val="6"/>
        </w:numPr>
        <w:spacing w:line="360" w:lineRule="auto"/>
        <w:ind w:leftChars="200" w:left="42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后期引入区块链货币后，支持用户进行股权置换、专利投入、资产抵押等弹性收益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E71B2D" w:rsidRDefault="00E71B2D">
      <w:pPr>
        <w:spacing w:line="360" w:lineRule="auto"/>
        <w:ind w:leftChars="400" w:left="840"/>
        <w:jc w:val="center"/>
        <w:rPr>
          <w:rFonts w:ascii="宋体" w:hAnsi="宋体" w:cs="宋体"/>
          <w:sz w:val="24"/>
          <w:szCs w:val="24"/>
        </w:rPr>
      </w:pPr>
    </w:p>
    <w:p w:rsidR="00E71B2D" w:rsidRDefault="001E1F50">
      <w:pPr>
        <w:spacing w:line="360" w:lineRule="auto"/>
        <w:ind w:leftChars="400" w:left="84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相关报价单</w:t>
      </w:r>
    </w:p>
    <w:p w:rsidR="00E71B2D" w:rsidRDefault="00E71B2D">
      <w:pPr>
        <w:spacing w:line="360" w:lineRule="auto"/>
        <w:ind w:leftChars="400" w:left="840"/>
        <w:jc w:val="center"/>
        <w:rPr>
          <w:rFonts w:ascii="宋体" w:hAnsi="宋体" w:cs="宋体"/>
          <w:sz w:val="24"/>
          <w:szCs w:val="24"/>
        </w:rPr>
      </w:pPr>
    </w:p>
    <w:tbl>
      <w:tblPr>
        <w:tblStyle w:val="a5"/>
        <w:tblpPr w:leftFromText="180" w:rightFromText="180" w:vertAnchor="text" w:horzAnchor="page" w:tblpX="2055" w:tblpY="-4915"/>
        <w:tblOverlap w:val="never"/>
        <w:tblW w:w="0" w:type="auto"/>
        <w:tblLook w:val="04A0" w:firstRow="1" w:lastRow="0" w:firstColumn="1" w:lastColumn="0" w:noHBand="0" w:noVBand="1"/>
      </w:tblPr>
      <w:tblGrid>
        <w:gridCol w:w="728"/>
        <w:gridCol w:w="1027"/>
        <w:gridCol w:w="1048"/>
        <w:gridCol w:w="968"/>
        <w:gridCol w:w="864"/>
        <w:gridCol w:w="872"/>
        <w:gridCol w:w="952"/>
        <w:gridCol w:w="1653"/>
      </w:tblGrid>
      <w:tr w:rsidR="00E71B2D">
        <w:trPr>
          <w:trHeight w:val="47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027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104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品牌</w:t>
            </w:r>
          </w:p>
        </w:tc>
        <w:tc>
          <w:tcPr>
            <w:tcW w:w="96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864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个数</w:t>
            </w:r>
          </w:p>
        </w:tc>
        <w:tc>
          <w:tcPr>
            <w:tcW w:w="872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单价</w:t>
            </w:r>
          </w:p>
        </w:tc>
        <w:tc>
          <w:tcPr>
            <w:tcW w:w="952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金额</w:t>
            </w:r>
          </w:p>
        </w:tc>
        <w:tc>
          <w:tcPr>
            <w:tcW w:w="1653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备注</w:t>
            </w:r>
          </w:p>
        </w:tc>
      </w:tr>
      <w:tr w:rsidR="00E71B2D">
        <w:trPr>
          <w:trHeight w:val="33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027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4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64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5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53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71B2D">
        <w:trPr>
          <w:trHeight w:val="33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1027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4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64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5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53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71B2D">
        <w:trPr>
          <w:trHeight w:val="33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1027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4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64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5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53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71B2D">
        <w:trPr>
          <w:trHeight w:val="33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1027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4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64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5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53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71B2D">
        <w:trPr>
          <w:trHeight w:val="33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1027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4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64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5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53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71B2D">
        <w:trPr>
          <w:trHeight w:val="33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1027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4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64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5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53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71B2D">
        <w:trPr>
          <w:trHeight w:val="33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1027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4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64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5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53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71B2D">
        <w:trPr>
          <w:trHeight w:val="33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1027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4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64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5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53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71B2D">
        <w:trPr>
          <w:trHeight w:val="33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1027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4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64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5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53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71B2D">
        <w:trPr>
          <w:trHeight w:val="33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1027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4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64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5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53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71B2D">
        <w:trPr>
          <w:trHeight w:val="33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1027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4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64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5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53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71B2D">
        <w:trPr>
          <w:trHeight w:val="33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1027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4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64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5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53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71B2D">
        <w:trPr>
          <w:trHeight w:val="330"/>
        </w:trPr>
        <w:tc>
          <w:tcPr>
            <w:tcW w:w="728" w:type="dxa"/>
          </w:tcPr>
          <w:p w:rsidR="00E71B2D" w:rsidRDefault="001E1F5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1027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4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8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64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52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53" w:type="dxa"/>
          </w:tcPr>
          <w:p w:rsidR="00E71B2D" w:rsidRDefault="00E71B2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E71B2D" w:rsidRDefault="00E71B2D">
      <w:pPr>
        <w:spacing w:line="360" w:lineRule="auto"/>
        <w:ind w:leftChars="400" w:left="840"/>
        <w:jc w:val="center"/>
        <w:rPr>
          <w:rFonts w:ascii="宋体" w:hAnsi="宋体" w:cs="宋体"/>
          <w:sz w:val="24"/>
          <w:szCs w:val="24"/>
        </w:rPr>
      </w:pPr>
    </w:p>
    <w:p w:rsidR="00E71B2D" w:rsidRDefault="001E1F50">
      <w:pPr>
        <w:numPr>
          <w:ilvl w:val="0"/>
          <w:numId w:val="7"/>
        </w:num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运营现状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待解决的问题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券的兑换面值价格，如何让卷升值，更有价值？如果只是代替政府补贴的券，是无法升值的。如果像比特币一样价格浮动政府在补贴时投放资金后也会有变化，可能起不到完全的预期补贴效果。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如果卷的对换人民币价格出现浮动，会可能带来以下问题：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政府用</w:t>
      </w:r>
      <w:r>
        <w:rPr>
          <w:rFonts w:ascii="宋体" w:hAnsi="宋体" w:cs="宋体" w:hint="eastAsia"/>
          <w:sz w:val="24"/>
          <w:szCs w:val="24"/>
        </w:rPr>
        <w:t>10000</w:t>
      </w:r>
      <w:r>
        <w:rPr>
          <w:rFonts w:ascii="宋体" w:hAnsi="宋体" w:cs="宋体" w:hint="eastAsia"/>
          <w:sz w:val="24"/>
          <w:szCs w:val="24"/>
        </w:rPr>
        <w:t>元补助给一家企业，企业想兑换时，可能是</w:t>
      </w:r>
      <w:r>
        <w:rPr>
          <w:rFonts w:ascii="宋体" w:hAnsi="宋体" w:cs="宋体" w:hint="eastAsia"/>
          <w:sz w:val="24"/>
          <w:szCs w:val="24"/>
        </w:rPr>
        <w:t>20000</w:t>
      </w:r>
      <w:r>
        <w:rPr>
          <w:rFonts w:ascii="宋体" w:hAnsi="宋体" w:cs="宋体" w:hint="eastAsia"/>
          <w:sz w:val="24"/>
          <w:szCs w:val="24"/>
        </w:rPr>
        <w:t>元或是</w:t>
      </w:r>
      <w:r>
        <w:rPr>
          <w:rFonts w:ascii="宋体" w:hAnsi="宋体" w:cs="宋体" w:hint="eastAsia"/>
          <w:sz w:val="24"/>
          <w:szCs w:val="24"/>
        </w:rPr>
        <w:t>8000</w:t>
      </w:r>
      <w:r>
        <w:rPr>
          <w:rFonts w:ascii="宋体" w:hAnsi="宋体" w:cs="宋体" w:hint="eastAsia"/>
          <w:sz w:val="24"/>
          <w:szCs w:val="24"/>
        </w:rPr>
        <w:t>元，这样的偏离政府和企业是很难接受的；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服务机构的收费标准。比如一次法律服务是</w:t>
      </w:r>
      <w:r>
        <w:rPr>
          <w:rFonts w:ascii="宋体" w:hAnsi="宋体" w:cs="宋体" w:hint="eastAsia"/>
          <w:sz w:val="24"/>
          <w:szCs w:val="24"/>
        </w:rPr>
        <w:t>500</w:t>
      </w:r>
      <w:r>
        <w:rPr>
          <w:rFonts w:ascii="宋体" w:hAnsi="宋体" w:cs="宋体" w:hint="eastAsia"/>
          <w:sz w:val="24"/>
          <w:szCs w:val="24"/>
        </w:rPr>
        <w:t>元（人民币）和</w:t>
      </w:r>
      <w:r>
        <w:rPr>
          <w:rFonts w:ascii="宋体" w:hAnsi="宋体" w:cs="宋体" w:hint="eastAsia"/>
          <w:sz w:val="24"/>
          <w:szCs w:val="24"/>
        </w:rPr>
        <w:t>50</w:t>
      </w:r>
      <w:r>
        <w:rPr>
          <w:rFonts w:ascii="宋体" w:hAnsi="宋体" w:cs="宋体" w:hint="eastAsia"/>
          <w:sz w:val="24"/>
          <w:szCs w:val="24"/>
        </w:rPr>
        <w:t>券，由于券的升值会导致</w:t>
      </w:r>
      <w:r>
        <w:rPr>
          <w:rFonts w:ascii="宋体" w:hAnsi="宋体" w:cs="宋体" w:hint="eastAsia"/>
          <w:sz w:val="24"/>
          <w:szCs w:val="24"/>
        </w:rPr>
        <w:t>50</w:t>
      </w:r>
      <w:r>
        <w:rPr>
          <w:rFonts w:ascii="宋体" w:hAnsi="宋体" w:cs="宋体" w:hint="eastAsia"/>
          <w:sz w:val="24"/>
          <w:szCs w:val="24"/>
        </w:rPr>
        <w:t>券等于</w:t>
      </w:r>
      <w:r>
        <w:rPr>
          <w:rFonts w:ascii="宋体" w:hAnsi="宋体" w:cs="宋体" w:hint="eastAsia"/>
          <w:sz w:val="24"/>
          <w:szCs w:val="24"/>
        </w:rPr>
        <w:t>1500</w:t>
      </w:r>
      <w:r>
        <w:rPr>
          <w:rFonts w:ascii="宋体" w:hAnsi="宋体" w:cs="宋体" w:hint="eastAsia"/>
          <w:sz w:val="24"/>
          <w:szCs w:val="24"/>
        </w:rPr>
        <w:t>元人民币，这样就使企业的支付成本过高。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解决方案：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价格不浮动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像汇市一样实时人民币兑换价格，补贴、服务全部以人民币来标价。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多种类券。补贴是一种固定的，科研成果是另一种。</w:t>
      </w:r>
    </w:p>
    <w:p w:rsidR="00E71B2D" w:rsidRDefault="00E71B2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券的真正价值。比特币是一种特殊时期的产物，现在很难完全复制模式。股票是与企业的资产对应，黄金与国家的实力与货币对应。</w:t>
      </w:r>
      <w:r>
        <w:rPr>
          <w:rFonts w:ascii="宋体" w:hAnsi="宋体" w:cs="宋体" w:hint="eastAsia"/>
          <w:sz w:val="24"/>
          <w:szCs w:val="24"/>
        </w:rPr>
        <w:t>创新券相对应的价值是</w:t>
      </w:r>
      <w:r>
        <w:rPr>
          <w:rFonts w:ascii="宋体" w:hAnsi="宋体" w:cs="宋体" w:hint="eastAsia"/>
          <w:sz w:val="24"/>
          <w:szCs w:val="24"/>
        </w:rPr>
        <w:lastRenderedPageBreak/>
        <w:t>什么，还没有完全想好。如果只是依赖于新的资金支撑一个大盘，未来新的资金能量不足，又没有本身的价值相对，金融风险很大。科研成果产生跟平台或是卷是否有关联？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解决方案：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平台收取商家提现或是服务费用</w:t>
      </w:r>
      <w:r>
        <w:rPr>
          <w:rFonts w:ascii="宋体" w:hAnsi="宋体" w:cs="宋体" w:hint="eastAsia"/>
          <w:sz w:val="24"/>
          <w:szCs w:val="24"/>
        </w:rPr>
        <w:t>1%</w:t>
      </w:r>
      <w:r>
        <w:rPr>
          <w:rFonts w:ascii="宋体" w:hAnsi="宋体" w:cs="宋体" w:hint="eastAsia"/>
          <w:sz w:val="24"/>
          <w:szCs w:val="24"/>
        </w:rPr>
        <w:t>，然后这些手续费以及利息产生的收益，定期分红给所有持币人？这样就有点类似股票，让持币人也有收益，这样平台和券的价值会更大一些吧，对持币人也是有收益的。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总量设定好，前几年每年定期增发，一部分引入新的资金，一部分配送给当前持币人。</w:t>
      </w:r>
    </w:p>
    <w:p w:rsidR="00E71B2D" w:rsidRDefault="00E71B2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券发行的总量。一种模式是类似比特币、莱物币一样，总量固定，这样</w:t>
      </w:r>
      <w:r>
        <w:rPr>
          <w:rFonts w:ascii="宋体" w:hAnsi="宋体" w:cs="宋体" w:hint="eastAsia"/>
          <w:sz w:val="24"/>
          <w:szCs w:val="24"/>
        </w:rPr>
        <w:t>才可能升值，但总量多少，这个盘子有多大需要讨论。也可以提前规划好比例，分批释放。另一种模式是相当于代金券，充值多少钱发多少币，币提现后回收到平台，再次充值时，再释放出去。</w:t>
      </w:r>
    </w:p>
    <w:p w:rsidR="00E71B2D" w:rsidRDefault="00E71B2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券的获得。联盟券：前期按</w:t>
      </w:r>
      <w:r>
        <w:rPr>
          <w:rFonts w:ascii="宋体" w:hAnsi="宋体" w:cs="宋体" w:hint="eastAsia"/>
          <w:sz w:val="24"/>
          <w:szCs w:val="24"/>
        </w:rPr>
        <w:t>a.</w:t>
      </w:r>
      <w:r>
        <w:rPr>
          <w:rFonts w:ascii="宋体" w:hAnsi="宋体" w:cs="宋体" w:hint="eastAsia"/>
          <w:sz w:val="24"/>
          <w:szCs w:val="24"/>
        </w:rPr>
        <w:t>愿意分享专利，形成专利包，更好的推动行业技术创新；</w:t>
      </w:r>
      <w:r>
        <w:rPr>
          <w:rFonts w:ascii="宋体" w:hAnsi="宋体" w:cs="宋体" w:hint="eastAsia"/>
          <w:sz w:val="24"/>
          <w:szCs w:val="24"/>
        </w:rPr>
        <w:t>b.</w:t>
      </w:r>
      <w:r>
        <w:rPr>
          <w:rFonts w:ascii="宋体" w:hAnsi="宋体" w:cs="宋体" w:hint="eastAsia"/>
          <w:sz w:val="24"/>
          <w:szCs w:val="24"/>
        </w:rPr>
        <w:t>提供公司</w:t>
      </w:r>
      <w:r>
        <w:rPr>
          <w:rFonts w:ascii="宋体" w:hAnsi="宋体" w:cs="宋体" w:hint="eastAsia"/>
          <w:sz w:val="24"/>
          <w:szCs w:val="24"/>
        </w:rPr>
        <w:t>1%</w:t>
      </w:r>
      <w:r>
        <w:rPr>
          <w:rFonts w:ascii="宋体" w:hAnsi="宋体" w:cs="宋体" w:hint="eastAsia"/>
          <w:sz w:val="24"/>
          <w:szCs w:val="24"/>
        </w:rPr>
        <w:t>的股权来获取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；</w:t>
      </w:r>
      <w:r>
        <w:rPr>
          <w:rFonts w:ascii="宋体" w:hAnsi="宋体" w:cs="宋体" w:hint="eastAsia"/>
          <w:sz w:val="24"/>
          <w:szCs w:val="24"/>
        </w:rPr>
        <w:t>c.</w:t>
      </w:r>
      <w:r>
        <w:rPr>
          <w:rFonts w:ascii="宋体" w:hAnsi="宋体" w:cs="宋体" w:hint="eastAsia"/>
          <w:sz w:val="24"/>
          <w:szCs w:val="24"/>
        </w:rPr>
        <w:t>推荐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家以上其他机构加入联盟；</w:t>
      </w:r>
      <w:r>
        <w:rPr>
          <w:rFonts w:ascii="宋体" w:hAnsi="宋体" w:cs="宋体" w:hint="eastAsia"/>
          <w:sz w:val="24"/>
          <w:szCs w:val="24"/>
        </w:rPr>
        <w:t>d.</w:t>
      </w:r>
      <w:r>
        <w:rPr>
          <w:rFonts w:ascii="宋体" w:hAnsi="宋体" w:cs="宋体" w:hint="eastAsia"/>
          <w:sz w:val="24"/>
          <w:szCs w:val="24"/>
        </w:rPr>
        <w:t>服务机构提供一定折扣的服务包（收入部分一部分可以提现，一部分换券；或是折扣的部分用送券来补）。联盟券前期不提现，享受平台收益分红，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年后可换成创新券在平台上消费，或是通过自由交易平台转让。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创新券：人民币购买，商家身份的用户可自由提现，普通用户仅可消费。</w:t>
      </w:r>
    </w:p>
    <w:p w:rsidR="00E71B2D" w:rsidRDefault="00E71B2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二种券的兑换规则，何时可以互相兑换，使用上的区别</w:t>
      </w:r>
      <w:r>
        <w:rPr>
          <w:rFonts w:ascii="宋体" w:hAnsi="宋体" w:cs="宋体" w:hint="eastAsia"/>
          <w:sz w:val="24"/>
          <w:szCs w:val="24"/>
        </w:rPr>
        <w:t>;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其他项目的积分通兑，所兑换的积分是不能兑换成金钱的，消费产生的额外积分。与创新券的性质还是有一些差别。要接入其他平台的积分，还是商品，如何换算，需要考虑。</w:t>
      </w:r>
    </w:p>
    <w:p w:rsidR="00E71B2D" w:rsidRDefault="00E71B2D">
      <w:pPr>
        <w:spacing w:line="360" w:lineRule="auto"/>
        <w:rPr>
          <w:rFonts w:ascii="宋体" w:hAnsi="宋体" w:cs="宋体"/>
          <w:sz w:val="24"/>
          <w:szCs w:val="24"/>
        </w:rPr>
      </w:pPr>
    </w:p>
    <w:p w:rsidR="00E71B2D" w:rsidRDefault="001E1F50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七、核心团队</w:t>
      </w:r>
    </w:p>
    <w:p w:rsidR="00E71B2D" w:rsidRDefault="001E1F50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八、发展规划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第一阶段通过打造科技商城、科创圈子、会员机制，初步形成科技服务框架，通过利益驱动的机制帮助科技创新在每个环节能够获得收益、创新过程中遇到问题可以获得科技服务解决问题，保障科技创新闭环的形成，并奠定区块链运用基础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阶段，在第一阶段用户与平台建立信任的基础上，引入区块链货币作为平台流通货币，支持科技创新通过股权置换、专利投入、资产抵押等方式获取区块链货币，降低科技创新成本，增加投资未来收益的可能，从而形成科技创新的良性循环。</w:t>
      </w:r>
    </w:p>
    <w:p w:rsidR="00E71B2D" w:rsidRDefault="001E1F50">
      <w:pPr>
        <w:spacing w:line="360" w:lineRule="auto"/>
        <w:ind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第三阶段，推广区块链技术在科技创新行业的应用。前期以化学科技行业为基础，当区块链技术在该行业应用良好，可引入讲该技术引入金融、生物等更多的行业。</w:t>
      </w:r>
    </w:p>
    <w:p w:rsidR="00E71B2D" w:rsidRDefault="00E71B2D">
      <w:pPr>
        <w:pStyle w:val="a6"/>
        <w:tabs>
          <w:tab w:val="left" w:pos="653"/>
        </w:tabs>
        <w:spacing w:line="360" w:lineRule="auto"/>
        <w:ind w:rightChars="0" w:right="0" w:firstLineChars="200" w:firstLine="480"/>
        <w:jc w:val="left"/>
        <w:rPr>
          <w:rFonts w:ascii="宋体" w:eastAsia="宋体" w:hAnsi="宋体" w:cs="宋体"/>
          <w:b w:val="0"/>
          <w:color w:val="auto"/>
          <w:sz w:val="24"/>
          <w:szCs w:val="24"/>
        </w:rPr>
      </w:pPr>
    </w:p>
    <w:p w:rsidR="00E71B2D" w:rsidRDefault="00E71B2D">
      <w:pPr>
        <w:spacing w:line="360" w:lineRule="auto"/>
      </w:pPr>
    </w:p>
    <w:sectPr w:rsidR="00E71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F50" w:rsidRDefault="001E1F50" w:rsidP="00386A88">
      <w:r>
        <w:separator/>
      </w:r>
    </w:p>
  </w:endnote>
  <w:endnote w:type="continuationSeparator" w:id="0">
    <w:p w:rsidR="001E1F50" w:rsidRDefault="001E1F50" w:rsidP="0038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F50" w:rsidRDefault="001E1F50" w:rsidP="00386A88">
      <w:r>
        <w:separator/>
      </w:r>
    </w:p>
  </w:footnote>
  <w:footnote w:type="continuationSeparator" w:id="0">
    <w:p w:rsidR="001E1F50" w:rsidRDefault="001E1F50" w:rsidP="0038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0C8D703"/>
    <w:multiLevelType w:val="singleLevel"/>
    <w:tmpl w:val="90C8D703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93C94B91"/>
    <w:multiLevelType w:val="singleLevel"/>
    <w:tmpl w:val="93C94B91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A1F31D9C"/>
    <w:multiLevelType w:val="singleLevel"/>
    <w:tmpl w:val="A1F31D9C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B113249A"/>
    <w:multiLevelType w:val="singleLevel"/>
    <w:tmpl w:val="B113249A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EC28149B"/>
    <w:multiLevelType w:val="singleLevel"/>
    <w:tmpl w:val="EC28149B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8E48ED3"/>
    <w:multiLevelType w:val="singleLevel"/>
    <w:tmpl w:val="58E48ED3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70CA3699"/>
    <w:multiLevelType w:val="singleLevel"/>
    <w:tmpl w:val="70CA369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77457"/>
    <w:rsid w:val="001E1F50"/>
    <w:rsid w:val="00386A88"/>
    <w:rsid w:val="00E71B2D"/>
    <w:rsid w:val="06A6531F"/>
    <w:rsid w:val="1F6B7F72"/>
    <w:rsid w:val="2E492A32"/>
    <w:rsid w:val="3B480F71"/>
    <w:rsid w:val="52F652DC"/>
    <w:rsid w:val="58D77457"/>
    <w:rsid w:val="73FA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112814-A6BD-4284-A2FD-EADD1089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220" w:after="210" w:line="560" w:lineRule="exact"/>
      <w:jc w:val="left"/>
      <w:outlineLvl w:val="0"/>
    </w:pPr>
    <w:rPr>
      <w:rFonts w:eastAsia="方正小标宋简体"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20" w:after="120" w:line="400" w:lineRule="exact"/>
      <w:jc w:val="left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adjustRightInd w:val="0"/>
      <w:snapToGrid w:val="0"/>
      <w:spacing w:after="120" w:line="300" w:lineRule="auto"/>
    </w:pPr>
    <w:rPr>
      <w:sz w:val="24"/>
    </w:rPr>
  </w:style>
  <w:style w:type="paragraph" w:styleId="a4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主标题"/>
    <w:basedOn w:val="1"/>
    <w:qFormat/>
    <w:pPr>
      <w:spacing w:line="720" w:lineRule="exact"/>
      <w:ind w:rightChars="-270" w:right="-567"/>
      <w:jc w:val="right"/>
    </w:pPr>
    <w:rPr>
      <w:rFonts w:ascii="微软雅黑" w:eastAsia="微软雅黑" w:hAnsi="微软雅黑"/>
      <w:b/>
      <w:color w:val="FFFFFF" w:themeColor="background1"/>
      <w:sz w:val="80"/>
      <w:szCs w:val="80"/>
    </w:rPr>
  </w:style>
  <w:style w:type="paragraph" w:styleId="a7">
    <w:name w:val="header"/>
    <w:basedOn w:val="a"/>
    <w:link w:val="Char"/>
    <w:rsid w:val="00386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386A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小李撸起袖子加油干</dc:creator>
  <cp:lastModifiedBy>储 陆强</cp:lastModifiedBy>
  <cp:revision>2</cp:revision>
  <dcterms:created xsi:type="dcterms:W3CDTF">2020-03-23T04:32:00Z</dcterms:created>
  <dcterms:modified xsi:type="dcterms:W3CDTF">2020-03-25T07:48:00Z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