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FA8" w:val="clear"/>
            <w:tcMar>
              <w:top w:type="dxa" w:w="500"/>
              <w:left w:type="dxa" w:w="500"/>
              <w:bottom w:type="dxa" w:w="500"/>
              <w:right w:type="dxa" w:w="500"/>
            </w:tcMar>
          </w:tcPr>
          <w:p>
            <w:pPr>
              <w:spacing w:after="120" w:before="0"/>
              <w:jc w:val="center"/>
            </w:pPr>
            <w:r>
              <w:rPr>
                <w:rFonts w:ascii="Arial" w:cs="Arial" w:eastAsia="Arial" w:hAnsi="Arial"/>
                <w:b/>
                <w:bCs/>
                <w:color w:val="FFFFFF"/>
                <w:sz w:val="52"/>
                <w:szCs w:val="52"/>
              </w:rPr>
              <w:t xml:space="preserve">Adversary Emulation Lab</w:t>
            </w:r>
          </w:p>
          <w:p>
            <w:pPr>
              <w:spacing w:after="200" w:before="0"/>
              <w:jc w:val="center"/>
            </w:pPr>
            <w:r>
              <w:rPr>
                <w:rFonts w:ascii="Arial" w:cs="Arial" w:eastAsia="Arial" w:hAnsi="Arial"/>
                <w:i/>
                <w:iCs/>
                <w:color w:val="B3CFED"/>
                <w:sz w:val="26"/>
                <w:szCs w:val="26"/>
              </w:rPr>
              <w:t xml:space="preserve">P.1  ·  Purple Team Final Project</w:t>
            </w:r>
          </w:p>
          <w:p>
            <w:pPr>
              <w:jc w:val="center"/>
            </w:pPr>
            <w:r>
              <w:rPr>
                <w:rFonts w:ascii="Arial" w:cs="Arial" w:eastAsia="Arial" w:hAnsi="Arial"/>
                <w:b/>
                <w:bCs/>
                <w:color w:val="FFFFFF"/>
                <w:sz w:val="24"/>
                <w:szCs w:val="24"/>
              </w:rPr>
              <w:t xml:space="preserve">Preliminary Planning Document</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140"/>
              <w:left w:type="dxa" w:w="180"/>
              <w:bottom w:type="dxa" w:w="140"/>
              <w:right w:type="dxa" w:w="180"/>
            </w:tcMar>
          </w:tcPr>
          <w:p>
            <w:pPr>
              <w:jc w:val="center"/>
            </w:pPr>
            <w:r>
              <w:rPr>
                <w:rFonts w:ascii="Arial" w:cs="Arial" w:eastAsia="Arial" w:hAnsi="Arial"/>
                <w:color w:val="888888"/>
                <w:sz w:val="18"/>
                <w:szCs w:val="18"/>
              </w:rPr>
              <w:t xml:space="preserve">Project</w:t>
            </w:r>
          </w:p>
          <w:p>
            <w:pPr>
              <w:jc w:val="center"/>
            </w:pPr>
            <w:r>
              <w:rPr>
                <w:rFonts w:ascii="Arial" w:cs="Arial" w:eastAsia="Arial" w:hAnsi="Arial"/>
                <w:b/>
                <w:bCs/>
                <w:color w:val="1A5FA8"/>
                <w:sz w:val="22"/>
                <w:szCs w:val="22"/>
              </w:rPr>
              <w:t xml:space="preserve">P.1 Purple Team</w:t>
            </w:r>
          </w:p>
        </w:tc>
        <w:tc>
          <w:tcPr>
            <w:tcW w:type="dxa" w:w="3120"/>
            <w:tcBorders>
              <w:top w:val="single" w:color="CCCCCC" w:sz="1"/>
              <w:left w:val="single" w:color="CCCCCC" w:sz="1"/>
              <w:bottom w:val="single" w:color="CCCCCC" w:sz="1"/>
              <w:right w:val="single" w:color="CCCCCC" w:sz="1"/>
            </w:tcBorders>
            <w:shd w:fill="D6E4F7" w:val="clear"/>
            <w:tcMar>
              <w:top w:type="dxa" w:w="140"/>
              <w:left w:type="dxa" w:w="180"/>
              <w:bottom w:type="dxa" w:w="140"/>
              <w:right w:type="dxa" w:w="180"/>
            </w:tcMar>
          </w:tcPr>
          <w:p>
            <w:pPr>
              <w:jc w:val="center"/>
            </w:pPr>
            <w:r>
              <w:rPr>
                <w:rFonts w:ascii="Arial" w:cs="Arial" w:eastAsia="Arial" w:hAnsi="Arial"/>
                <w:color w:val="888888"/>
                <w:sz w:val="18"/>
                <w:szCs w:val="18"/>
              </w:rPr>
              <w:t xml:space="preserve">Duration</w:t>
            </w:r>
          </w:p>
          <w:p>
            <w:pPr>
              <w:jc w:val="center"/>
            </w:pPr>
            <w:r>
              <w:rPr>
                <w:rFonts w:ascii="Arial" w:cs="Arial" w:eastAsia="Arial" w:hAnsi="Arial"/>
                <w:b/>
                <w:bCs/>
                <w:color w:val="1A5FA8"/>
                <w:sz w:val="22"/>
                <w:szCs w:val="22"/>
              </w:rPr>
              <w:t xml:space="preserve">30 Days</w:t>
            </w:r>
          </w:p>
        </w:tc>
        <w:tc>
          <w:tcPr>
            <w:tcW w:type="dxa" w:w="3120"/>
            <w:tcBorders>
              <w:top w:val="single" w:color="CCCCCC" w:sz="1"/>
              <w:left w:val="single" w:color="CCCCCC" w:sz="1"/>
              <w:bottom w:val="single" w:color="CCCCCC" w:sz="1"/>
              <w:right w:val="single" w:color="CCCCCC" w:sz="1"/>
            </w:tcBorders>
            <w:shd w:fill="D6E4F7" w:val="clear"/>
            <w:tcMar>
              <w:top w:type="dxa" w:w="140"/>
              <w:left w:type="dxa" w:w="180"/>
              <w:bottom w:type="dxa" w:w="140"/>
              <w:right w:type="dxa" w:w="180"/>
            </w:tcMar>
          </w:tcPr>
          <w:p>
            <w:pPr>
              <w:jc w:val="center"/>
            </w:pPr>
            <w:r>
              <w:rPr>
                <w:rFonts w:ascii="Arial" w:cs="Arial" w:eastAsia="Arial" w:hAnsi="Arial"/>
                <w:color w:val="888888"/>
                <w:sz w:val="18"/>
                <w:szCs w:val="18"/>
              </w:rPr>
              <w:t xml:space="preserve">Status</w:t>
            </w:r>
          </w:p>
          <w:p>
            <w:pPr>
              <w:jc w:val="center"/>
            </w:pPr>
            <w:r>
              <w:rPr>
                <w:rFonts w:ascii="Arial" w:cs="Arial" w:eastAsia="Arial" w:hAnsi="Arial"/>
                <w:b/>
                <w:bCs/>
                <w:color w:val="1E7E45"/>
                <w:sz w:val="22"/>
                <w:szCs w:val="22"/>
              </w:rPr>
              <w:t xml:space="preserve">Planning — Day 0</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jc w:val="center"/>
            </w:pPr>
            <w:r>
              <w:rPr>
                <w:rFonts w:ascii="Arial" w:cs="Arial" w:eastAsia="Arial" w:hAnsi="Arial"/>
                <w:color w:val="888888"/>
                <w:sz w:val="20"/>
                <w:szCs w:val="20"/>
              </w:rPr>
              <w:t xml:space="preserve">GitHub:  </w:t>
            </w:r>
            <w:r>
              <w:rPr>
                <w:rFonts w:ascii="Arial" w:cs="Arial" w:eastAsia="Arial" w:hAnsi="Arial"/>
                <w:b/>
                <w:bCs/>
                <w:color w:val="1A5FA8"/>
                <w:sz w:val="20"/>
                <w:szCs w:val="20"/>
              </w:rPr>
              <w:t xml:space="preserve">github.com/wwalid18/holbertonschool-adversary_emulation_lab</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Bdr>
          <w:bottom w:val="single" w:color="D6E4F7" w:sz="4" w:space="1"/>
        </w:pBdr>
        <w:spacing w:after="160" w:before="160"/>
      </w:pPr>
      <w:r>
        <w:rPr>
          <w:rFonts w:ascii="Arial" w:cs="Arial" w:eastAsia="Arial" w:hAnsi="Arial"/>
          <w:sz w:val="4"/>
          <w:szCs w:val="4"/>
        </w:rPr>
        <w:t xml:space="preserve"/>
      </w:r>
    </w:p>
    <w:p>
      <w:pPr>
        <w:pStyle w:val="Heading1"/>
        <w:spacing w:after="160" w:before="320"/>
      </w:pPr>
      <w:r>
        <w:rPr>
          <w:rFonts w:ascii="Arial" w:cs="Arial" w:eastAsia="Arial" w:hAnsi="Arial"/>
          <w:b/>
          <w:bCs/>
          <w:color w:val="1A5FA8"/>
          <w:sz w:val="36"/>
          <w:szCs w:val="36"/>
        </w:rPr>
        <w:t xml:space="preserve">1. Project Overview</w:t>
      </w:r>
    </w:p>
    <w:p>
      <w:pPr>
        <w:spacing w:after="80" w:before="80"/>
        <w:jc w:val="left"/>
      </w:pPr>
      <w:r>
        <w:rPr>
          <w:rFonts w:ascii="Arial" w:cs="Arial" w:eastAsia="Arial" w:hAnsi="Arial"/>
          <w:b w:val="false"/>
          <w:bCs w:val="false"/>
          <w:i w:val="false"/>
          <w:iCs w:val="false"/>
          <w:color w:val="1A1A1A"/>
          <w:sz w:val="22"/>
          <w:szCs w:val="22"/>
        </w:rPr>
        <w:t xml:space="preserve">This document presents the complete planning blueprint for the Adversary Emulation Lab, the P.1 Purple Team final project of the cybersecurity specialization curriculum. It covers the project objective, technical architecture, selected attack techniques, detection strategy, innovation features, 30-day execution plan, and evaluation alignment.</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0" w:before="0"/>
            </w:pPr>
            <w:r>
              <w:rPr>
                <w:rFonts w:ascii="Arial" w:cs="Arial" w:eastAsia="Arial" w:hAnsi="Arial"/>
                <w:b/>
                <w:bCs/>
                <w:color w:val="1A1A1A"/>
                <w:sz w:val="21"/>
                <w:szCs w:val="21"/>
              </w:rPr>
              <w:t xml:space="preserve">What this project is</w:t>
            </w:r>
          </w:p>
          <w:p>
            <w:pPr>
              <w:spacing w:after="0" w:before="60"/>
            </w:pPr>
            <w:r>
              <w:rPr>
                <w:rFonts w:ascii="Arial" w:cs="Arial" w:eastAsia="Arial" w:hAnsi="Arial"/>
                <w:b w:val="false"/>
                <w:bCs w:val="false"/>
                <w:color w:val="1A1A1A"/>
                <w:sz w:val="21"/>
                <w:szCs w:val="21"/>
              </w:rPr>
              <w:t xml:space="preserve">→ A controlled lab environment where real attacker techniques are simulated using MITRE ATT&amp;CK-mapped tools, then detected using a SIEM with custom-written rules — demonstrating the full purple team loop: attack, detect, analyze, improve.</w:t>
            </w:r>
          </w:p>
        </w:tc>
      </w:tr>
    </w:tbl>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3B82C4"/>
          <w:sz w:val="28"/>
          <w:szCs w:val="28"/>
        </w:rPr>
        <w:t xml:space="preserve">1.1  Objective</w:t>
      </w:r>
    </w:p>
    <w:p>
      <w:pPr>
        <w:spacing w:after="80" w:before="80"/>
        <w:jc w:val="left"/>
      </w:pPr>
      <w:r>
        <w:rPr>
          <w:rFonts w:ascii="Arial" w:cs="Arial" w:eastAsia="Arial" w:hAnsi="Arial"/>
          <w:b w:val="false"/>
          <w:bCs w:val="false"/>
          <w:i w:val="false"/>
          <w:iCs w:val="false"/>
          <w:color w:val="1A1A1A"/>
          <w:sz w:val="22"/>
          <w:szCs w:val="22"/>
        </w:rPr>
        <w:t xml:space="preserve">Build a fully functional adversary emulation lab that:</w:t>
      </w:r>
    </w:p>
    <w:p>
      <w:pPr>
        <w:pStyle w:val="ListParagraph"/>
        <w:numPr>
          <w:ilvl w:val="0"/>
          <w:numId w:val="2"/>
        </w:numPr>
        <w:spacing w:after="60" w:before="60"/>
      </w:pPr>
      <w:r>
        <w:rPr>
          <w:rFonts w:ascii="Arial" w:cs="Arial" w:eastAsia="Arial" w:hAnsi="Arial"/>
          <w:b w:val="false"/>
          <w:bCs w:val="false"/>
          <w:color w:val="1A1A1A"/>
          <w:sz w:val="22"/>
          <w:szCs w:val="22"/>
        </w:rPr>
        <w:t xml:space="preserve">Simulates 4 real-world ATT&amp;CK techniques in a controlled VM environment</w:t>
      </w:r>
    </w:p>
    <w:p>
      <w:pPr>
        <w:pStyle w:val="ListParagraph"/>
        <w:numPr>
          <w:ilvl w:val="0"/>
          <w:numId w:val="2"/>
        </w:numPr>
        <w:spacing w:after="60" w:before="60"/>
      </w:pPr>
      <w:r>
        <w:rPr>
          <w:rFonts w:ascii="Arial" w:cs="Arial" w:eastAsia="Arial" w:hAnsi="Arial"/>
          <w:b w:val="false"/>
          <w:bCs w:val="false"/>
          <w:color w:val="1A1A1A"/>
          <w:sz w:val="22"/>
          <w:szCs w:val="22"/>
        </w:rPr>
        <w:t xml:space="preserve">Detects each technique using custom Sigma rules deployed in Wazuh</w:t>
      </w:r>
    </w:p>
    <w:p>
      <w:pPr>
        <w:pStyle w:val="ListParagraph"/>
        <w:numPr>
          <w:ilvl w:val="0"/>
          <w:numId w:val="2"/>
        </w:numPr>
        <w:spacing w:after="60" w:before="60"/>
      </w:pPr>
      <w:r>
        <w:rPr>
          <w:rFonts w:ascii="Arial" w:cs="Arial" w:eastAsia="Arial" w:hAnsi="Arial"/>
          <w:b w:val="false"/>
          <w:bCs w:val="false"/>
          <w:color w:val="1A1A1A"/>
          <w:sz w:val="22"/>
          <w:szCs w:val="22"/>
        </w:rPr>
        <w:t xml:space="preserve">Validates detections programmatically through a Python automation script</w:t>
      </w:r>
    </w:p>
    <w:p>
      <w:pPr>
        <w:pStyle w:val="ListParagraph"/>
        <w:numPr>
          <w:ilvl w:val="0"/>
          <w:numId w:val="2"/>
        </w:numPr>
        <w:spacing w:after="60" w:before="60"/>
      </w:pPr>
      <w:r>
        <w:rPr>
          <w:rFonts w:ascii="Arial" w:cs="Arial" w:eastAsia="Arial" w:hAnsi="Arial"/>
          <w:b w:val="false"/>
          <w:bCs w:val="false"/>
          <w:color w:val="1A1A1A"/>
          <w:sz w:val="22"/>
          <w:szCs w:val="22"/>
        </w:rPr>
        <w:t xml:space="preserve">Visualizes results in a static HTML dashboard</w:t>
      </w:r>
    </w:p>
    <w:p>
      <w:pPr>
        <w:pStyle w:val="ListParagraph"/>
        <w:numPr>
          <w:ilvl w:val="0"/>
          <w:numId w:val="2"/>
        </w:numPr>
        <w:spacing w:after="60" w:before="60"/>
      </w:pPr>
      <w:r>
        <w:rPr>
          <w:rFonts w:ascii="Arial" w:cs="Arial" w:eastAsia="Arial" w:hAnsi="Arial"/>
          <w:b w:val="false"/>
          <w:bCs w:val="false"/>
          <w:color w:val="1A1A1A"/>
          <w:sz w:val="22"/>
          <w:szCs w:val="22"/>
        </w:rPr>
        <w:t xml:space="preserve">Documents the full purple team loop in a professional After-Action Report</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3B82C4"/>
          <w:sz w:val="28"/>
          <w:szCs w:val="28"/>
        </w:rPr>
        <w:t xml:space="preserve">1.2  Why This Project</w:t>
      </w:r>
    </w:p>
    <w:p>
      <w:pPr>
        <w:spacing w:after="80" w:before="80"/>
        <w:jc w:val="left"/>
      </w:pPr>
      <w:r>
        <w:rPr>
          <w:rFonts w:ascii="Arial" w:cs="Arial" w:eastAsia="Arial" w:hAnsi="Arial"/>
          <w:b w:val="false"/>
          <w:bCs w:val="false"/>
          <w:i w:val="false"/>
          <w:iCs w:val="false"/>
          <w:color w:val="1A1A1A"/>
          <w:sz w:val="22"/>
          <w:szCs w:val="22"/>
        </w:rPr>
        <w:t xml:space="preserve">Purple Team thinking is the most in-demand skill combination in modern security — yet the rarest among students. This project demonstrates mastery of both offensive technique understanding and defensive detection engineering, making it the most differentiating portfolio piece available in the curriculum.</w:t>
      </w:r>
    </w:p>
    <w:p>
      <w:pPr>
        <w:spacing w:after="0" w:before="0"/>
      </w:pPr>
      <w:r>
        <w:rPr>
          <w:rFonts w:ascii="Arial" w:cs="Arial" w:eastAsia="Arial" w:hAnsi="Arial"/>
          <w:sz w:val="22"/>
          <w:szCs w:val="22"/>
        </w:rPr>
        <w:t xml:space="preserve"/>
      </w:r>
    </w:p>
    <w:p>
      <w:pPr>
        <w:pBdr>
          <w:bottom w:val="single" w:color="D6E4F7" w:sz="4" w:space="1"/>
        </w:pBdr>
        <w:spacing w:after="160" w:before="160"/>
      </w:pPr>
      <w:r>
        <w:rPr>
          <w:rFonts w:ascii="Arial" w:cs="Arial" w:eastAsia="Arial" w:hAnsi="Arial"/>
          <w:sz w:val="4"/>
          <w:szCs w:val="4"/>
        </w:rPr>
        <w:t xml:space="preserve"/>
      </w:r>
    </w:p>
    <w:p>
      <w:pPr>
        <w:pStyle w:val="Heading1"/>
        <w:spacing w:after="160" w:before="320"/>
      </w:pPr>
      <w:r>
        <w:rPr>
          <w:rFonts w:ascii="Arial" w:cs="Arial" w:eastAsia="Arial" w:hAnsi="Arial"/>
          <w:b/>
          <w:bCs/>
          <w:color w:val="1A5FA8"/>
          <w:sz w:val="36"/>
          <w:szCs w:val="36"/>
        </w:rPr>
        <w:t xml:space="preserve">2. Technical Stack</w:t>
      </w:r>
    </w:p>
    <w:p>
      <w:pPr>
        <w:spacing w:after="80" w:before="80"/>
        <w:jc w:val="left"/>
      </w:pPr>
      <w:r>
        <w:rPr>
          <w:rFonts w:ascii="Arial" w:cs="Arial" w:eastAsia="Arial" w:hAnsi="Arial"/>
          <w:b w:val="false"/>
          <w:bCs w:val="false"/>
          <w:i w:val="false"/>
          <w:iCs w:val="false"/>
          <w:color w:val="1A1A1A"/>
          <w:sz w:val="22"/>
          <w:szCs w:val="22"/>
        </w:rPr>
        <w:t xml:space="preserve">Every tool was selected using a single filter: simplest to execute while maximizing learning and presentation value. All tools are free and open-source.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Tool / Technology</w:t>
            </w:r>
          </w:p>
        </w:tc>
        <w:tc>
          <w:tcPr>
            <w:tcW w:type="dxa" w:w="486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Host OS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Linux (student machine)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Server, SIEM host, development environment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Virtualization</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VirtualBox</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Runs the Windows 10 victim VM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Victim machine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Windows 10 VM</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Target of all emulated attacks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Endpoint logging</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Sysmon + SwiftOnSecurity config</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Captures detailed endpoint events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SIEM</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Wazuh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Centralizes logs, hosts detection rules, web dashboard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Attack emulation</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Atomic Red Team</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Runs techniques T1059, T1547, T1087</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Attack emulation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MITRE Caldera</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Runs technique T1003 in C2-style mode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Detection rules</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Sigma (→ Wazuh XML)</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Portable, readable rule format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Automation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Python 3</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run_emulation.py ties red + blue side together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Dashboard</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HTML / CSS / JS (static)</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Visual results display, shareable single file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Version control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GitHub</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All code, rules, docs, logs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DC" w:val="clear"/>
            <w:tcMar>
              <w:top w:type="dxa" w:w="160"/>
              <w:left w:type="dxa" w:w="200"/>
              <w:bottom w:type="dxa" w:w="160"/>
              <w:right w:type="dxa" w:w="200"/>
            </w:tcMar>
          </w:tcPr>
          <w:p>
            <w:pPr>
              <w:spacing w:after="0" w:before="0"/>
            </w:pPr>
            <w:r>
              <w:rPr>
                <w:rFonts w:ascii="Arial" w:cs="Arial" w:eastAsia="Arial" w:hAnsi="Arial"/>
                <w:b/>
                <w:bCs/>
                <w:color w:val="1A1A1A"/>
                <w:sz w:val="21"/>
                <w:szCs w:val="21"/>
              </w:rPr>
              <w:t xml:space="preserve">Key architectural decision</w:t>
            </w:r>
          </w:p>
          <w:p>
            <w:pPr>
              <w:spacing w:after="0" w:before="60"/>
            </w:pPr>
            <w:r>
              <w:rPr>
                <w:rFonts w:ascii="Arial" w:cs="Arial" w:eastAsia="Arial" w:hAnsi="Arial"/>
                <w:b w:val="false"/>
                <w:bCs w:val="false"/>
                <w:color w:val="1A1A1A"/>
                <w:sz w:val="21"/>
                <w:szCs w:val="21"/>
              </w:rPr>
              <w:t xml:space="preserve">→ One Windows 10 VM (victim) running on a Linux host (server + SIEM). No complex multi-VM networking. The Linux host runs Wazuh, receives logs from the Windows agent, and hosts the Python automation. Simplest possible setup that still demonstrates a real SOC-like architecture.</w:t>
            </w:r>
          </w:p>
        </w:tc>
      </w:tr>
    </w:tbl>
    <w:p>
      <w:pPr>
        <w:spacing w:after="0" w:before="0"/>
      </w:pPr>
      <w:r>
        <w:rPr>
          <w:rFonts w:ascii="Arial" w:cs="Arial" w:eastAsia="Arial" w:hAnsi="Arial"/>
          <w:sz w:val="22"/>
          <w:szCs w:val="22"/>
        </w:rPr>
        <w:t xml:space="preserve"/>
      </w:r>
    </w:p>
    <w:p>
      <w:pPr>
        <w:pBdr>
          <w:bottom w:val="single" w:color="D6E4F7" w:sz="4" w:space="1"/>
        </w:pBdr>
        <w:spacing w:after="160" w:before="160"/>
      </w:pPr>
      <w:r>
        <w:rPr>
          <w:rFonts w:ascii="Arial" w:cs="Arial" w:eastAsia="Arial" w:hAnsi="Arial"/>
          <w:sz w:val="4"/>
          <w:szCs w:val="4"/>
        </w:rPr>
        <w:t xml:space="preserve"/>
      </w:r>
    </w:p>
    <w:p>
      <w:pPr>
        <w:pStyle w:val="Heading1"/>
        <w:spacing w:after="160" w:before="320"/>
      </w:pPr>
      <w:r>
        <w:rPr>
          <w:rFonts w:ascii="Arial" w:cs="Arial" w:eastAsia="Arial" w:hAnsi="Arial"/>
          <w:b/>
          <w:bCs/>
          <w:color w:val="1A5FA8"/>
          <w:sz w:val="36"/>
          <w:szCs w:val="36"/>
        </w:rPr>
        <w:t xml:space="preserve">3. Selected ATT&amp;CK Techniques</w:t>
      </w:r>
    </w:p>
    <w:p>
      <w:pPr>
        <w:spacing w:after="80" w:before="80"/>
        <w:jc w:val="left"/>
      </w:pPr>
      <w:r>
        <w:rPr>
          <w:rFonts w:ascii="Arial" w:cs="Arial" w:eastAsia="Arial" w:hAnsi="Arial"/>
          <w:b w:val="false"/>
          <w:bCs w:val="false"/>
          <w:i w:val="false"/>
          <w:iCs w:val="false"/>
          <w:color w:val="1A1A1A"/>
          <w:sz w:val="22"/>
          <w:szCs w:val="22"/>
        </w:rPr>
        <w:t xml:space="preserve">Four techniques were selected to cover the full attack lifecycle (execution → persistence → discovery → credential access) while remaining executable by a solo operator in a single VM environment.</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1400"/>
        <w:gridCol w:w="1400"/>
        <w:gridCol w:w="3280"/>
      </w:tblGrid>
      <w:tr>
        <w:trPr>
          <w:tblHeader/>
        </w:trPr>
        <w:tc>
          <w:tcPr>
            <w:tcW w:type="dxa" w:w="48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Technique</w:t>
            </w:r>
          </w:p>
        </w:tc>
        <w:tc>
          <w:tcPr>
            <w:tcW w:type="dxa" w:w="140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ATT&amp;CK ID</w:t>
            </w:r>
          </w:p>
        </w:tc>
        <w:tc>
          <w:tcPr>
            <w:tcW w:type="dxa" w:w="140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Tool</w:t>
            </w:r>
          </w:p>
        </w:tc>
        <w:tc>
          <w:tcPr>
            <w:tcW w:type="dxa" w:w="328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Why selected</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PowerShell execution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B82C4"/>
                <w:sz w:val="20"/>
                <w:szCs w:val="20"/>
              </w:rPr>
              <w:t xml:space="preserve">T1059.001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Atomic Red Team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Most common real-world technique; generates rich Sysmon logs</w:t>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center"/>
            </w:pPr>
            <w:r>
              <w:rPr>
                <w:rFonts w:ascii="Arial" w:cs="Arial" w:eastAsia="Arial" w:hAnsi="Arial"/>
                <w:b/>
                <w:bCs/>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Registry run key persistence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3B82C4"/>
                <w:sz w:val="20"/>
                <w:szCs w:val="20"/>
              </w:rPr>
              <w:t xml:space="preserve">T1547.001</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Atomic Red Team</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Simple to emulate, highly visual, critical for defenders to know</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Local account discovery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B82C4"/>
                <w:sz w:val="20"/>
                <w:szCs w:val="20"/>
              </w:rPr>
              <w:t xml:space="preserve">T1087.001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Atomic Red Team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Low noise, good for showing attacker recon phase clearly</w:t>
            </w:r>
          </w:p>
        </w:tc>
      </w:tr>
      <w:tr>
        <w:tc>
          <w:tcPr>
            <w:tcW w:type="dxa" w:w="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center"/>
            </w:pPr>
            <w:r>
              <w:rPr>
                <w:rFonts w:ascii="Arial" w:cs="Arial" w:eastAsia="Arial" w:hAnsi="Arial"/>
                <w:b/>
                <w:bCs/>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LSASS credential dumping</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3B82C4"/>
                <w:sz w:val="20"/>
                <w:szCs w:val="20"/>
              </w:rPr>
              <w:t xml:space="preserve">T1003.001</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MITRE Caldera</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High-value target, EDR-triggering, impressive to evaluators</w:t>
            </w:r>
          </w:p>
        </w:tc>
      </w:tr>
    </w:tbl>
    <w:p>
      <w:pPr>
        <w:spacing w:after="0" w:before="0"/>
      </w:pPr>
      <w:r>
        <w:rPr>
          <w:rFonts w:ascii="Arial" w:cs="Arial" w:eastAsia="Arial" w:hAnsi="Arial"/>
          <w:sz w:val="22"/>
          <w:szCs w:val="22"/>
        </w:rPr>
        <w:t xml:space="preserve"/>
      </w:r>
    </w:p>
    <w:p>
      <w:pPr>
        <w:spacing w:after="80" w:before="80"/>
        <w:jc w:val="left"/>
      </w:pPr>
      <w:r>
        <w:rPr>
          <w:rFonts w:ascii="Arial" w:cs="Arial" w:eastAsia="Arial" w:hAnsi="Arial"/>
          <w:b w:val="false"/>
          <w:bCs w:val="false"/>
          <w:i w:val="false"/>
          <w:iCs w:val="false"/>
          <w:color w:val="1A1A1A"/>
          <w:sz w:val="22"/>
          <w:szCs w:val="22"/>
        </w:rPr>
        <w:t xml:space="preserve">Each technique will be executed twice: once manually to study the raw logs, and once via the automated Python script to validate detection rules trigger correctly.</w:t>
      </w:r>
    </w:p>
    <w:p>
      <w:pPr>
        <w:spacing w:after="0" w:before="0"/>
      </w:pPr>
      <w:r>
        <w:rPr>
          <w:rFonts w:ascii="Arial" w:cs="Arial" w:eastAsia="Arial" w:hAnsi="Arial"/>
          <w:sz w:val="22"/>
          <w:szCs w:val="22"/>
        </w:rPr>
        <w:t xml:space="preserve"/>
      </w:r>
    </w:p>
    <w:p>
      <w:pPr>
        <w:pBdr>
          <w:bottom w:val="single" w:color="D6E4F7" w:sz="4" w:space="1"/>
        </w:pBdr>
        <w:spacing w:after="160" w:before="160"/>
      </w:pPr>
      <w:r>
        <w:rPr>
          <w:rFonts w:ascii="Arial" w:cs="Arial" w:eastAsia="Arial" w:hAnsi="Arial"/>
          <w:sz w:val="4"/>
          <w:szCs w:val="4"/>
        </w:rPr>
        <w:t xml:space="preserve"/>
      </w:r>
    </w:p>
    <w:p>
      <w:pPr>
        <w:pStyle w:val="Heading1"/>
        <w:spacing w:after="160" w:before="320"/>
      </w:pPr>
      <w:r>
        <w:rPr>
          <w:rFonts w:ascii="Arial" w:cs="Arial" w:eastAsia="Arial" w:hAnsi="Arial"/>
          <w:b/>
          <w:bCs/>
          <w:color w:val="1A5FA8"/>
          <w:sz w:val="36"/>
          <w:szCs w:val="36"/>
        </w:rPr>
        <w:t xml:space="preserve">4. Detection Strategy</w:t>
      </w:r>
    </w:p>
    <w:p>
      <w:pPr>
        <w:pStyle w:val="Heading2"/>
        <w:spacing w:after="120" w:before="280"/>
      </w:pPr>
      <w:r>
        <w:rPr>
          <w:rFonts w:ascii="Arial" w:cs="Arial" w:eastAsia="Arial" w:hAnsi="Arial"/>
          <w:b/>
          <w:bCs/>
          <w:color w:val="3B82C4"/>
          <w:sz w:val="28"/>
          <w:szCs w:val="28"/>
        </w:rPr>
        <w:t xml:space="preserve">4.1  Rule Format</w:t>
      </w:r>
    </w:p>
    <w:p>
      <w:pPr>
        <w:spacing w:after="80" w:before="80"/>
        <w:jc w:val="left"/>
      </w:pPr>
      <w:r>
        <w:rPr>
          <w:rFonts w:ascii="Arial" w:cs="Arial" w:eastAsia="Arial" w:hAnsi="Arial"/>
          <w:b w:val="false"/>
          <w:bCs w:val="false"/>
          <w:i w:val="false"/>
          <w:iCs w:val="false"/>
          <w:color w:val="1A1A1A"/>
          <w:sz w:val="22"/>
          <w:szCs w:val="22"/>
        </w:rPr>
        <w:t xml:space="preserve">All detection rules will be written in Sigma format — a portable, vendor-agnostic YAML-based rule language. Sigma rules will then be converted to Wazuh-compatible XML for deployment. This approach means the rules are readable, portable across SIEMs, and demonstrate professional standards.</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3B82C4"/>
          <w:sz w:val="28"/>
          <w:szCs w:val="28"/>
        </w:rPr>
        <w:t xml:space="preserve">4.2  Detection Scoring System  (Innovation Feature #1)</w:t>
      </w:r>
    </w:p>
    <w:p>
      <w:pPr>
        <w:spacing w:after="80" w:before="80"/>
        <w:jc w:val="left"/>
      </w:pPr>
      <w:r>
        <w:rPr>
          <w:rFonts w:ascii="Arial" w:cs="Arial" w:eastAsia="Arial" w:hAnsi="Arial"/>
          <w:b w:val="false"/>
          <w:bCs w:val="false"/>
          <w:i w:val="false"/>
          <w:iCs w:val="false"/>
          <w:color w:val="1A1A1A"/>
          <w:sz w:val="22"/>
          <w:szCs w:val="22"/>
        </w:rPr>
        <w:t xml:space="preserve">After each emulation run, every detection rule will be evaluated on two axes: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Axis</w:t>
            </w:r>
          </w:p>
        </w:tc>
        <w:tc>
          <w:tcPr>
            <w:tcW w:type="dxa" w:w="378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Scale</w:t>
            </w:r>
          </w:p>
        </w:tc>
        <w:tc>
          <w:tcPr>
            <w:tcW w:type="dxa" w:w="378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 it measures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Confidence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1 (missed) → 5 (caught every run)</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How reliably the rule detected the technique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Noise</w:t>
            </w:r>
          </w:p>
        </w:tc>
        <w:tc>
          <w:tcPr>
            <w:tcW w:type="dxa" w:w="37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1 (silent) → 5 (constant false positives)</w:t>
            </w:r>
          </w:p>
        </w:tc>
        <w:tc>
          <w:tcPr>
            <w:tcW w:type="dxa" w:w="37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How much alert fatigue the rule generates</w:t>
            </w:r>
          </w:p>
        </w:tc>
      </w:tr>
    </w:tbl>
    <w:p>
      <w:pPr>
        <w:spacing w:after="0" w:before="0"/>
      </w:pPr>
      <w:r>
        <w:rPr>
          <w:rFonts w:ascii="Arial" w:cs="Arial" w:eastAsia="Arial" w:hAnsi="Arial"/>
          <w:sz w:val="22"/>
          <w:szCs w:val="22"/>
        </w:rPr>
        <w:t xml:space="preserve"/>
      </w:r>
    </w:p>
    <w:p>
      <w:pPr>
        <w:spacing w:after="80" w:before="80"/>
        <w:jc w:val="left"/>
      </w:pPr>
      <w:r>
        <w:rPr>
          <w:rFonts w:ascii="Arial" w:cs="Arial" w:eastAsia="Arial" w:hAnsi="Arial"/>
          <w:b w:val="false"/>
          <w:bCs w:val="false"/>
          <w:i w:val="false"/>
          <w:iCs w:val="false"/>
          <w:color w:val="1A1A1A"/>
          <w:sz w:val="22"/>
          <w:szCs w:val="22"/>
        </w:rPr>
        <w:t xml:space="preserve">These scores will be displayed visually in the HTML dashboard and analyzed in the After-Action Report. A detection rule that scores high on confidence but low on noise is the ideal — this framing shows analytical maturity beyond basic rule-writing.</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3B82C4"/>
          <w:sz w:val="28"/>
          <w:szCs w:val="28"/>
        </w:rPr>
        <w:t xml:space="preserve">4.3  ATT&amp;CK Coverage Heatmap  (Innovation Feature #2)</w:t>
      </w:r>
    </w:p>
    <w:p>
      <w:pPr>
        <w:spacing w:after="80" w:before="80"/>
        <w:jc w:val="left"/>
      </w:pPr>
      <w:r>
        <w:rPr>
          <w:rFonts w:ascii="Arial" w:cs="Arial" w:eastAsia="Arial" w:hAnsi="Arial"/>
          <w:b w:val="false"/>
          <w:bCs w:val="false"/>
          <w:i w:val="false"/>
          <w:iCs w:val="false"/>
          <w:color w:val="1A1A1A"/>
          <w:sz w:val="22"/>
          <w:szCs w:val="22"/>
        </w:rPr>
        <w:t xml:space="preserve">After all detections are validated, the 4 covered techniques will be mapped visually on the MITRE ATT&amp;CK Navigator and included as a screenshot in both the dashboard and the AAR. Covered techniques will be highlighted in green, with a note on techniques that were attempted but not detected (gaps).</w:t>
      </w:r>
    </w:p>
    <w:p>
      <w:pPr>
        <w:spacing w:after="0" w:before="0"/>
      </w:pPr>
      <w:r>
        <w:rPr>
          <w:rFonts w:ascii="Arial" w:cs="Arial" w:eastAsia="Arial" w:hAnsi="Arial"/>
          <w:sz w:val="22"/>
          <w:szCs w:val="22"/>
        </w:rPr>
        <w:t xml:space="preserve"/>
      </w:r>
    </w:p>
    <w:p>
      <w:pPr>
        <w:pBdr>
          <w:bottom w:val="single" w:color="D6E4F7" w:sz="4" w:space="1"/>
        </w:pBdr>
        <w:spacing w:after="160" w:before="160"/>
      </w:pPr>
      <w:r>
        <w:rPr>
          <w:rFonts w:ascii="Arial" w:cs="Arial" w:eastAsia="Arial" w:hAnsi="Arial"/>
          <w:sz w:val="4"/>
          <w:szCs w:val="4"/>
        </w:rPr>
        <w:t xml:space="preserve"/>
      </w:r>
    </w:p>
    <w:p>
      <w:pPr>
        <w:pStyle w:val="Heading1"/>
        <w:spacing w:after="160" w:before="320"/>
      </w:pPr>
      <w:r>
        <w:rPr>
          <w:rFonts w:ascii="Arial" w:cs="Arial" w:eastAsia="Arial" w:hAnsi="Arial"/>
          <w:b/>
          <w:bCs/>
          <w:color w:val="1A5FA8"/>
          <w:sz w:val="36"/>
          <w:szCs w:val="36"/>
        </w:rPr>
        <w:t xml:space="preserve">5. Innovation Features</w:t>
      </w:r>
    </w:p>
    <w:p>
      <w:pPr>
        <w:spacing w:after="80" w:before="80"/>
        <w:jc w:val="left"/>
      </w:pPr>
      <w:r>
        <w:rPr>
          <w:rFonts w:ascii="Arial" w:cs="Arial" w:eastAsia="Arial" w:hAnsi="Arial"/>
          <w:b w:val="false"/>
          <w:bCs w:val="false"/>
          <w:i w:val="false"/>
          <w:iCs w:val="false"/>
          <w:color w:val="1A1A1A"/>
          <w:sz w:val="22"/>
          <w:szCs w:val="22"/>
        </w:rPr>
        <w:t xml:space="preserve">Three features go beyond the base scope of the project brief, each chosen for being simple to build but high-impact in presentation:</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A" w:val="clear"/>
            <w:tcMar>
              <w:top w:type="dxa" w:w="160"/>
              <w:left w:type="dxa" w:w="200"/>
              <w:bottom w:type="dxa" w:w="160"/>
              <w:right w:type="dxa" w:w="200"/>
            </w:tcMar>
          </w:tcPr>
          <w:p>
            <w:pPr>
              <w:spacing w:after="0" w:before="0"/>
            </w:pPr>
            <w:r>
              <w:rPr>
                <w:rFonts w:ascii="Arial" w:cs="Arial" w:eastAsia="Arial" w:hAnsi="Arial"/>
                <w:b/>
                <w:bCs/>
                <w:color w:val="1A1A1A"/>
                <w:sz w:val="21"/>
                <w:szCs w:val="21"/>
              </w:rPr>
              <w:t xml:space="preserve">Innovation #1  —  Python Detection Validation Pipeline</w:t>
            </w:r>
          </w:p>
          <w:p>
            <w:pPr>
              <w:spacing w:after="0" w:before="60"/>
            </w:pPr>
            <w:r>
              <w:rPr>
                <w:rFonts w:ascii="Arial" w:cs="Arial" w:eastAsia="Arial" w:hAnsi="Arial"/>
                <w:b w:val="false"/>
                <w:bCs w:val="false"/>
                <w:color w:val="1A1A1A"/>
                <w:sz w:val="21"/>
                <w:szCs w:val="21"/>
              </w:rPr>
              <w:t xml:space="preserve">→ A script (run_emulation.py) that triggers Atomic Red Team tests automatically, waits, then queries the Wazuh API to confirm whether an alert fired. This ties the red and blue sides together programmatically — instead of manually checking the dashboard after each run, the script does it and logs a pass/fail result. This is the kind of automation real detection engineers build.</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B" w:val="clear"/>
            <w:tcMar>
              <w:top w:type="dxa" w:w="160"/>
              <w:left w:type="dxa" w:w="200"/>
              <w:bottom w:type="dxa" w:w="160"/>
              <w:right w:type="dxa" w:w="200"/>
            </w:tcMar>
          </w:tcPr>
          <w:p>
            <w:pPr>
              <w:spacing w:after="0" w:before="0"/>
            </w:pPr>
            <w:r>
              <w:rPr>
                <w:rFonts w:ascii="Arial" w:cs="Arial" w:eastAsia="Arial" w:hAnsi="Arial"/>
                <w:b/>
                <w:bCs/>
                <w:color w:val="1A1A1A"/>
                <w:sz w:val="21"/>
                <w:szCs w:val="21"/>
              </w:rPr>
              <w:t xml:space="preserve">Innovation #2  —  Detection Scoring System</w:t>
            </w:r>
          </w:p>
          <w:p>
            <w:pPr>
              <w:spacing w:after="0" w:before="60"/>
            </w:pPr>
            <w:r>
              <w:rPr>
                <w:rFonts w:ascii="Arial" w:cs="Arial" w:eastAsia="Arial" w:hAnsi="Arial"/>
                <w:b w:val="false"/>
                <w:bCs w:val="false"/>
                <w:color w:val="1A1A1A"/>
                <w:sz w:val="21"/>
                <w:szCs w:val="21"/>
              </w:rPr>
              <w:t xml:space="preserve">→ Each detection rule is rated on Confidence (1–5) and Noise (1–5) after testing. These scores are tracked in a JSON file and visualized in the dashboard. This demonstrates analytical thinking that teams of 3 rarely include.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DC" w:val="clear"/>
            <w:tcMar>
              <w:top w:type="dxa" w:w="160"/>
              <w:left w:type="dxa" w:w="200"/>
              <w:bottom w:type="dxa" w:w="160"/>
              <w:right w:type="dxa" w:w="200"/>
            </w:tcMar>
          </w:tcPr>
          <w:p>
            <w:pPr>
              <w:spacing w:after="0" w:before="0"/>
            </w:pPr>
            <w:r>
              <w:rPr>
                <w:rFonts w:ascii="Arial" w:cs="Arial" w:eastAsia="Arial" w:hAnsi="Arial"/>
                <w:b/>
                <w:bCs/>
                <w:color w:val="1A1A1A"/>
                <w:sz w:val="21"/>
                <w:szCs w:val="21"/>
              </w:rPr>
              <w:t xml:space="preserve">Innovation #3  —  Static HTML Results Dashboard</w:t>
            </w:r>
          </w:p>
          <w:p>
            <w:pPr>
              <w:spacing w:after="0" w:before="60"/>
            </w:pPr>
            <w:r>
              <w:rPr>
                <w:rFonts w:ascii="Arial" w:cs="Arial" w:eastAsia="Arial" w:hAnsi="Arial"/>
                <w:b w:val="false"/>
                <w:bCs w:val="false"/>
                <w:color w:val="1A1A1A"/>
                <w:sz w:val="21"/>
                <w:szCs w:val="21"/>
              </w:rPr>
              <w:t xml:space="preserve">→ A single index.html file showing: technique cards with detection status badges, the ATT&amp;CK heatmap, confidence/noise scores per rule, and an emulation timeline. No backend, no framework — opens in any browser. Judges can interact with it instantly during the presentation.</w:t>
            </w:r>
          </w:p>
        </w:tc>
      </w:tr>
    </w:tbl>
    <w:p>
      <w:pPr>
        <w:spacing w:after="0" w:before="0"/>
      </w:pPr>
      <w:r>
        <w:rPr>
          <w:rFonts w:ascii="Arial" w:cs="Arial" w:eastAsia="Arial" w:hAnsi="Arial"/>
          <w:sz w:val="22"/>
          <w:szCs w:val="22"/>
        </w:rPr>
        <w:t xml:space="preserve"/>
      </w:r>
    </w:p>
    <w:p>
      <w:pPr>
        <w:pBdr>
          <w:bottom w:val="single" w:color="D6E4F7" w:sz="4" w:space="1"/>
        </w:pBdr>
        <w:spacing w:after="160" w:before="160"/>
      </w:pPr>
      <w:r>
        <w:rPr>
          <w:rFonts w:ascii="Arial" w:cs="Arial" w:eastAsia="Arial" w:hAnsi="Arial"/>
          <w:sz w:val="4"/>
          <w:szCs w:val="4"/>
        </w:rPr>
        <w:t xml:space="preserve"/>
      </w:r>
    </w:p>
    <w:p>
      <w:pPr>
        <w:pStyle w:val="Heading1"/>
        <w:spacing w:after="160" w:before="320"/>
      </w:pPr>
      <w:r>
        <w:rPr>
          <w:rFonts w:ascii="Arial" w:cs="Arial" w:eastAsia="Arial" w:hAnsi="Arial"/>
          <w:b/>
          <w:bCs/>
          <w:color w:val="1A5FA8"/>
          <w:sz w:val="36"/>
          <w:szCs w:val="36"/>
        </w:rPr>
        <w:t xml:space="preserve">6. Repository Structure</w:t>
      </w:r>
    </w:p>
    <w:p>
      <w:pPr>
        <w:spacing w:after="80" w:before="80"/>
        <w:jc w:val="left"/>
      </w:pPr>
      <w:r>
        <w:rPr>
          <w:rFonts w:ascii="Arial" w:cs="Arial" w:eastAsia="Arial" w:hAnsi="Arial"/>
          <w:b w:val="false"/>
          <w:bCs w:val="false"/>
          <w:i w:val="false"/>
          <w:iCs w:val="false"/>
          <w:color w:val="1A1A1A"/>
          <w:sz w:val="22"/>
          <w:szCs w:val="22"/>
        </w:rPr>
        <w:t xml:space="preserve">The repository will be organized from Day 1. Clean structure is part of the Code Quality criterion.</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0" w:before="0"/>
            </w:pPr>
            <w:r>
              <w:rPr>
                <w:rFonts w:ascii="Arial" w:cs="Arial" w:eastAsia="Arial" w:hAnsi="Arial"/>
                <w:b/>
                <w:bCs/>
                <w:color w:val="1A1A1A"/>
                <w:sz w:val="21"/>
                <w:szCs w:val="21"/>
              </w:rPr>
              <w:t xml:space="preserve">GitHub Repository</w:t>
            </w:r>
          </w:p>
          <w:p>
            <w:pPr>
              <w:spacing w:after="0" w:before="60"/>
            </w:pPr>
            <w:r>
              <w:rPr>
                <w:rFonts w:ascii="Arial" w:cs="Arial" w:eastAsia="Arial" w:hAnsi="Arial"/>
                <w:b w:val="false"/>
                <w:bCs w:val="false"/>
                <w:color w:val="1A1A1A"/>
                <w:sz w:val="21"/>
                <w:szCs w:val="21"/>
              </w:rPr>
              <w:t xml:space="preserve">→ github.com/wwalid18/holbertonschool-adversary_emulation_lab</w:t>
            </w:r>
          </w:p>
          <w:p>
            <w:pPr>
              <w:spacing w:after="0" w:before="60"/>
            </w:pPr>
            <w:r>
              <w:rPr>
                <w:rFonts w:ascii="Arial" w:cs="Arial" w:eastAsia="Arial" w:hAnsi="Arial"/>
                <w:b w:val="false"/>
                <w:bCs w:val="false"/>
                <w:color w:val="1A1A1A"/>
                <w:sz w:val="21"/>
                <w:szCs w:val="21"/>
              </w:rPr>
              <w:t xml:space="preserve">→ All code, detection rules, logs, documentation, and the HTML dashboard will be committed progressively throughout the 30 days. The repo is the single source of truth for the entire project.</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README.md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Project overview, quick-start, and links to all docs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setup/setup-guide.md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Step-by-step lab reproduction guide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emulation/atomic-tests/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Atomic Red Team commands per technique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emulation/caldera-profiles/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Caldera ability configs for T1003</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emulation/run_emulation.py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Python automation script (main innovation)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detection/sigma-rules/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Sigma rule .yml files (one per technique)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detection/wazuh-rules/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Converted Wazuh XML rules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logs/raw-samples/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Exported Sysmon/Wazuh log evidence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dashboard/index.html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Static HTML results dashboard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docs/technique-runbook.md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Per-technique documentation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docs/debugging-log.md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Live log of issues encountered and resolved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3B82C4"/>
                <w:sz w:val="20"/>
                <w:szCs w:val="20"/>
              </w:rPr>
              <w:t xml:space="preserve">docs/after-action-report.md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Final AAR — primary deliverable</w:t>
            </w:r>
          </w:p>
        </w:tc>
      </w:tr>
    </w:tbl>
    <w:p>
      <w:pPr>
        <w:spacing w:after="0" w:before="0"/>
      </w:pPr>
      <w:r>
        <w:rPr>
          <w:rFonts w:ascii="Arial" w:cs="Arial" w:eastAsia="Arial" w:hAnsi="Arial"/>
          <w:sz w:val="22"/>
          <w:szCs w:val="22"/>
        </w:rPr>
        <w:t xml:space="preserve"/>
      </w:r>
    </w:p>
    <w:p>
      <w:pPr>
        <w:pBdr>
          <w:bottom w:val="single" w:color="D6E4F7" w:sz="4" w:space="1"/>
        </w:pBdr>
        <w:spacing w:after="160" w:before="160"/>
      </w:pPr>
      <w:r>
        <w:rPr>
          <w:rFonts w:ascii="Arial" w:cs="Arial" w:eastAsia="Arial" w:hAnsi="Arial"/>
          <w:sz w:val="4"/>
          <w:szCs w:val="4"/>
        </w:rPr>
        <w:t xml:space="preserve"/>
      </w:r>
    </w:p>
    <w:p>
      <w:pPr>
        <w:pStyle w:val="Heading1"/>
        <w:spacing w:after="160" w:before="320"/>
      </w:pPr>
      <w:r>
        <w:rPr>
          <w:rFonts w:ascii="Arial" w:cs="Arial" w:eastAsia="Arial" w:hAnsi="Arial"/>
          <w:b/>
          <w:bCs/>
          <w:color w:val="1A5FA8"/>
          <w:sz w:val="36"/>
          <w:szCs w:val="36"/>
        </w:rPr>
        <w:t xml:space="preserve">7. 30-Day Execution Plan</w:t>
      </w:r>
    </w:p>
    <w:p>
      <w:pPr>
        <w:spacing w:after="80" w:before="80"/>
        <w:jc w:val="left"/>
      </w:pPr>
      <w:r>
        <w:rPr>
          <w:rFonts w:ascii="Arial" w:cs="Arial" w:eastAsia="Arial" w:hAnsi="Arial"/>
          <w:b w:val="false"/>
          <w:bCs w:val="false"/>
          <w:i w:val="false"/>
          <w:iCs w:val="false"/>
          <w:color w:val="1A1A1A"/>
          <w:sz w:val="22"/>
          <w:szCs w:val="22"/>
        </w:rPr>
        <w:t xml:space="preserve">The project is divided into four weekly sprints. Each sprint has a single clear goal. Days 29–30 are a deliberate buffer — not optional padding.</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A5FA8"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Week 1</w:t>
            </w:r>
          </w:p>
        </w:tc>
        <w:tc>
          <w:tcPr>
            <w:tcW w:type="dxa" w:w="8060"/>
            <w:tcBorders>
              <w:top w:val="none" w:color="FFFFFF" w:sz="0"/>
              <w:left w:val="none" w:color="FFFFFF" w:sz="0"/>
              <w:bottom w:val="none" w:color="FFFFFF" w:sz="0"/>
              <w:right w:val="none" w:color="FFFFFF" w:sz="0"/>
            </w:tcBorders>
            <w:shd w:fill="1A5FA8" w:val="clear"/>
            <w:tcMar>
              <w:top w:type="dxa" w:w="120"/>
              <w:left w:type="dxa" w:w="180"/>
              <w:bottom w:type="dxa" w:w="120"/>
              <w:right w:type="dxa" w:w="180"/>
            </w:tcMar>
          </w:tcPr>
          <w:p>
            <w:r>
              <w:rPr>
                <w:rFonts w:ascii="Arial" w:cs="Arial" w:eastAsia="Arial" w:hAnsi="Arial"/>
                <w:b/>
                <w:bCs/>
                <w:color w:val="FFFFFF"/>
                <w:sz w:val="24"/>
                <w:szCs w:val="24"/>
              </w:rPr>
              <w:t xml:space="preserve">Lab Setup &amp; Telemetry</w:t>
            </w:r>
          </w:p>
        </w:tc>
      </w:tr>
      <w:tr>
        <w:tc>
          <w:tcPr>
            <w:tcW w:type="dxa" w:w="1300"/>
            <w:tcBorders>
              <w:top w:val="none" w:color="FFFFFF" w:sz="0"/>
              <w:left w:val="none" w:color="FFFFFF" w:sz="0"/>
              <w:bottom w:val="none" w:color="FFFFFF" w:sz="0"/>
              <w:right w:val="none" w:color="FFFFFF" w:sz="0"/>
            </w:tcBorders>
            <w:shd w:fill="D6E4F7" w:val="clear"/>
            <w:tcMar>
              <w:top w:type="dxa" w:w="60"/>
              <w:left w:type="dxa" w:w="180"/>
              <w:bottom w:type="dxa" w:w="60"/>
              <w:right w:type="dxa" w:w="180"/>
            </w:tcMar>
          </w:tcPr>
          <w:p>
            <w:pPr>
              <w:jc w:val="center"/>
            </w:pPr>
            <w:r>
              <w:rPr>
                <w:rFonts w:ascii="Arial" w:cs="Arial" w:eastAsia="Arial" w:hAnsi="Arial"/>
                <w:b/>
                <w:bCs/>
                <w:color w:val="1A5FA8"/>
                <w:sz w:val="18"/>
                <w:szCs w:val="18"/>
              </w:rPr>
              <w:t xml:space="preserve">Day 1–2</w:t>
            </w:r>
          </w:p>
        </w:tc>
        <w:tc>
          <w:tcPr>
            <w:tcW w:type="dxa" w:w="8060"/>
            <w:tcBorders>
              <w:top w:val="none" w:color="FFFFFF" w:sz="0"/>
              <w:left w:val="none" w:color="FFFFFF" w:sz="0"/>
              <w:bottom w:val="none" w:color="FFFFFF" w:sz="0"/>
              <w:right w:val="none" w:color="FFFFFF" w:sz="0"/>
            </w:tcBorders>
            <w:shd w:fill="D6E4F7" w:val="clear"/>
            <w:tcMar>
              <w:top w:type="dxa" w:w="60"/>
              <w:left w:type="dxa" w:w="180"/>
              <w:bottom w:type="dxa" w:w="60"/>
              <w:right w:type="dxa" w:w="180"/>
            </w:tcMar>
          </w:tcPr>
          <w:p>
            <w:r>
              <w:rPr>
                <w:rFonts w:ascii="Arial" w:cs="Arial" w:eastAsia="Arial" w:hAnsi="Arial"/>
                <w:color w:val="1A1A1A"/>
                <w:sz w:val="20"/>
                <w:szCs w:val="20"/>
              </w:rPr>
              <w:t xml:space="preserve">Install VirtualBox on Linux host. Create and configure Windows 10 VM. Set up host-only networking between VMs.</w:t>
            </w:r>
          </w:p>
        </w:tc>
      </w:tr>
      <w:tr>
        <w:tc>
          <w:tcPr>
            <w:tcW w:type="dxa" w:w="1300"/>
            <w:tcBorders>
              <w:top w:val="none" w:color="FFFFFF" w:sz="0"/>
              <w:left w:val="none" w:color="FFFFFF" w:sz="0"/>
              <w:bottom w:val="none" w:color="FFFFFF" w:sz="0"/>
              <w:right w:val="none" w:color="FFFFFF" w:sz="0"/>
            </w:tcBorders>
            <w:shd w:fill="D6E4F7" w:val="clear"/>
            <w:tcMar>
              <w:top w:type="dxa" w:w="60"/>
              <w:left w:type="dxa" w:w="180"/>
              <w:bottom w:type="dxa" w:w="60"/>
              <w:right w:type="dxa" w:w="180"/>
            </w:tcMar>
          </w:tcPr>
          <w:p>
            <w:pPr>
              <w:jc w:val="center"/>
            </w:pPr>
            <w:r>
              <w:rPr>
                <w:rFonts w:ascii="Arial" w:cs="Arial" w:eastAsia="Arial" w:hAnsi="Arial"/>
                <w:b/>
                <w:bCs/>
                <w:color w:val="1A5FA8"/>
                <w:sz w:val="18"/>
                <w:szCs w:val="18"/>
              </w:rPr>
              <w:t xml:space="preserve">Day 3</w:t>
            </w:r>
          </w:p>
        </w:tc>
        <w:tc>
          <w:tcPr>
            <w:tcW w:type="dxa" w:w="8060"/>
            <w:tcBorders>
              <w:top w:val="none" w:color="FFFFFF" w:sz="0"/>
              <w:left w:val="none" w:color="FFFFFF" w:sz="0"/>
              <w:bottom w:val="none" w:color="FFFFFF" w:sz="0"/>
              <w:right w:val="none" w:color="FFFFFF" w:sz="0"/>
            </w:tcBorders>
            <w:shd w:fill="D6E4F7" w:val="clear"/>
            <w:tcMar>
              <w:top w:type="dxa" w:w="60"/>
              <w:left w:type="dxa" w:w="180"/>
              <w:bottom w:type="dxa" w:w="60"/>
              <w:right w:type="dxa" w:w="180"/>
            </w:tcMar>
          </w:tcPr>
          <w:p>
            <w:r>
              <w:rPr>
                <w:rFonts w:ascii="Arial" w:cs="Arial" w:eastAsia="Arial" w:hAnsi="Arial"/>
                <w:color w:val="1A1A1A"/>
                <w:sz w:val="20"/>
                <w:szCs w:val="20"/>
              </w:rPr>
              <w:t xml:space="preserve">Install Sysmon on Windows using SwiftOnSecurity config. Verify event logs are generating in Event Viewer.</w:t>
            </w:r>
          </w:p>
        </w:tc>
      </w:tr>
      <w:tr>
        <w:tc>
          <w:tcPr>
            <w:tcW w:type="dxa" w:w="1300"/>
            <w:tcBorders>
              <w:top w:val="none" w:color="FFFFFF" w:sz="0"/>
              <w:left w:val="none" w:color="FFFFFF" w:sz="0"/>
              <w:bottom w:val="none" w:color="FFFFFF" w:sz="0"/>
              <w:right w:val="none" w:color="FFFFFF" w:sz="0"/>
            </w:tcBorders>
            <w:shd w:fill="D6E4F7" w:val="clear"/>
            <w:tcMar>
              <w:top w:type="dxa" w:w="60"/>
              <w:left w:type="dxa" w:w="180"/>
              <w:bottom w:type="dxa" w:w="60"/>
              <w:right w:type="dxa" w:w="180"/>
            </w:tcMar>
          </w:tcPr>
          <w:p>
            <w:pPr>
              <w:jc w:val="center"/>
            </w:pPr>
            <w:r>
              <w:rPr>
                <w:rFonts w:ascii="Arial" w:cs="Arial" w:eastAsia="Arial" w:hAnsi="Arial"/>
                <w:b/>
                <w:bCs/>
                <w:color w:val="1A5FA8"/>
                <w:sz w:val="18"/>
                <w:szCs w:val="18"/>
              </w:rPr>
              <w:t xml:space="preserve">Day 4–5</w:t>
            </w:r>
          </w:p>
        </w:tc>
        <w:tc>
          <w:tcPr>
            <w:tcW w:type="dxa" w:w="8060"/>
            <w:tcBorders>
              <w:top w:val="none" w:color="FFFFFF" w:sz="0"/>
              <w:left w:val="none" w:color="FFFFFF" w:sz="0"/>
              <w:bottom w:val="none" w:color="FFFFFF" w:sz="0"/>
              <w:right w:val="none" w:color="FFFFFF" w:sz="0"/>
            </w:tcBorders>
            <w:shd w:fill="D6E4F7" w:val="clear"/>
            <w:tcMar>
              <w:top w:type="dxa" w:w="60"/>
              <w:left w:type="dxa" w:w="180"/>
              <w:bottom w:type="dxa" w:w="60"/>
              <w:right w:type="dxa" w:w="180"/>
            </w:tcMar>
          </w:tcPr>
          <w:p>
            <w:r>
              <w:rPr>
                <w:rFonts w:ascii="Arial" w:cs="Arial" w:eastAsia="Arial" w:hAnsi="Arial"/>
                <w:color w:val="1A1A1A"/>
                <w:sz w:val="20"/>
                <w:szCs w:val="20"/>
              </w:rPr>
              <w:t xml:space="preserve">Install Wazuh server on Linux host. Deploy Wazuh agent on Windows VM. Connect agent to server.</w:t>
            </w:r>
          </w:p>
        </w:tc>
      </w:tr>
      <w:tr>
        <w:tc>
          <w:tcPr>
            <w:tcW w:type="dxa" w:w="1300"/>
            <w:tcBorders>
              <w:top w:val="none" w:color="FFFFFF" w:sz="0"/>
              <w:left w:val="none" w:color="FFFFFF" w:sz="0"/>
              <w:bottom w:val="none" w:color="FFFFFF" w:sz="0"/>
              <w:right w:val="none" w:color="FFFFFF" w:sz="0"/>
            </w:tcBorders>
            <w:shd w:fill="D6E4F7" w:val="clear"/>
            <w:tcMar>
              <w:top w:type="dxa" w:w="60"/>
              <w:left w:type="dxa" w:w="180"/>
              <w:bottom w:type="dxa" w:w="60"/>
              <w:right w:type="dxa" w:w="180"/>
            </w:tcMar>
          </w:tcPr>
          <w:p>
            <w:pPr>
              <w:jc w:val="center"/>
            </w:pPr>
            <w:r>
              <w:rPr>
                <w:rFonts w:ascii="Arial" w:cs="Arial" w:eastAsia="Arial" w:hAnsi="Arial"/>
                <w:b/>
                <w:bCs/>
                <w:color w:val="1A5FA8"/>
                <w:sz w:val="18"/>
                <w:szCs w:val="18"/>
              </w:rPr>
              <w:t xml:space="preserve">Day 6</w:t>
            </w:r>
          </w:p>
        </w:tc>
        <w:tc>
          <w:tcPr>
            <w:tcW w:type="dxa" w:w="8060"/>
            <w:tcBorders>
              <w:top w:val="none" w:color="FFFFFF" w:sz="0"/>
              <w:left w:val="none" w:color="FFFFFF" w:sz="0"/>
              <w:bottom w:val="none" w:color="FFFFFF" w:sz="0"/>
              <w:right w:val="none" w:color="FFFFFF" w:sz="0"/>
            </w:tcBorders>
            <w:shd w:fill="D6E4F7" w:val="clear"/>
            <w:tcMar>
              <w:top w:type="dxa" w:w="60"/>
              <w:left w:type="dxa" w:w="180"/>
              <w:bottom w:type="dxa" w:w="60"/>
              <w:right w:type="dxa" w:w="180"/>
            </w:tcMar>
          </w:tcPr>
          <w:p>
            <w:r>
              <w:rPr>
                <w:rFonts w:ascii="Arial" w:cs="Arial" w:eastAsia="Arial" w:hAnsi="Arial"/>
                <w:color w:val="1A1A1A"/>
                <w:sz w:val="20"/>
                <w:szCs w:val="20"/>
              </w:rPr>
              <w:t xml:space="preserve">Verify logs appear in Wazuh dashboard. Browse Windows filesystem and confirm events appear in real time.</w:t>
            </w:r>
          </w:p>
        </w:tc>
      </w:tr>
      <w:tr>
        <w:tc>
          <w:tcPr>
            <w:tcW w:type="dxa" w:w="1300"/>
            <w:tcBorders>
              <w:top w:val="none" w:color="FFFFFF" w:sz="0"/>
              <w:left w:val="none" w:color="FFFFFF" w:sz="0"/>
              <w:bottom w:val="none" w:color="FFFFFF" w:sz="0"/>
              <w:right w:val="none" w:color="FFFFFF" w:sz="0"/>
            </w:tcBorders>
            <w:shd w:fill="D6E4F7" w:val="clear"/>
            <w:tcMar>
              <w:top w:type="dxa" w:w="60"/>
              <w:left w:type="dxa" w:w="180"/>
              <w:bottom w:type="dxa" w:w="60"/>
              <w:right w:type="dxa" w:w="180"/>
            </w:tcMar>
          </w:tcPr>
          <w:p>
            <w:pPr>
              <w:jc w:val="center"/>
            </w:pPr>
            <w:r>
              <w:rPr>
                <w:rFonts w:ascii="Arial" w:cs="Arial" w:eastAsia="Arial" w:hAnsi="Arial"/>
                <w:b/>
                <w:bCs/>
                <w:color w:val="1A5FA8"/>
                <w:sz w:val="18"/>
                <w:szCs w:val="18"/>
              </w:rPr>
              <w:t xml:space="preserve">Day 7</w:t>
            </w:r>
          </w:p>
        </w:tc>
        <w:tc>
          <w:tcPr>
            <w:tcW w:type="dxa" w:w="8060"/>
            <w:tcBorders>
              <w:top w:val="none" w:color="FFFFFF" w:sz="0"/>
              <w:left w:val="none" w:color="FFFFFF" w:sz="0"/>
              <w:bottom w:val="none" w:color="FFFFFF" w:sz="0"/>
              <w:right w:val="none" w:color="FFFFFF" w:sz="0"/>
            </w:tcBorders>
            <w:shd w:fill="D6E4F7" w:val="clear"/>
            <w:tcMar>
              <w:top w:type="dxa" w:w="60"/>
              <w:left w:type="dxa" w:w="180"/>
              <w:bottom w:type="dxa" w:w="60"/>
              <w:right w:type="dxa" w:w="180"/>
            </w:tcMar>
          </w:tcPr>
          <w:p>
            <w:r>
              <w:rPr>
                <w:rFonts w:ascii="Arial" w:cs="Arial" w:eastAsia="Arial" w:hAnsi="Arial"/>
                <w:color w:val="1A1A1A"/>
                <w:sz w:val="20"/>
                <w:szCs w:val="20"/>
              </w:rPr>
              <w:t xml:space="preserve">Install MITRE Caldera on Linux host. Test agent connection to Windows VM. Take first VM snapshot. Write setup guide draft.</w:t>
            </w:r>
          </w:p>
        </w:tc>
      </w:tr>
      <w:tr>
        <w:tc>
          <w:tcPr>
            <w:tcW w:type="dxa" w:w="1300"/>
            <w:tcBorders>
              <w:top w:val="single" w:color="CCCCCC" w:sz="1"/>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b/>
                <w:bCs/>
                <w:color w:val="1A5FA8"/>
                <w:sz w:val="18"/>
                <w:szCs w:val="18"/>
              </w:rPr>
              <w:t xml:space="preserve">Outputs</w:t>
            </w:r>
          </w:p>
        </w:tc>
        <w:tc>
          <w:tcPr>
            <w:tcW w:type="dxa" w:w="8060"/>
            <w:tcBorders>
              <w:top w:val="single" w:color="CCCCCC" w:sz="1"/>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b/>
                <w:bCs/>
                <w:color w:val="1A5FA8"/>
                <w:sz w:val="19"/>
                <w:szCs w:val="19"/>
              </w:rPr>
              <w:t xml:space="preserve">Lab architecture diagram</w:t>
            </w:r>
            <w:r>
              <w:rPr>
                <w:rFonts w:ascii="Arial" w:cs="Arial" w:eastAsia="Arial" w:hAnsi="Arial"/>
                <w:b/>
                <w:bCs/>
                <w:color w:val="1A5FA8"/>
                <w:sz w:val="19"/>
                <w:szCs w:val="19"/>
              </w:rPr>
              <w:t xml:space="preserve">   ·   setup-guide.md v1</w:t>
            </w:r>
            <w:r>
              <w:rPr>
                <w:rFonts w:ascii="Arial" w:cs="Arial" w:eastAsia="Arial" w:hAnsi="Arial"/>
                <w:b/>
                <w:bCs/>
                <w:color w:val="1A5FA8"/>
                <w:sz w:val="19"/>
                <w:szCs w:val="19"/>
              </w:rPr>
              <w:t xml:space="preserve">   ·   Screenshot: logs in Wazuh</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C0392B"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Week 2</w:t>
            </w:r>
          </w:p>
        </w:tc>
        <w:tc>
          <w:tcPr>
            <w:tcW w:type="dxa" w:w="8060"/>
            <w:tcBorders>
              <w:top w:val="none" w:color="FFFFFF" w:sz="0"/>
              <w:left w:val="none" w:color="FFFFFF" w:sz="0"/>
              <w:bottom w:val="none" w:color="FFFFFF" w:sz="0"/>
              <w:right w:val="none" w:color="FFFFFF" w:sz="0"/>
            </w:tcBorders>
            <w:shd w:fill="C0392B" w:val="clear"/>
            <w:tcMar>
              <w:top w:type="dxa" w:w="120"/>
              <w:left w:type="dxa" w:w="180"/>
              <w:bottom w:type="dxa" w:w="120"/>
              <w:right w:type="dxa" w:w="180"/>
            </w:tcMar>
          </w:tcPr>
          <w:p>
            <w:r>
              <w:rPr>
                <w:rFonts w:ascii="Arial" w:cs="Arial" w:eastAsia="Arial" w:hAnsi="Arial"/>
                <w:b/>
                <w:bCs/>
                <w:color w:val="FFFFFF"/>
                <w:sz w:val="24"/>
                <w:szCs w:val="24"/>
              </w:rPr>
              <w:t xml:space="preserve">Attack Emulation &amp; Evidence Collection</w:t>
            </w:r>
          </w:p>
        </w:tc>
      </w:tr>
      <w:tr>
        <w:tc>
          <w:tcPr>
            <w:tcW w:type="dxa" w:w="1300"/>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pPr>
              <w:jc w:val="center"/>
            </w:pPr>
            <w:r>
              <w:rPr>
                <w:rFonts w:ascii="Arial" w:cs="Arial" w:eastAsia="Arial" w:hAnsi="Arial"/>
                <w:b/>
                <w:bCs/>
                <w:color w:val="C0392B"/>
                <w:sz w:val="18"/>
                <w:szCs w:val="18"/>
              </w:rPr>
              <w:t xml:space="preserve">Day 8</w:t>
            </w:r>
          </w:p>
        </w:tc>
        <w:tc>
          <w:tcPr>
            <w:tcW w:type="dxa" w:w="8060"/>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r>
              <w:rPr>
                <w:rFonts w:ascii="Arial" w:cs="Arial" w:eastAsia="Arial" w:hAnsi="Arial"/>
                <w:color w:val="1A1A1A"/>
                <w:sz w:val="20"/>
                <w:szCs w:val="20"/>
              </w:rPr>
              <w:t xml:space="preserve">Install Atomic Red Team on Windows VM. Confirm all 4 technique test commands are available and executable.</w:t>
            </w:r>
          </w:p>
        </w:tc>
      </w:tr>
      <w:tr>
        <w:tc>
          <w:tcPr>
            <w:tcW w:type="dxa" w:w="1300"/>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pPr>
              <w:jc w:val="center"/>
            </w:pPr>
            <w:r>
              <w:rPr>
                <w:rFonts w:ascii="Arial" w:cs="Arial" w:eastAsia="Arial" w:hAnsi="Arial"/>
                <w:b/>
                <w:bCs/>
                <w:color w:val="C0392B"/>
                <w:sz w:val="18"/>
                <w:szCs w:val="18"/>
              </w:rPr>
              <w:t xml:space="preserve">Day 9–10</w:t>
            </w:r>
          </w:p>
        </w:tc>
        <w:tc>
          <w:tcPr>
            <w:tcW w:type="dxa" w:w="8060"/>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r>
              <w:rPr>
                <w:rFonts w:ascii="Arial" w:cs="Arial" w:eastAsia="Arial" w:hAnsi="Arial"/>
                <w:color w:val="1A1A1A"/>
                <w:sz w:val="20"/>
                <w:szCs w:val="20"/>
              </w:rPr>
              <w:t xml:space="preserve">Run Atomic Red Team tests for T1059, T1547, T1087 one by one. Capture screenshots. Reset VM to snapshot after each run.</w:t>
            </w:r>
          </w:p>
        </w:tc>
      </w:tr>
      <w:tr>
        <w:tc>
          <w:tcPr>
            <w:tcW w:type="dxa" w:w="1300"/>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pPr>
              <w:jc w:val="center"/>
            </w:pPr>
            <w:r>
              <w:rPr>
                <w:rFonts w:ascii="Arial" w:cs="Arial" w:eastAsia="Arial" w:hAnsi="Arial"/>
                <w:b/>
                <w:bCs/>
                <w:color w:val="C0392B"/>
                <w:sz w:val="18"/>
                <w:szCs w:val="18"/>
              </w:rPr>
              <w:t xml:space="preserve">Day 11</w:t>
            </w:r>
          </w:p>
        </w:tc>
        <w:tc>
          <w:tcPr>
            <w:tcW w:type="dxa" w:w="8060"/>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r>
              <w:rPr>
                <w:rFonts w:ascii="Arial" w:cs="Arial" w:eastAsia="Arial" w:hAnsi="Arial"/>
                <w:color w:val="1A1A1A"/>
                <w:sz w:val="20"/>
                <w:szCs w:val="20"/>
              </w:rPr>
              <w:t xml:space="preserve">Run T1003 credential dumping via MITRE Caldera in C2-style mode. Document the difference in log output vs Atomic.</w:t>
            </w:r>
          </w:p>
        </w:tc>
      </w:tr>
      <w:tr>
        <w:tc>
          <w:tcPr>
            <w:tcW w:type="dxa" w:w="1300"/>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pPr>
              <w:jc w:val="center"/>
            </w:pPr>
            <w:r>
              <w:rPr>
                <w:rFonts w:ascii="Arial" w:cs="Arial" w:eastAsia="Arial" w:hAnsi="Arial"/>
                <w:b/>
                <w:bCs/>
                <w:color w:val="C0392B"/>
                <w:sz w:val="18"/>
                <w:szCs w:val="18"/>
              </w:rPr>
              <w:t xml:space="preserve">Day 12–13</w:t>
            </w:r>
          </w:p>
        </w:tc>
        <w:tc>
          <w:tcPr>
            <w:tcW w:type="dxa" w:w="8060"/>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r>
              <w:rPr>
                <w:rFonts w:ascii="Arial" w:cs="Arial" w:eastAsia="Arial" w:hAnsi="Arial"/>
                <w:color w:val="1A1A1A"/>
                <w:sz w:val="20"/>
                <w:szCs w:val="20"/>
              </w:rPr>
              <w:t xml:space="preserve">For each technique: document the exact command, spawned process, Sysmon Event ID fired, and raw log content.</w:t>
            </w:r>
          </w:p>
        </w:tc>
      </w:tr>
      <w:tr>
        <w:tc>
          <w:tcPr>
            <w:tcW w:type="dxa" w:w="1300"/>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pPr>
              <w:jc w:val="center"/>
            </w:pPr>
            <w:r>
              <w:rPr>
                <w:rFonts w:ascii="Arial" w:cs="Arial" w:eastAsia="Arial" w:hAnsi="Arial"/>
                <w:b/>
                <w:bCs/>
                <w:color w:val="C0392B"/>
                <w:sz w:val="18"/>
                <w:szCs w:val="18"/>
              </w:rPr>
              <w:t xml:space="preserve">Day 14</w:t>
            </w:r>
          </w:p>
        </w:tc>
        <w:tc>
          <w:tcPr>
            <w:tcW w:type="dxa" w:w="8060"/>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r>
              <w:rPr>
                <w:rFonts w:ascii="Arial" w:cs="Arial" w:eastAsia="Arial" w:hAnsi="Arial"/>
                <w:color w:val="1A1A1A"/>
                <w:sz w:val="20"/>
                <w:szCs w:val="20"/>
              </w:rPr>
              <w:t xml:space="preserve">Export raw log samples (JSON). Write technique-runbook.md. Begin debugging-log.md with issues found so far.</w:t>
            </w:r>
          </w:p>
        </w:tc>
      </w:tr>
      <w:tr>
        <w:tc>
          <w:tcPr>
            <w:tcW w:type="dxa" w:w="1300"/>
            <w:tcBorders>
              <w:top w:val="single" w:color="CCCCCC" w:sz="1"/>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b/>
                <w:bCs/>
                <w:color w:val="C0392B"/>
                <w:sz w:val="18"/>
                <w:szCs w:val="18"/>
              </w:rPr>
              <w:t xml:space="preserve">Outputs</w:t>
            </w:r>
          </w:p>
        </w:tc>
        <w:tc>
          <w:tcPr>
            <w:tcW w:type="dxa" w:w="8060"/>
            <w:tcBorders>
              <w:top w:val="single" w:color="CCCCCC" w:sz="1"/>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b/>
                <w:bCs/>
                <w:color w:val="C0392B"/>
                <w:sz w:val="19"/>
                <w:szCs w:val="19"/>
              </w:rPr>
              <w:t xml:space="preserve">Technique runbook</w:t>
            </w:r>
            <w:r>
              <w:rPr>
                <w:rFonts w:ascii="Arial" w:cs="Arial" w:eastAsia="Arial" w:hAnsi="Arial"/>
                <w:b/>
                <w:bCs/>
                <w:color w:val="C0392B"/>
                <w:sz w:val="19"/>
                <w:szCs w:val="19"/>
              </w:rPr>
              <w:t xml:space="preserve">   ·   Raw log samples</w:t>
            </w:r>
            <w:r>
              <w:rPr>
                <w:rFonts w:ascii="Arial" w:cs="Arial" w:eastAsia="Arial" w:hAnsi="Arial"/>
                <w:b/>
                <w:bCs/>
                <w:color w:val="C0392B"/>
                <w:sz w:val="19"/>
                <w:szCs w:val="19"/>
              </w:rPr>
              <w:t xml:space="preserve">   ·   ATT&amp;CK technique docs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E7E45"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Week 3</w:t>
            </w:r>
          </w:p>
        </w:tc>
        <w:tc>
          <w:tcPr>
            <w:tcW w:type="dxa" w:w="8060"/>
            <w:tcBorders>
              <w:top w:val="none" w:color="FFFFFF" w:sz="0"/>
              <w:left w:val="none" w:color="FFFFFF" w:sz="0"/>
              <w:bottom w:val="none" w:color="FFFFFF" w:sz="0"/>
              <w:right w:val="none" w:color="FFFFFF" w:sz="0"/>
            </w:tcBorders>
            <w:shd w:fill="1E7E45" w:val="clear"/>
            <w:tcMar>
              <w:top w:type="dxa" w:w="120"/>
              <w:left w:type="dxa" w:w="180"/>
              <w:bottom w:type="dxa" w:w="120"/>
              <w:right w:type="dxa" w:w="180"/>
            </w:tcMar>
          </w:tcPr>
          <w:p>
            <w:r>
              <w:rPr>
                <w:rFonts w:ascii="Arial" w:cs="Arial" w:eastAsia="Arial" w:hAnsi="Arial"/>
                <w:b/>
                <w:bCs/>
                <w:color w:val="FFFFFF"/>
                <w:sz w:val="24"/>
                <w:szCs w:val="24"/>
              </w:rPr>
              <w:t xml:space="preserve">Detection Rules, Automation &amp; Dashboard</w:t>
            </w:r>
          </w:p>
        </w:tc>
      </w:tr>
      <w:tr>
        <w:tc>
          <w:tcPr>
            <w:tcW w:type="dxa" w:w="1300"/>
            <w:tcBorders>
              <w:top w:val="none" w:color="FFFFFF" w:sz="0"/>
              <w:left w:val="none" w:color="FFFFFF" w:sz="0"/>
              <w:bottom w:val="none" w:color="FFFFFF" w:sz="0"/>
              <w:right w:val="none" w:color="FFFFFF" w:sz="0"/>
            </w:tcBorders>
            <w:shd w:fill="E6F4EA" w:val="clear"/>
            <w:tcMar>
              <w:top w:type="dxa" w:w="60"/>
              <w:left w:type="dxa" w:w="180"/>
              <w:bottom w:type="dxa" w:w="60"/>
              <w:right w:type="dxa" w:w="180"/>
            </w:tcMar>
          </w:tcPr>
          <w:p>
            <w:pPr>
              <w:jc w:val="center"/>
            </w:pPr>
            <w:r>
              <w:rPr>
                <w:rFonts w:ascii="Arial" w:cs="Arial" w:eastAsia="Arial" w:hAnsi="Arial"/>
                <w:b/>
                <w:bCs/>
                <w:color w:val="1E7E45"/>
                <w:sz w:val="18"/>
                <w:szCs w:val="18"/>
              </w:rPr>
              <w:t xml:space="preserve">Day 15–16</w:t>
            </w:r>
          </w:p>
        </w:tc>
        <w:tc>
          <w:tcPr>
            <w:tcW w:type="dxa" w:w="8060"/>
            <w:tcBorders>
              <w:top w:val="none" w:color="FFFFFF" w:sz="0"/>
              <w:left w:val="none" w:color="FFFFFF" w:sz="0"/>
              <w:bottom w:val="none" w:color="FFFFFF" w:sz="0"/>
              <w:right w:val="none" w:color="FFFFFF" w:sz="0"/>
            </w:tcBorders>
            <w:shd w:fill="E6F4EA" w:val="clear"/>
            <w:tcMar>
              <w:top w:type="dxa" w:w="60"/>
              <w:left w:type="dxa" w:w="180"/>
              <w:bottom w:type="dxa" w:w="60"/>
              <w:right w:type="dxa" w:w="180"/>
            </w:tcMar>
          </w:tcPr>
          <w:p>
            <w:r>
              <w:rPr>
                <w:rFonts w:ascii="Arial" w:cs="Arial" w:eastAsia="Arial" w:hAnsi="Arial"/>
                <w:color w:val="1A1A1A"/>
                <w:sz w:val="20"/>
                <w:szCs w:val="20"/>
              </w:rPr>
              <w:t xml:space="preserve">Write Sigma rules for all 4 techniques based on Week 2 log analysis. One rule file per technique.</w:t>
            </w:r>
          </w:p>
        </w:tc>
      </w:tr>
      <w:tr>
        <w:tc>
          <w:tcPr>
            <w:tcW w:type="dxa" w:w="1300"/>
            <w:tcBorders>
              <w:top w:val="none" w:color="FFFFFF" w:sz="0"/>
              <w:left w:val="none" w:color="FFFFFF" w:sz="0"/>
              <w:bottom w:val="none" w:color="FFFFFF" w:sz="0"/>
              <w:right w:val="none" w:color="FFFFFF" w:sz="0"/>
            </w:tcBorders>
            <w:shd w:fill="E6F4EA" w:val="clear"/>
            <w:tcMar>
              <w:top w:type="dxa" w:w="60"/>
              <w:left w:type="dxa" w:w="180"/>
              <w:bottom w:type="dxa" w:w="60"/>
              <w:right w:type="dxa" w:w="180"/>
            </w:tcMar>
          </w:tcPr>
          <w:p>
            <w:pPr>
              <w:jc w:val="center"/>
            </w:pPr>
            <w:r>
              <w:rPr>
                <w:rFonts w:ascii="Arial" w:cs="Arial" w:eastAsia="Arial" w:hAnsi="Arial"/>
                <w:b/>
                <w:bCs/>
                <w:color w:val="1E7E45"/>
                <w:sz w:val="18"/>
                <w:szCs w:val="18"/>
              </w:rPr>
              <w:t xml:space="preserve">Day 17</w:t>
            </w:r>
          </w:p>
        </w:tc>
        <w:tc>
          <w:tcPr>
            <w:tcW w:type="dxa" w:w="8060"/>
            <w:tcBorders>
              <w:top w:val="none" w:color="FFFFFF" w:sz="0"/>
              <w:left w:val="none" w:color="FFFFFF" w:sz="0"/>
              <w:bottom w:val="none" w:color="FFFFFF" w:sz="0"/>
              <w:right w:val="none" w:color="FFFFFF" w:sz="0"/>
            </w:tcBorders>
            <w:shd w:fill="E6F4EA" w:val="clear"/>
            <w:tcMar>
              <w:top w:type="dxa" w:w="60"/>
              <w:left w:type="dxa" w:w="180"/>
              <w:bottom w:type="dxa" w:w="60"/>
              <w:right w:type="dxa" w:w="180"/>
            </w:tcMar>
          </w:tcPr>
          <w:p>
            <w:r>
              <w:rPr>
                <w:rFonts w:ascii="Arial" w:cs="Arial" w:eastAsia="Arial" w:hAnsi="Arial"/>
                <w:color w:val="1A1A1A"/>
                <w:sz w:val="20"/>
                <w:szCs w:val="20"/>
              </w:rPr>
              <w:t xml:space="preserve">Convert Sigma rules to Wazuh XML. Deploy rules. Re-run emulations and check if alerts fire.</w:t>
            </w:r>
          </w:p>
        </w:tc>
      </w:tr>
      <w:tr>
        <w:tc>
          <w:tcPr>
            <w:tcW w:type="dxa" w:w="1300"/>
            <w:tcBorders>
              <w:top w:val="none" w:color="FFFFFF" w:sz="0"/>
              <w:left w:val="none" w:color="FFFFFF" w:sz="0"/>
              <w:bottom w:val="none" w:color="FFFFFF" w:sz="0"/>
              <w:right w:val="none" w:color="FFFFFF" w:sz="0"/>
            </w:tcBorders>
            <w:shd w:fill="E6F4EA" w:val="clear"/>
            <w:tcMar>
              <w:top w:type="dxa" w:w="60"/>
              <w:left w:type="dxa" w:w="180"/>
              <w:bottom w:type="dxa" w:w="60"/>
              <w:right w:type="dxa" w:w="180"/>
            </w:tcMar>
          </w:tcPr>
          <w:p>
            <w:pPr>
              <w:jc w:val="center"/>
            </w:pPr>
            <w:r>
              <w:rPr>
                <w:rFonts w:ascii="Arial" w:cs="Arial" w:eastAsia="Arial" w:hAnsi="Arial"/>
                <w:b/>
                <w:bCs/>
                <w:color w:val="1E7E45"/>
                <w:sz w:val="18"/>
                <w:szCs w:val="18"/>
              </w:rPr>
              <w:t xml:space="preserve">Day 18–19</w:t>
            </w:r>
          </w:p>
        </w:tc>
        <w:tc>
          <w:tcPr>
            <w:tcW w:type="dxa" w:w="8060"/>
            <w:tcBorders>
              <w:top w:val="none" w:color="FFFFFF" w:sz="0"/>
              <w:left w:val="none" w:color="FFFFFF" w:sz="0"/>
              <w:bottom w:val="none" w:color="FFFFFF" w:sz="0"/>
              <w:right w:val="none" w:color="FFFFFF" w:sz="0"/>
            </w:tcBorders>
            <w:shd w:fill="E6F4EA" w:val="clear"/>
            <w:tcMar>
              <w:top w:type="dxa" w:w="60"/>
              <w:left w:type="dxa" w:w="180"/>
              <w:bottom w:type="dxa" w:w="60"/>
              <w:right w:type="dxa" w:w="180"/>
            </w:tcMar>
          </w:tcPr>
          <w:p>
            <w:r>
              <w:rPr>
                <w:rFonts w:ascii="Arial" w:cs="Arial" w:eastAsia="Arial" w:hAnsi="Arial"/>
                <w:color w:val="1A1A1A"/>
                <w:sz w:val="20"/>
                <w:szCs w:val="20"/>
              </w:rPr>
              <w:t xml:space="preserve">Tune rules. Reduce false positives. Score each rule on Confidence and Noise (1–5 scale). Document rationale.</w:t>
            </w:r>
          </w:p>
        </w:tc>
      </w:tr>
      <w:tr>
        <w:tc>
          <w:tcPr>
            <w:tcW w:type="dxa" w:w="1300"/>
            <w:tcBorders>
              <w:top w:val="none" w:color="FFFFFF" w:sz="0"/>
              <w:left w:val="none" w:color="FFFFFF" w:sz="0"/>
              <w:bottom w:val="none" w:color="FFFFFF" w:sz="0"/>
              <w:right w:val="none" w:color="FFFFFF" w:sz="0"/>
            </w:tcBorders>
            <w:shd w:fill="E6F4EA" w:val="clear"/>
            <w:tcMar>
              <w:top w:type="dxa" w:w="60"/>
              <w:left w:type="dxa" w:w="180"/>
              <w:bottom w:type="dxa" w:w="60"/>
              <w:right w:type="dxa" w:w="180"/>
            </w:tcMar>
          </w:tcPr>
          <w:p>
            <w:pPr>
              <w:jc w:val="center"/>
            </w:pPr>
            <w:r>
              <w:rPr>
                <w:rFonts w:ascii="Arial" w:cs="Arial" w:eastAsia="Arial" w:hAnsi="Arial"/>
                <w:b/>
                <w:bCs/>
                <w:color w:val="1E7E45"/>
                <w:sz w:val="18"/>
                <w:szCs w:val="18"/>
              </w:rPr>
              <w:t xml:space="preserve">Day 20</w:t>
            </w:r>
          </w:p>
        </w:tc>
        <w:tc>
          <w:tcPr>
            <w:tcW w:type="dxa" w:w="8060"/>
            <w:tcBorders>
              <w:top w:val="none" w:color="FFFFFF" w:sz="0"/>
              <w:left w:val="none" w:color="FFFFFF" w:sz="0"/>
              <w:bottom w:val="none" w:color="FFFFFF" w:sz="0"/>
              <w:right w:val="none" w:color="FFFFFF" w:sz="0"/>
            </w:tcBorders>
            <w:shd w:fill="E6F4EA" w:val="clear"/>
            <w:tcMar>
              <w:top w:type="dxa" w:w="60"/>
              <w:left w:type="dxa" w:w="180"/>
              <w:bottom w:type="dxa" w:w="60"/>
              <w:right w:type="dxa" w:w="180"/>
            </w:tcMar>
          </w:tcPr>
          <w:p>
            <w:r>
              <w:rPr>
                <w:rFonts w:ascii="Arial" w:cs="Arial" w:eastAsia="Arial" w:hAnsi="Arial"/>
                <w:color w:val="1A1A1A"/>
                <w:sz w:val="20"/>
                <w:szCs w:val="20"/>
              </w:rPr>
              <w:t xml:space="preserve">Build run_emulation.py: automates test execution and queries Wazuh API for alert confirmation. Test the script.</w:t>
            </w:r>
          </w:p>
        </w:tc>
      </w:tr>
      <w:tr>
        <w:tc>
          <w:tcPr>
            <w:tcW w:type="dxa" w:w="1300"/>
            <w:tcBorders>
              <w:top w:val="none" w:color="FFFFFF" w:sz="0"/>
              <w:left w:val="none" w:color="FFFFFF" w:sz="0"/>
              <w:bottom w:val="none" w:color="FFFFFF" w:sz="0"/>
              <w:right w:val="none" w:color="FFFFFF" w:sz="0"/>
            </w:tcBorders>
            <w:shd w:fill="E6F4EA" w:val="clear"/>
            <w:tcMar>
              <w:top w:type="dxa" w:w="60"/>
              <w:left w:type="dxa" w:w="180"/>
              <w:bottom w:type="dxa" w:w="60"/>
              <w:right w:type="dxa" w:w="180"/>
            </w:tcMar>
          </w:tcPr>
          <w:p>
            <w:pPr>
              <w:jc w:val="center"/>
            </w:pPr>
            <w:r>
              <w:rPr>
                <w:rFonts w:ascii="Arial" w:cs="Arial" w:eastAsia="Arial" w:hAnsi="Arial"/>
                <w:b/>
                <w:bCs/>
                <w:color w:val="1E7E45"/>
                <w:sz w:val="18"/>
                <w:szCs w:val="18"/>
              </w:rPr>
              <w:t xml:space="preserve">Day 21</w:t>
            </w:r>
          </w:p>
        </w:tc>
        <w:tc>
          <w:tcPr>
            <w:tcW w:type="dxa" w:w="8060"/>
            <w:tcBorders>
              <w:top w:val="none" w:color="FFFFFF" w:sz="0"/>
              <w:left w:val="none" w:color="FFFFFF" w:sz="0"/>
              <w:bottom w:val="none" w:color="FFFFFF" w:sz="0"/>
              <w:right w:val="none" w:color="FFFFFF" w:sz="0"/>
            </w:tcBorders>
            <w:shd w:fill="E6F4EA" w:val="clear"/>
            <w:tcMar>
              <w:top w:type="dxa" w:w="60"/>
              <w:left w:type="dxa" w:w="180"/>
              <w:bottom w:type="dxa" w:w="60"/>
              <w:right w:type="dxa" w:w="180"/>
            </w:tcMar>
          </w:tcPr>
          <w:p>
            <w:r>
              <w:rPr>
                <w:rFonts w:ascii="Arial" w:cs="Arial" w:eastAsia="Arial" w:hAnsi="Arial"/>
                <w:color w:val="1A1A1A"/>
                <w:sz w:val="20"/>
                <w:szCs w:val="20"/>
              </w:rPr>
              <w:t xml:space="preserve">Build dashboard/index.html: technique cards, status badges, score visualization, ATT&amp;CK heatmap grid.</w:t>
            </w:r>
          </w:p>
        </w:tc>
      </w:tr>
      <w:tr>
        <w:tc>
          <w:tcPr>
            <w:tcW w:type="dxa" w:w="1300"/>
            <w:tcBorders>
              <w:top w:val="single" w:color="CCCCCC" w:sz="1"/>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b/>
                <w:bCs/>
                <w:color w:val="1E7E45"/>
                <w:sz w:val="18"/>
                <w:szCs w:val="18"/>
              </w:rPr>
              <w:t xml:space="preserve">Outputs</w:t>
            </w:r>
          </w:p>
        </w:tc>
        <w:tc>
          <w:tcPr>
            <w:tcW w:type="dxa" w:w="8060"/>
            <w:tcBorders>
              <w:top w:val="single" w:color="CCCCCC" w:sz="1"/>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b/>
                <w:bCs/>
                <w:color w:val="1E7E45"/>
                <w:sz w:val="19"/>
                <w:szCs w:val="19"/>
              </w:rPr>
              <w:t xml:space="preserve">Sigma + Wazuh rule pack</w:t>
            </w:r>
            <w:r>
              <w:rPr>
                <w:rFonts w:ascii="Arial" w:cs="Arial" w:eastAsia="Arial" w:hAnsi="Arial"/>
                <w:b/>
                <w:bCs/>
                <w:color w:val="1E7E45"/>
                <w:sz w:val="19"/>
                <w:szCs w:val="19"/>
              </w:rPr>
              <w:t xml:space="preserve">   ·   run_emulation.py</w:t>
            </w:r>
            <w:r>
              <w:rPr>
                <w:rFonts w:ascii="Arial" w:cs="Arial" w:eastAsia="Arial" w:hAnsi="Arial"/>
                <w:b/>
                <w:bCs/>
                <w:color w:val="1E7E45"/>
                <w:sz w:val="19"/>
                <w:szCs w:val="19"/>
              </w:rPr>
              <w:t xml:space="preserve">   ·   dashboard/index.html</w:t>
            </w:r>
            <w:r>
              <w:rPr>
                <w:rFonts w:ascii="Arial" w:cs="Arial" w:eastAsia="Arial" w:hAnsi="Arial"/>
                <w:b/>
                <w:bCs/>
                <w:color w:val="1E7E45"/>
                <w:sz w:val="19"/>
                <w:szCs w:val="19"/>
              </w:rPr>
              <w:t xml:space="preserve">   ·   ATT&amp;CK heatmap</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5B4FCF"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Week 4</w:t>
            </w:r>
          </w:p>
        </w:tc>
        <w:tc>
          <w:tcPr>
            <w:tcW w:type="dxa" w:w="8060"/>
            <w:tcBorders>
              <w:top w:val="none" w:color="FFFFFF" w:sz="0"/>
              <w:left w:val="none" w:color="FFFFFF" w:sz="0"/>
              <w:bottom w:val="none" w:color="FFFFFF" w:sz="0"/>
              <w:right w:val="none" w:color="FFFFFF" w:sz="0"/>
            </w:tcBorders>
            <w:shd w:fill="5B4FCF" w:val="clear"/>
            <w:tcMar>
              <w:top w:type="dxa" w:w="120"/>
              <w:left w:type="dxa" w:w="180"/>
              <w:bottom w:type="dxa" w:w="120"/>
              <w:right w:type="dxa" w:w="180"/>
            </w:tcMar>
          </w:tcPr>
          <w:p>
            <w:r>
              <w:rPr>
                <w:rFonts w:ascii="Arial" w:cs="Arial" w:eastAsia="Arial" w:hAnsi="Arial"/>
                <w:b/>
                <w:bCs/>
                <w:color w:val="FFFFFF"/>
                <w:sz w:val="24"/>
                <w:szCs w:val="24"/>
              </w:rPr>
              <w:t xml:space="preserve">After-Action Report, Polish &amp; Presentation</w:t>
            </w:r>
          </w:p>
        </w:tc>
      </w:tr>
      <w:tr>
        <w:tc>
          <w:tcPr>
            <w:tcW w:type="dxa" w:w="130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pPr>
              <w:jc w:val="center"/>
            </w:pPr>
            <w:r>
              <w:rPr>
                <w:rFonts w:ascii="Arial" w:cs="Arial" w:eastAsia="Arial" w:hAnsi="Arial"/>
                <w:b/>
                <w:bCs/>
                <w:color w:val="5B4FCF"/>
                <w:sz w:val="18"/>
                <w:szCs w:val="18"/>
              </w:rPr>
              <w:t xml:space="preserve">Day 22–23</w:t>
            </w:r>
          </w:p>
        </w:tc>
        <w:tc>
          <w:tcPr>
            <w:tcW w:type="dxa" w:w="806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r>
              <w:rPr>
                <w:rFonts w:ascii="Arial" w:cs="Arial" w:eastAsia="Arial" w:hAnsi="Arial"/>
                <w:color w:val="1A1A1A"/>
                <w:sz w:val="20"/>
                <w:szCs w:val="20"/>
              </w:rPr>
              <w:t xml:space="preserve">Write After-Action Report: Executive Summary, Lab Setup, Techniques Tested, Detection Results, Gaps, Improvements Made.</w:t>
            </w:r>
          </w:p>
        </w:tc>
      </w:tr>
      <w:tr>
        <w:tc>
          <w:tcPr>
            <w:tcW w:type="dxa" w:w="130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pPr>
              <w:jc w:val="center"/>
            </w:pPr>
            <w:r>
              <w:rPr>
                <w:rFonts w:ascii="Arial" w:cs="Arial" w:eastAsia="Arial" w:hAnsi="Arial"/>
                <w:b/>
                <w:bCs/>
                <w:color w:val="5B4FCF"/>
                <w:sz w:val="18"/>
                <w:szCs w:val="18"/>
              </w:rPr>
              <w:t xml:space="preserve">Day 24</w:t>
            </w:r>
          </w:p>
        </w:tc>
        <w:tc>
          <w:tcPr>
            <w:tcW w:type="dxa" w:w="806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r>
              <w:rPr>
                <w:rFonts w:ascii="Arial" w:cs="Arial" w:eastAsia="Arial" w:hAnsi="Arial"/>
                <w:color w:val="1A1A1A"/>
                <w:sz w:val="20"/>
                <w:szCs w:val="20"/>
              </w:rPr>
              <w:t xml:space="preserve">Clean GitHub repo. Organize all folders. Add comments to every script and rule. Review README.</w:t>
            </w:r>
          </w:p>
        </w:tc>
      </w:tr>
      <w:tr>
        <w:tc>
          <w:tcPr>
            <w:tcW w:type="dxa" w:w="130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pPr>
              <w:jc w:val="center"/>
            </w:pPr>
            <w:r>
              <w:rPr>
                <w:rFonts w:ascii="Arial" w:cs="Arial" w:eastAsia="Arial" w:hAnsi="Arial"/>
                <w:b/>
                <w:bCs/>
                <w:color w:val="5B4FCF"/>
                <w:sz w:val="18"/>
                <w:szCs w:val="18"/>
              </w:rPr>
              <w:t xml:space="preserve">Day 25</w:t>
            </w:r>
          </w:p>
        </w:tc>
        <w:tc>
          <w:tcPr>
            <w:tcW w:type="dxa" w:w="806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r>
              <w:rPr>
                <w:rFonts w:ascii="Arial" w:cs="Arial" w:eastAsia="Arial" w:hAnsi="Arial"/>
                <w:color w:val="1A1A1A"/>
                <w:sz w:val="20"/>
                <w:szCs w:val="20"/>
              </w:rPr>
              <w:t xml:space="preserve">Final review of setup guide. Verify a stranger could rebuild the lab from zero using the docs alone.</w:t>
            </w:r>
          </w:p>
        </w:tc>
      </w:tr>
      <w:tr>
        <w:tc>
          <w:tcPr>
            <w:tcW w:type="dxa" w:w="130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pPr>
              <w:jc w:val="center"/>
            </w:pPr>
            <w:r>
              <w:rPr>
                <w:rFonts w:ascii="Arial" w:cs="Arial" w:eastAsia="Arial" w:hAnsi="Arial"/>
                <w:b/>
                <w:bCs/>
                <w:color w:val="5B4FCF"/>
                <w:sz w:val="18"/>
                <w:szCs w:val="18"/>
              </w:rPr>
              <w:t xml:space="preserve">Day 26–27</w:t>
            </w:r>
          </w:p>
        </w:tc>
        <w:tc>
          <w:tcPr>
            <w:tcW w:type="dxa" w:w="806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r>
              <w:rPr>
                <w:rFonts w:ascii="Arial" w:cs="Arial" w:eastAsia="Arial" w:hAnsi="Arial"/>
                <w:color w:val="1A1A1A"/>
                <w:sz w:val="20"/>
                <w:szCs w:val="20"/>
              </w:rPr>
              <w:t xml:space="preserve">Build presentation slides. Use the arc: Lab → Attack → Detect → Analyze → Improve. Embed dashboard and heatmap.</w:t>
            </w:r>
          </w:p>
        </w:tc>
      </w:tr>
      <w:tr>
        <w:tc>
          <w:tcPr>
            <w:tcW w:type="dxa" w:w="130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pPr>
              <w:jc w:val="center"/>
            </w:pPr>
            <w:r>
              <w:rPr>
                <w:rFonts w:ascii="Arial" w:cs="Arial" w:eastAsia="Arial" w:hAnsi="Arial"/>
                <w:b/>
                <w:bCs/>
                <w:color w:val="5B4FCF"/>
                <w:sz w:val="18"/>
                <w:szCs w:val="18"/>
              </w:rPr>
              <w:t xml:space="preserve">Day 28</w:t>
            </w:r>
          </w:p>
        </w:tc>
        <w:tc>
          <w:tcPr>
            <w:tcW w:type="dxa" w:w="806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r>
              <w:rPr>
                <w:rFonts w:ascii="Arial" w:cs="Arial" w:eastAsia="Arial" w:hAnsi="Arial"/>
                <w:color w:val="1A1A1A"/>
                <w:sz w:val="20"/>
                <w:szCs w:val="20"/>
              </w:rPr>
              <w:t xml:space="preserve">Full end-to-end test run: emulation → alert fires → dashboard updates → AAR reflects result. Record demo video.</w:t>
            </w:r>
          </w:p>
        </w:tc>
      </w:tr>
      <w:tr>
        <w:tc>
          <w:tcPr>
            <w:tcW w:type="dxa" w:w="130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pPr>
              <w:jc w:val="center"/>
            </w:pPr>
            <w:r>
              <w:rPr>
                <w:rFonts w:ascii="Arial" w:cs="Arial" w:eastAsia="Arial" w:hAnsi="Arial"/>
                <w:b/>
                <w:bCs/>
                <w:color w:val="5B4FCF"/>
                <w:sz w:val="18"/>
                <w:szCs w:val="18"/>
              </w:rPr>
              <w:t xml:space="preserve">Day 29–30</w:t>
            </w:r>
          </w:p>
        </w:tc>
        <w:tc>
          <w:tcPr>
            <w:tcW w:type="dxa" w:w="8060"/>
            <w:tcBorders>
              <w:top w:val="none" w:color="FFFFFF" w:sz="0"/>
              <w:left w:val="none" w:color="FFFFFF" w:sz="0"/>
              <w:bottom w:val="none" w:color="FFFFFF" w:sz="0"/>
              <w:right w:val="none" w:color="FFFFFF" w:sz="0"/>
            </w:tcBorders>
            <w:shd w:fill="EDE9FB" w:val="clear"/>
            <w:tcMar>
              <w:top w:type="dxa" w:w="60"/>
              <w:left w:type="dxa" w:w="180"/>
              <w:bottom w:type="dxa" w:w="60"/>
              <w:right w:type="dxa" w:w="180"/>
            </w:tcMar>
          </w:tcPr>
          <w:p>
            <w:r>
              <w:rPr>
                <w:rFonts w:ascii="Arial" w:cs="Arial" w:eastAsia="Arial" w:hAnsi="Arial"/>
                <w:color w:val="1A1A1A"/>
                <w:sz w:val="20"/>
                <w:szCs w:val="20"/>
              </w:rPr>
              <w:t xml:space="preserve">Buffer. Fix any broken elements. Polish documentation. Rehearse presentation narrative out loud.</w:t>
            </w:r>
          </w:p>
        </w:tc>
      </w:tr>
      <w:tr>
        <w:tc>
          <w:tcPr>
            <w:tcW w:type="dxa" w:w="1300"/>
            <w:tcBorders>
              <w:top w:val="single" w:color="CCCCCC" w:sz="1"/>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b/>
                <w:bCs/>
                <w:color w:val="5B4FCF"/>
                <w:sz w:val="18"/>
                <w:szCs w:val="18"/>
              </w:rPr>
              <w:t xml:space="preserve">Outputs</w:t>
            </w:r>
          </w:p>
        </w:tc>
        <w:tc>
          <w:tcPr>
            <w:tcW w:type="dxa" w:w="8060"/>
            <w:tcBorders>
              <w:top w:val="single" w:color="CCCCCC" w:sz="1"/>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b/>
                <w:bCs/>
                <w:color w:val="5B4FCF"/>
                <w:sz w:val="19"/>
                <w:szCs w:val="19"/>
              </w:rPr>
              <w:t xml:space="preserve">After-Action Report</w:t>
            </w:r>
            <w:r>
              <w:rPr>
                <w:rFonts w:ascii="Arial" w:cs="Arial" w:eastAsia="Arial" w:hAnsi="Arial"/>
                <w:b/>
                <w:bCs/>
                <w:color w:val="5B4FCF"/>
                <w:sz w:val="19"/>
                <w:szCs w:val="19"/>
              </w:rPr>
              <w:t xml:space="preserve">   ·   GitHub repo (final)</w:t>
            </w:r>
            <w:r>
              <w:rPr>
                <w:rFonts w:ascii="Arial" w:cs="Arial" w:eastAsia="Arial" w:hAnsi="Arial"/>
                <w:b/>
                <w:bCs/>
                <w:color w:val="5B4FCF"/>
                <w:sz w:val="19"/>
                <w:szCs w:val="19"/>
              </w:rPr>
              <w:t xml:space="preserve">   ·   Presentation slides</w:t>
            </w:r>
            <w:r>
              <w:rPr>
                <w:rFonts w:ascii="Arial" w:cs="Arial" w:eastAsia="Arial" w:hAnsi="Arial"/>
                <w:b/>
                <w:bCs/>
                <w:color w:val="5B4FCF"/>
                <w:sz w:val="19"/>
                <w:szCs w:val="19"/>
              </w:rPr>
              <w:t xml:space="preserve">   ·   Demo recording</w:t>
            </w:r>
          </w:p>
        </w:tc>
      </w:tr>
    </w:tbl>
    <w:p>
      <w:pPr>
        <w:spacing w:after="0" w:before="0"/>
      </w:pPr>
      <w:r>
        <w:rPr>
          <w:rFonts w:ascii="Arial" w:cs="Arial" w:eastAsia="Arial" w:hAnsi="Arial"/>
          <w:sz w:val="22"/>
          <w:szCs w:val="22"/>
        </w:rPr>
        <w:t xml:space="preserve"/>
      </w:r>
    </w:p>
    <w:p>
      <w:pPr>
        <w:pBdr>
          <w:bottom w:val="single" w:color="D6E4F7" w:sz="4" w:space="1"/>
        </w:pBdr>
        <w:spacing w:after="160" w:before="160"/>
      </w:pPr>
      <w:r>
        <w:rPr>
          <w:rFonts w:ascii="Arial" w:cs="Arial" w:eastAsia="Arial" w:hAnsi="Arial"/>
          <w:sz w:val="4"/>
          <w:szCs w:val="4"/>
        </w:rPr>
        <w:t xml:space="preserve"/>
      </w:r>
    </w:p>
    <w:p>
      <w:pPr>
        <w:pStyle w:val="Heading1"/>
        <w:spacing w:after="160" w:before="320"/>
      </w:pPr>
      <w:r>
        <w:rPr>
          <w:rFonts w:ascii="Arial" w:cs="Arial" w:eastAsia="Arial" w:hAnsi="Arial"/>
          <w:b/>
          <w:bCs/>
          <w:color w:val="1A5FA8"/>
          <w:sz w:val="36"/>
          <w:szCs w:val="36"/>
        </w:rPr>
        <w:t xml:space="preserve">8. Evaluation Criterion Alignment</w:t>
      </w:r>
    </w:p>
    <w:p>
      <w:pPr>
        <w:spacing w:after="80" w:before="80"/>
        <w:jc w:val="left"/>
      </w:pPr>
      <w:r>
        <w:rPr>
          <w:rFonts w:ascii="Arial" w:cs="Arial" w:eastAsia="Arial" w:hAnsi="Arial"/>
          <w:b w:val="false"/>
          <w:bCs w:val="false"/>
          <w:i w:val="false"/>
          <w:iCs w:val="false"/>
          <w:color w:val="1A1A1A"/>
          <w:sz w:val="22"/>
          <w:szCs w:val="22"/>
        </w:rPr>
        <w:t xml:space="preserve">The following table maps each evaluation criterion directly to a deliverable in this project. Nothing is left to chance.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80"/>
        <w:gridCol w:w="2680"/>
      </w:tblGrid>
      <w:tr>
        <w:trPr>
          <w:tblHeader/>
        </w:trPr>
        <w:tc>
          <w:tcPr>
            <w:tcW w:type="dxa" w:w="220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Criterion</w:t>
            </w:r>
          </w:p>
        </w:tc>
        <w:tc>
          <w:tcPr>
            <w:tcW w:type="dxa" w:w="448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How this project covers it</w:t>
            </w:r>
          </w:p>
        </w:tc>
        <w:tc>
          <w:tcPr>
            <w:tcW w:type="dxa" w:w="268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Key deliverable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Project Functionality</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Fully working emulation → detection pipeline end-to-end</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Live lab demo + alert screenshots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Code Quality</w:t>
            </w:r>
          </w:p>
        </w:tc>
        <w:tc>
          <w:tcPr>
            <w:tcW w:type="dxa" w:w="4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Clean GitHub repo, commented Python scripts and Sigma rules</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Organized repo with /scripts /rules /docs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Documentation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Setup guide, technique runbook, debugging log, AAR</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After-Action Report (primary deliverable)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Presentation</w:t>
            </w:r>
          </w:p>
        </w:tc>
        <w:tc>
          <w:tcPr>
            <w:tcW w:type="dxa" w:w="4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Attack → Detect → Analyze → Improve narrative arc</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Slide deck following the 4-phase story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Problem Solving</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Live debugging log kept throughout all 30 days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debugging-log.md with real issues &amp; fixes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Innovation</w:t>
            </w:r>
          </w:p>
        </w:tc>
        <w:tc>
          <w:tcPr>
            <w:tcW w:type="dxa" w:w="4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Python automation script + detection scoring system + ATT&amp;CK heatmap</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run_emulation.py + dashboard/index.html</w:t>
            </w:r>
          </w:p>
        </w:tc>
      </w:tr>
    </w:tbl>
    <w:p>
      <w:pPr>
        <w:spacing w:after="0" w:before="0"/>
      </w:pPr>
      <w:r>
        <w:rPr>
          <w:rFonts w:ascii="Arial" w:cs="Arial" w:eastAsia="Arial" w:hAnsi="Arial"/>
          <w:sz w:val="22"/>
          <w:szCs w:val="22"/>
        </w:rPr>
        <w:t xml:space="preserve"/>
      </w:r>
    </w:p>
    <w:p>
      <w:pPr>
        <w:pBdr>
          <w:bottom w:val="single" w:color="D6E4F7" w:sz="4" w:space="1"/>
        </w:pBdr>
        <w:spacing w:after="160" w:before="160"/>
      </w:pPr>
      <w:r>
        <w:rPr>
          <w:rFonts w:ascii="Arial" w:cs="Arial" w:eastAsia="Arial" w:hAnsi="Arial"/>
          <w:sz w:val="4"/>
          <w:szCs w:val="4"/>
        </w:rPr>
        <w:t xml:space="preserve"/>
      </w:r>
    </w:p>
    <w:p>
      <w:pPr>
        <w:pStyle w:val="Heading1"/>
        <w:spacing w:after="160" w:before="320"/>
      </w:pPr>
      <w:r>
        <w:rPr>
          <w:rFonts w:ascii="Arial" w:cs="Arial" w:eastAsia="Arial" w:hAnsi="Arial"/>
          <w:b/>
          <w:bCs/>
          <w:color w:val="1A5FA8"/>
          <w:sz w:val="36"/>
          <w:szCs w:val="36"/>
        </w:rPr>
        <w:t xml:space="preserve">9. Risk &amp; Mitigation</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Risk</w:t>
            </w:r>
          </w:p>
        </w:tc>
        <w:tc>
          <w:tcPr>
            <w:tcW w:type="dxa" w:w="300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Likelihood</w:t>
            </w:r>
          </w:p>
        </w:tc>
        <w:tc>
          <w:tcPr>
            <w:tcW w:type="dxa" w:w="3360"/>
            <w:tcBorders>
              <w:top w:val="single" w:color="CCCCCC" w:sz="1"/>
              <w:left w:val="single" w:color="CCCCCC" w:sz="1"/>
              <w:bottom w:val="single" w:color="CCCCCC" w:sz="1"/>
              <w:right w:val="single" w:color="CCCCCC" w:sz="1"/>
            </w:tcBorders>
            <w:shd w:fill="1A5FA8"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VM setup takes longer than 2 days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B45309"/>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Start VirtualBox install on Day 0. Use a pre-built Windows 10 ISO.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Wazuh agent connection issues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B45309"/>
                <w:sz w:val="20"/>
                <w:szCs w:val="20"/>
              </w:rPr>
              <w:t xml:space="preserve">Medium</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Follow official docs exactly. Wazuh community forum is very active.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Detection rules don't fire on first try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C0392B"/>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Expected — this is the point. Document the debugging as problem-solving evidence.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VM state corrupted during emulation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bCs/>
                <w:color w:val="1E7E45"/>
                <w:sz w:val="20"/>
                <w:szCs w:val="20"/>
              </w:rPr>
              <w:t xml:space="preserve">Low</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Take a snapshot before every test run. One-click restore.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Week 3 runs over time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B45309"/>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1A"/>
                <w:sz w:val="20"/>
                <w:szCs w:val="20"/>
              </w:rPr>
              <w:t xml:space="preserve">Days 29–30 buffer absorbs this. Cut dashboard features before cutting rules.</w:t>
            </w:r>
          </w:p>
        </w:tc>
      </w:tr>
    </w:tbl>
    <w:p>
      <w:pPr>
        <w:spacing w:after="0" w:before="0"/>
      </w:pPr>
      <w:r>
        <w:rPr>
          <w:rFonts w:ascii="Arial" w:cs="Arial" w:eastAsia="Arial" w:hAnsi="Arial"/>
          <w:sz w:val="22"/>
          <w:szCs w:val="22"/>
        </w:rPr>
        <w:t xml:space="preserve"/>
      </w:r>
    </w:p>
    <w:p>
      <w:pPr>
        <w:pBdr>
          <w:bottom w:val="single" w:color="D6E4F7" w:sz="4" w:space="1"/>
        </w:pBdr>
        <w:spacing w:after="160" w:before="160"/>
      </w:pPr>
      <w:r>
        <w:rPr>
          <w:rFonts w:ascii="Arial" w:cs="Arial" w:eastAsia="Arial" w:hAnsi="Arial"/>
          <w:sz w:val="4"/>
          <w:szCs w:val="4"/>
        </w:rPr>
        <w:t xml:space="preserve"/>
      </w:r>
    </w:p>
    <w:p>
      <w:pPr>
        <w:spacing w:after="0" w:before="0"/>
      </w:pPr>
      <w:r>
        <w:rPr>
          <w:rFonts w:ascii="Arial" w:cs="Arial" w:eastAsia="Arial" w:hAnsi="Arial"/>
          <w:sz w:val="22"/>
          <w:szCs w:val="22"/>
        </w:rPr>
        <w:t xml:space="preserve"/>
      </w:r>
    </w:p>
    <w:p>
      <w:pPr>
        <w:spacing w:after="200" w:before="200"/>
        <w:jc w:val="center"/>
      </w:pPr>
      <w:r>
        <w:rPr>
          <w:rFonts w:ascii="Arial" w:cs="Arial" w:eastAsia="Arial" w:hAnsi="Arial"/>
          <w:i/>
          <w:iCs/>
          <w:color w:val="AAAAAA"/>
          <w:sz w:val="20"/>
          <w:szCs w:val="20"/>
        </w:rPr>
        <w:t xml:space="preserve">End of Planning Document — Day 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6"/>
      </w:pBdr>
      <w:tabs>
        <w:tab w:val="right" w:pos="9026"/>
      </w:tabs>
    </w:pPr>
    <w:r>
      <w:rPr>
        <w:rFonts w:ascii="Arial" w:cs="Arial" w:eastAsia="Arial" w:hAnsi="Arial"/>
        <w:i/>
        <w:iCs/>
        <w:color w:val="AAAAAA"/>
        <w:sz w:val="16"/>
        <w:szCs w:val="16"/>
      </w:rPr>
      <w:t xml:space="preserve">Confidential — For mentor review</w:t>
    </w:r>
    <w:r>
      <w:rPr>
        <w:rFonts w:ascii="Arial" w:cs="Arial" w:eastAsia="Arial" w:hAnsi="Arial"/>
        <w:color w:val="AAAAAA"/>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space="6"/>
      </w:pBdr>
    </w:pPr>
    <w:r>
      <w:rPr>
        <w:rFonts w:ascii="Arial" w:cs="Arial" w:eastAsia="Arial" w:hAnsi="Arial"/>
        <w:color w:val="888888"/>
        <w:sz w:val="18"/>
        <w:szCs w:val="18"/>
      </w:rPr>
      <w:t xml:space="preserve">Adversary Emulation Lab  |  P.1 Purple Team Project</w:t>
    </w:r>
    <w:r>
      <w:rPr>
        <w:rFonts w:ascii="Arial" w:cs="Arial" w:eastAsia="Arial" w:hAnsi="Arial"/>
        <w:i/>
        <w:iCs/>
        <w:color w:val="AAAAAA"/>
        <w:sz w:val="18"/>
        <w:szCs w:val="18"/>
      </w:rPr>
      <w:t xml:space="preserve">  ·  Preliminary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FA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B82C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2026-05-04T11:02:40.103Z</dcterms:created>
  <dcterms:modified xsi:type="dcterms:W3CDTF">2026-05-04T11:02:40.123Z</dcterms:modified>
</cp:coreProperties>
</file>

<file path=docProps/custom.xml><?xml version="1.0" encoding="utf-8"?>
<Properties xmlns="http://schemas.openxmlformats.org/officeDocument/2006/custom-properties" xmlns:vt="http://schemas.openxmlformats.org/officeDocument/2006/docPropsVTypes"/>
</file>