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400F87" wp14:paraId="2C078E63" wp14:textId="16B9A11A">
      <w:pPr>
        <w:pStyle w:val="Title"/>
        <w:jc w:val="center"/>
      </w:pPr>
      <w:r w:rsidR="39A0C552">
        <w:rPr/>
        <w:t>Project Status Report</w:t>
      </w:r>
    </w:p>
    <w:p w:rsidR="02400F87" w:rsidP="3F50CB81" w:rsidRDefault="02400F87" w14:paraId="67502641" w14:textId="14523658">
      <w:pPr>
        <w:pStyle w:val="Subtitle"/>
        <w:jc w:val="center"/>
      </w:pPr>
      <w:r w:rsidR="39A0C552">
        <w:rPr/>
        <w:t>ENSF 683</w:t>
      </w:r>
    </w:p>
    <w:p w:rsidR="39A0C552" w:rsidP="3F50CB81" w:rsidRDefault="39A0C552" w14:paraId="507DF59C" w14:textId="3AA184E0">
      <w:pPr>
        <w:pStyle w:val="Normal"/>
        <w:spacing w:before="0" w:beforeAutospacing="off" w:after="0" w:afterAutospacing="off"/>
        <w:rPr>
          <w:b w:val="1"/>
          <w:bCs w:val="1"/>
        </w:rPr>
      </w:pPr>
      <w:r w:rsidRPr="3F50CB81" w:rsidR="39A0C552">
        <w:rPr>
          <w:b w:val="1"/>
          <w:bCs w:val="1"/>
        </w:rPr>
        <w:t>Contributors</w:t>
      </w:r>
      <w:r w:rsidRPr="3F50CB81" w:rsidR="39A0C552">
        <w:rPr>
          <w:b w:val="1"/>
          <w:bCs w:val="1"/>
        </w:rPr>
        <w:t>:</w:t>
      </w:r>
    </w:p>
    <w:p w:rsidR="39A0C552" w:rsidP="3F50CB81" w:rsidRDefault="39A0C552" w14:paraId="3E3196C1" w14:textId="64F66584">
      <w:pPr>
        <w:pStyle w:val="Normal"/>
        <w:spacing w:before="0" w:beforeAutospacing="off" w:after="0" w:afterAutospacing="off"/>
        <w:rPr>
          <w:b w:val="0"/>
          <w:bCs w:val="0"/>
        </w:rPr>
      </w:pPr>
      <w:r w:rsidR="39A0C552">
        <w:rPr>
          <w:b w:val="0"/>
          <w:bCs w:val="0"/>
        </w:rPr>
        <w:t>Conner Castle</w:t>
      </w:r>
    </w:p>
    <w:p w:rsidR="39A0C552" w:rsidP="3F50CB81" w:rsidRDefault="39A0C552" w14:paraId="0B2BD4FD" w14:textId="1F586EC7">
      <w:pPr>
        <w:pStyle w:val="Normal"/>
        <w:spacing w:before="0" w:beforeAutospacing="off" w:after="0" w:afterAutospacing="off"/>
        <w:rPr>
          <w:b w:val="0"/>
          <w:bCs w:val="0"/>
        </w:rPr>
      </w:pPr>
      <w:r w:rsidR="39A0C552">
        <w:rPr>
          <w:b w:val="0"/>
          <w:bCs w:val="0"/>
        </w:rPr>
        <w:t>Jack Shenfield</w:t>
      </w:r>
    </w:p>
    <w:p w:rsidR="39A0C552" w:rsidP="3F50CB81" w:rsidRDefault="39A0C552" w14:paraId="2F24D09E" w14:textId="4982380D">
      <w:pPr>
        <w:pStyle w:val="Normal"/>
        <w:spacing w:before="0" w:beforeAutospacing="off" w:after="0" w:afterAutospacing="off"/>
        <w:rPr>
          <w:b w:val="0"/>
          <w:bCs w:val="0"/>
        </w:rPr>
      </w:pPr>
      <w:r w:rsidR="39A0C552">
        <w:rPr>
          <w:b w:val="0"/>
          <w:bCs w:val="0"/>
        </w:rPr>
        <w:t>William Watson</w:t>
      </w:r>
    </w:p>
    <w:p w:rsidR="39A0C552" w:rsidP="3F50CB81" w:rsidRDefault="39A0C552" w14:paraId="6717DE12" w14:textId="5B255456">
      <w:pPr>
        <w:pStyle w:val="Normal"/>
        <w:spacing w:before="0" w:beforeAutospacing="off" w:after="0" w:afterAutospacing="off"/>
        <w:rPr>
          <w:b w:val="0"/>
          <w:bCs w:val="0"/>
        </w:rPr>
      </w:pPr>
      <w:r w:rsidR="39A0C552">
        <w:rPr>
          <w:b w:val="0"/>
          <w:bCs w:val="0"/>
        </w:rPr>
        <w:t>John Zh</w:t>
      </w:r>
      <w:r w:rsidR="0E51D68D">
        <w:rPr>
          <w:b w:val="0"/>
          <w:bCs w:val="0"/>
        </w:rPr>
        <w:t>ou</w:t>
      </w:r>
    </w:p>
    <w:p w:rsidR="3F50CB81" w:rsidP="3F50CB81" w:rsidRDefault="3F50CB81" w14:paraId="5AE2AB5E" w14:textId="5EBB8078">
      <w:pPr>
        <w:pStyle w:val="Normal"/>
        <w:spacing w:before="0" w:beforeAutospacing="off" w:after="0" w:afterAutospacing="off"/>
        <w:rPr>
          <w:b w:val="0"/>
          <w:bCs w:val="0"/>
        </w:rPr>
      </w:pPr>
    </w:p>
    <w:p w:rsidR="06B1EEAF" w:rsidP="3F50CB81" w:rsidRDefault="06B1EEAF" w14:paraId="6E8FBD80" w14:textId="5B81ACC0">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F50CB81" w:rsidR="06B1EEA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Problem Statement</w:t>
      </w:r>
    </w:p>
    <w:p w:rsidR="06B1EEAF" w:rsidP="3F50CB81" w:rsidRDefault="06B1EEAF" w14:paraId="36DAC3E7" w14:textId="2DB4B0D6">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Industrial workers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frequently</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operate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environments where hazards can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emerge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suddenly and outside their immediate field of view. Moving equipment, heavy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machinery, and</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F50CB81" w:rsidR="5980A313">
        <w:rPr>
          <w:rFonts w:ascii="Calibri" w:hAnsi="Calibri" w:eastAsia="Calibri" w:cs="Calibri"/>
          <w:b w:val="0"/>
          <w:bCs w:val="0"/>
          <w:i w:val="0"/>
          <w:iCs w:val="0"/>
          <w:caps w:val="0"/>
          <w:smallCaps w:val="0"/>
          <w:noProof w:val="0"/>
          <w:color w:val="000000" w:themeColor="text1" w:themeTint="FF" w:themeShade="FF"/>
          <w:sz w:val="24"/>
          <w:szCs w:val="24"/>
          <w:lang w:val="en-US"/>
        </w:rPr>
        <w:t>other hazardous</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conditions create dynamic workplaces where workers must constantly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monitor</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their surroundings. However, hazards are often overlooked due to limited situational awareness. Research shows that workers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frequently</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fail to</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recognize hazards even when they are present in their environment (Uddin et al., 2020). This problem affects two particularly vulnerable groups: workers who are unfamiliar with a site and therefore unaware of existing hazards, and experienced workers who may become complacent over time.</w:t>
      </w:r>
    </w:p>
    <w:p w:rsidR="06B1EEAF" w:rsidP="3F50CB81" w:rsidRDefault="06B1EEAF" w14:paraId="16133BC8" w14:textId="63FD6113">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Despite decades of improvements in regulations and safety practices, workplace incidents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remain</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major global issue. Approximately 2.78 million workers die each year from occupational accidents and work-related diseases worldwide</w:t>
      </w:r>
      <w:r w:rsidRPr="3F50CB81" w:rsidR="1299387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(International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Labour</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Organization, 2023). In Canada alone, 1,056 workplace fatalities were recorded in 2023 (Association of Workers’ Compensation Boards of Canada, 2023). These incidents carry severe human consequences while also creating financial and operational costs for organizations. Injuries and fatalities impact workers and their families, while companies face legal liability, reputational damage, and operational disruptions following serious accidents.</w:t>
      </w:r>
    </w:p>
    <w:p w:rsidR="06B1EEAF" w:rsidP="3F50CB81" w:rsidRDefault="06B1EEAF" w14:paraId="3425BEAE" w14:textId="47411557">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Industrial sectors such as construction, manufacturing, mining, and oil and gas are particularly exposed to these risks due to the presence of heavy equipment, hazardous materials, and complex operating environments. As industrial environments continue to evolve and adopt more advanced technologies, improving workers’ situational awareness and ability to detect hazards will remain a critical component of maintaining safe operations.</w:t>
      </w:r>
    </w:p>
    <w:p w:rsidR="06B1EEAF" w:rsidP="3F50CB81" w:rsidRDefault="06B1EEAF" w14:paraId="4188D127" w14:textId="3519535C">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F50CB81" w:rsidR="06B1EEA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Problem Validation</w:t>
      </w:r>
    </w:p>
    <w:p w:rsidR="7AE96EF8" w:rsidP="3F50CB81" w:rsidRDefault="7AE96EF8" w14:paraId="23B2FC95" w14:textId="1A4A60D1">
      <w:pPr>
        <w:bidi w:val="0"/>
        <w:spacing w:before="240" w:beforeAutospacing="off" w:after="240" w:afterAutospacing="off"/>
        <w:rPr>
          <w:rFonts w:ascii="Calibri" w:hAnsi="Calibri" w:eastAsia="Calibri" w:cs="Calibri"/>
          <w:noProof w:val="0"/>
          <w:sz w:val="24"/>
          <w:szCs w:val="24"/>
          <w:lang w:val="en-US"/>
        </w:rPr>
      </w:pPr>
      <w:r w:rsidRPr="3F50CB81" w:rsidR="7AE96EF8">
        <w:rPr>
          <w:rFonts w:ascii="Calibri" w:hAnsi="Calibri" w:eastAsia="Calibri" w:cs="Calibri"/>
          <w:noProof w:val="0"/>
          <w:sz w:val="24"/>
          <w:szCs w:val="24"/>
          <w:lang w:val="en-US"/>
        </w:rPr>
        <w:t xml:space="preserve">Organizations already invest significant resources into workplace safety </w:t>
      </w:r>
      <w:r w:rsidRPr="3F50CB81" w:rsidR="7AE96EF8">
        <w:rPr>
          <w:rFonts w:ascii="Calibri" w:hAnsi="Calibri" w:eastAsia="Calibri" w:cs="Calibri"/>
          <w:noProof w:val="0"/>
          <w:sz w:val="24"/>
          <w:szCs w:val="24"/>
          <w:lang w:val="en-US"/>
        </w:rPr>
        <w:t>in order to</w:t>
      </w:r>
      <w:r w:rsidRPr="3F50CB81" w:rsidR="7AE96EF8">
        <w:rPr>
          <w:rFonts w:ascii="Calibri" w:hAnsi="Calibri" w:eastAsia="Calibri" w:cs="Calibri"/>
          <w:noProof w:val="0"/>
          <w:sz w:val="24"/>
          <w:szCs w:val="24"/>
          <w:lang w:val="en-US"/>
        </w:rPr>
        <w:t xml:space="preserve"> reduce the risk of injuries and fatalities. Safety programs typically include worker training, safety supervision, and personal protective equipment (PPE). These investments are driven both by regulatory requirements and by the substantial costs associated with workplace incidents. </w:t>
      </w:r>
    </w:p>
    <w:p w:rsidR="7AE96EF8" w:rsidP="3F50CB81" w:rsidRDefault="7AE96EF8" w14:paraId="03DCDA8A" w14:textId="2BE8D4D5">
      <w:pPr>
        <w:bidi w:val="0"/>
        <w:spacing w:before="240" w:beforeAutospacing="off" w:after="240" w:afterAutospacing="off"/>
      </w:pPr>
      <w:r w:rsidRPr="3F50CB81" w:rsidR="7AE96EF8">
        <w:rPr>
          <w:rFonts w:ascii="Calibri" w:hAnsi="Calibri" w:eastAsia="Calibri" w:cs="Calibri"/>
          <w:noProof w:val="0"/>
          <w:sz w:val="24"/>
          <w:szCs w:val="24"/>
          <w:lang w:val="en-US"/>
        </w:rPr>
        <w:t>One common approach used to reduce workplace hazards is the use of spotters or supervisors who monitor work areas and warn workers about potential dangers. While this method can be effective in certain scenarios, it increases labour costs and cannot always be deployed across large or complex worksites. A single supervisor may be responsible for monitoring multiple workers and activities simultaneously, making it difficult to detect every potential hazard in real time.</w:t>
      </w:r>
    </w:p>
    <w:p w:rsidR="7AE96EF8" w:rsidP="3F50CB81" w:rsidRDefault="7AE96EF8" w14:paraId="02E22FD1" w14:textId="2CB3522C">
      <w:pPr>
        <w:bidi w:val="0"/>
        <w:spacing w:before="240" w:beforeAutospacing="off" w:after="240" w:afterAutospacing="off"/>
        <w:rPr>
          <w:rFonts w:ascii="Calibri" w:hAnsi="Calibri" w:eastAsia="Calibri" w:cs="Calibri"/>
          <w:noProof w:val="0"/>
          <w:sz w:val="24"/>
          <w:szCs w:val="24"/>
          <w:lang w:val="en-US"/>
        </w:rPr>
      </w:pPr>
      <w:r w:rsidRPr="3F50CB81" w:rsidR="7AE96EF8">
        <w:rPr>
          <w:rFonts w:ascii="Calibri" w:hAnsi="Calibri" w:eastAsia="Calibri" w:cs="Calibri"/>
          <w:noProof w:val="0"/>
          <w:sz w:val="24"/>
          <w:szCs w:val="24"/>
          <w:lang w:val="en-US"/>
        </w:rPr>
        <w:t xml:space="preserve">Another widely used strategy is personal protective equipment (PPE) such as helmets, reflective clothing, and hearing protection. PPE plays an essential role in workplace safety by reducing the severity of injuries when accidents occur. However, these tools primarily provide passive protection rather than actively </w:t>
      </w:r>
      <w:r w:rsidRPr="3F50CB81" w:rsidR="7AE96EF8">
        <w:rPr>
          <w:rFonts w:ascii="Calibri" w:hAnsi="Calibri" w:eastAsia="Calibri" w:cs="Calibri"/>
          <w:noProof w:val="0"/>
          <w:sz w:val="24"/>
          <w:szCs w:val="24"/>
          <w:lang w:val="en-US"/>
        </w:rPr>
        <w:t>identifying</w:t>
      </w:r>
      <w:r w:rsidRPr="3F50CB81" w:rsidR="7AE96EF8">
        <w:rPr>
          <w:rFonts w:ascii="Calibri" w:hAnsi="Calibri" w:eastAsia="Calibri" w:cs="Calibri"/>
          <w:noProof w:val="0"/>
          <w:sz w:val="24"/>
          <w:szCs w:val="24"/>
          <w:lang w:val="en-US"/>
        </w:rPr>
        <w:t xml:space="preserve"> hazards. As a result, workers must rely on their own situational awareness to detect dangers such as moving equipment, falling objects, or hazardous environmental conditions</w:t>
      </w:r>
      <w:r w:rsidRPr="3F50CB81" w:rsidR="643C6BBD">
        <w:rPr>
          <w:rFonts w:ascii="Calibri" w:hAnsi="Calibri" w:eastAsia="Calibri" w:cs="Calibri"/>
          <w:noProof w:val="0"/>
          <w:sz w:val="24"/>
          <w:szCs w:val="24"/>
          <w:lang w:val="en-US"/>
        </w:rPr>
        <w:t xml:space="preserve"> while also focusing on the work at hand</w:t>
      </w:r>
      <w:r w:rsidRPr="3F50CB81" w:rsidR="7AE96EF8">
        <w:rPr>
          <w:rFonts w:ascii="Calibri" w:hAnsi="Calibri" w:eastAsia="Calibri" w:cs="Calibri"/>
          <w:noProof w:val="0"/>
          <w:sz w:val="24"/>
          <w:szCs w:val="24"/>
          <w:lang w:val="en-US"/>
        </w:rPr>
        <w:t>.</w:t>
      </w:r>
    </w:p>
    <w:p w:rsidR="7AE96EF8" w:rsidP="3F50CB81" w:rsidRDefault="7AE96EF8" w14:paraId="69D7E90B" w14:textId="52014E41">
      <w:pPr>
        <w:bidi w:val="0"/>
        <w:spacing w:before="240" w:beforeAutospacing="off" w:after="240" w:afterAutospacing="off"/>
      </w:pPr>
      <w:r w:rsidRPr="3F50CB81" w:rsidR="7AE96EF8">
        <w:rPr>
          <w:rFonts w:ascii="Calibri" w:hAnsi="Calibri" w:eastAsia="Calibri" w:cs="Calibri"/>
          <w:noProof w:val="0"/>
          <w:sz w:val="24"/>
          <w:szCs w:val="24"/>
          <w:lang w:val="en-US"/>
        </w:rPr>
        <w:t xml:space="preserve">In complex industrial environments, </w:t>
      </w:r>
      <w:r w:rsidRPr="3F50CB81" w:rsidR="7AE96EF8">
        <w:rPr>
          <w:rFonts w:ascii="Calibri" w:hAnsi="Calibri" w:eastAsia="Calibri" w:cs="Calibri"/>
          <w:noProof w:val="0"/>
          <w:sz w:val="24"/>
          <w:szCs w:val="24"/>
          <w:lang w:val="en-US"/>
        </w:rPr>
        <w:t>maintaining</w:t>
      </w:r>
      <w:r w:rsidRPr="3F50CB81" w:rsidR="7AE96EF8">
        <w:rPr>
          <w:rFonts w:ascii="Calibri" w:hAnsi="Calibri" w:eastAsia="Calibri" w:cs="Calibri"/>
          <w:noProof w:val="0"/>
          <w:sz w:val="24"/>
          <w:szCs w:val="24"/>
          <w:lang w:val="en-US"/>
        </w:rPr>
        <w:t xml:space="preserve"> constant situational awareness can be challenging even for experienced workers. Hazards may </w:t>
      </w:r>
      <w:r w:rsidRPr="3F50CB81" w:rsidR="7AE96EF8">
        <w:rPr>
          <w:rFonts w:ascii="Calibri" w:hAnsi="Calibri" w:eastAsia="Calibri" w:cs="Calibri"/>
          <w:noProof w:val="0"/>
          <w:sz w:val="24"/>
          <w:szCs w:val="24"/>
          <w:lang w:val="en-US"/>
        </w:rPr>
        <w:t>emerge</w:t>
      </w:r>
      <w:r w:rsidRPr="3F50CB81" w:rsidR="7AE96EF8">
        <w:rPr>
          <w:rFonts w:ascii="Calibri" w:hAnsi="Calibri" w:eastAsia="Calibri" w:cs="Calibri"/>
          <w:noProof w:val="0"/>
          <w:sz w:val="24"/>
          <w:szCs w:val="24"/>
          <w:lang w:val="en-US"/>
        </w:rPr>
        <w:t xml:space="preserve"> suddenly or outside a worker’s field of view, particularly in environments where machinery, vehicles, and personnel interact continuously. While current safety measures reduce the consequences of accidents, they do not always prevent workers from </w:t>
      </w:r>
      <w:r w:rsidRPr="3F50CB81" w:rsidR="7AE96EF8">
        <w:rPr>
          <w:rFonts w:ascii="Calibri" w:hAnsi="Calibri" w:eastAsia="Calibri" w:cs="Calibri"/>
          <w:noProof w:val="0"/>
          <w:sz w:val="24"/>
          <w:szCs w:val="24"/>
          <w:lang w:val="en-US"/>
        </w:rPr>
        <w:t>encountering</w:t>
      </w:r>
      <w:r w:rsidRPr="3F50CB81" w:rsidR="7AE96EF8">
        <w:rPr>
          <w:rFonts w:ascii="Calibri" w:hAnsi="Calibri" w:eastAsia="Calibri" w:cs="Calibri"/>
          <w:noProof w:val="0"/>
          <w:sz w:val="24"/>
          <w:szCs w:val="24"/>
          <w:lang w:val="en-US"/>
        </w:rPr>
        <w:t xml:space="preserve"> hazards in the first place. This gap highlights the need for technologies that can actively </w:t>
      </w:r>
      <w:r w:rsidRPr="3F50CB81" w:rsidR="7AE96EF8">
        <w:rPr>
          <w:rFonts w:ascii="Calibri" w:hAnsi="Calibri" w:eastAsia="Calibri" w:cs="Calibri"/>
          <w:noProof w:val="0"/>
          <w:sz w:val="24"/>
          <w:szCs w:val="24"/>
          <w:lang w:val="en-US"/>
        </w:rPr>
        <w:t>monitor</w:t>
      </w:r>
      <w:r w:rsidRPr="3F50CB81" w:rsidR="7AE96EF8">
        <w:rPr>
          <w:rFonts w:ascii="Calibri" w:hAnsi="Calibri" w:eastAsia="Calibri" w:cs="Calibri"/>
          <w:noProof w:val="0"/>
          <w:sz w:val="24"/>
          <w:szCs w:val="24"/>
          <w:lang w:val="en-US"/>
        </w:rPr>
        <w:t xml:space="preserve"> a worker’s surroundings and provide real-time warnings when potential dangers arise.</w:t>
      </w:r>
    </w:p>
    <w:p w:rsidR="06B1EEAF" w:rsidP="3F50CB81" w:rsidRDefault="06B1EEAF" w14:paraId="1671BA98" w14:textId="16878E8C">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F50CB81" w:rsidR="06B1EEA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Proposed Solution</w:t>
      </w:r>
    </w:p>
    <w:p w:rsidR="06B1EEAF" w:rsidP="3F50CB81" w:rsidRDefault="06B1EEAF" w14:paraId="68E6D37E" w14:textId="6E14617E">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address this gap in hazard detection, this project proposes an AI-enabled wearable safety system integrated into industrial safety equipment such as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a smart</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hardhat or safety glasses. The device would incorporate multiple onboard sensors, including cameras, microphones, </w:t>
      </w:r>
      <w:r w:rsidRPr="3F50CB81" w:rsidR="2DC89CD3">
        <w:rPr>
          <w:rFonts w:ascii="Calibri" w:hAnsi="Calibri" w:eastAsia="Calibri" w:cs="Calibri"/>
          <w:b w:val="0"/>
          <w:bCs w:val="0"/>
          <w:i w:val="0"/>
          <w:iCs w:val="0"/>
          <w:caps w:val="0"/>
          <w:smallCaps w:val="0"/>
          <w:noProof w:val="0"/>
          <w:color w:val="000000" w:themeColor="text1" w:themeTint="FF" w:themeShade="FF"/>
          <w:sz w:val="24"/>
          <w:szCs w:val="24"/>
          <w:lang w:val="en-US"/>
        </w:rPr>
        <w:t>location tracking</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other optional modules depending on the work environment. Using </w:t>
      </w:r>
      <w:r w:rsidRPr="3F50CB81" w:rsidR="1EAFD919">
        <w:rPr>
          <w:rFonts w:ascii="Calibri" w:hAnsi="Calibri" w:eastAsia="Calibri" w:cs="Calibri"/>
          <w:b w:val="0"/>
          <w:bCs w:val="0"/>
          <w:i w:val="0"/>
          <w:iCs w:val="0"/>
          <w:caps w:val="0"/>
          <w:smallCaps w:val="0"/>
          <w:noProof w:val="0"/>
          <w:color w:val="000000" w:themeColor="text1" w:themeTint="FF" w:themeShade="FF"/>
          <w:sz w:val="24"/>
          <w:szCs w:val="24"/>
          <w:lang w:val="en-US"/>
        </w:rPr>
        <w:t>audio-visual ML</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models</w:t>
      </w:r>
      <w:r w:rsidRPr="3F50CB81" w:rsidR="6D1BC84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 on-device edge compute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the system would analyze sensor data in real time to detect potential hazards in the worker’s surroundings.</w:t>
      </w:r>
    </w:p>
    <w:p w:rsidR="06B1EEAF" w:rsidP="3F50CB81" w:rsidRDefault="06B1EEAF" w14:paraId="16D593E1" w14:textId="43CB5254">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When a risk is detected, the system would notify the user through audible alerts or a heads-up display (HUD). These alerts could warn workers about hazards such as reversing forklifts, approaching cranes, hazardous surfaces, or entry into restricted areas. By continuously monitoring the environment and providing real-time warnings, the device would enhance the worker’s situational awareness and help prevent incidents before they occur.</w:t>
      </w:r>
    </w:p>
    <w:p w:rsidR="06B1EEAF" w:rsidP="3F50CB81" w:rsidRDefault="06B1EEAF" w14:paraId="35DDD6AD" w14:textId="336AA577">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system would also support connectivity features that allow sensor data and video feeds to be transmitted to a remote monitoring station when necessary. In emergency situations, </w:t>
      </w:r>
      <w:r w:rsidRPr="3F50CB81" w:rsidR="1FE5078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location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tracking could help supervisors or emergency responders quickly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locate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worker in danger. Additionally, the system could enable remote guidance capabilities, allowing engineers, technicians, or medical personnel to provide instructions through the HUD. This feature could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assist</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workers in performing complex repairs, responding to emergencies, or safely navigating hazardous environments.</w:t>
      </w:r>
    </w:p>
    <w:p w:rsidR="06B1EEAF" w:rsidP="3F50CB81" w:rsidRDefault="06B1EEAF" w14:paraId="071E5A5F" w14:textId="7A4B8F17">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Unlike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traditional safety equipment, which provides passive protection </w:t>
      </w:r>
      <w:r w:rsidRPr="3F50CB81" w:rsidR="794C1156">
        <w:rPr>
          <w:rFonts w:ascii="Calibri" w:hAnsi="Calibri" w:eastAsia="Calibri" w:cs="Calibri"/>
          <w:b w:val="0"/>
          <w:bCs w:val="0"/>
          <w:i w:val="0"/>
          <w:iCs w:val="0"/>
          <w:caps w:val="0"/>
          <w:smallCaps w:val="0"/>
          <w:noProof w:val="0"/>
          <w:color w:val="000000" w:themeColor="text1" w:themeTint="FF" w:themeShade="FF"/>
          <w:sz w:val="24"/>
          <w:szCs w:val="24"/>
          <w:lang w:val="en-US"/>
        </w:rPr>
        <w:t>in the event of</w:t>
      </w:r>
      <w:r w:rsidRPr="3F50CB81" w:rsidR="794C11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 incident</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this system actively</w:t>
      </w:r>
      <w:r w:rsidRPr="3F50CB81" w:rsidR="1C54318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detects hazards and provides real time warnings before they happen.</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Advances in wearable computing, augmented reality hardware, and artificial intelligence have recently made this type of solution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feasible</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Lightweight wearable devices with integrated cameras and communication capabilities, combined with modern computer vision models capable of real-time detection, now allow environmental monitoring to occur directly on portable hardware. Integrating these technologies into a single platform creates an automated safety assistant that helps workers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risks they might otherwise miss.</w:t>
      </w:r>
    </w:p>
    <w:p w:rsidR="06B1EEAF" w:rsidP="3F50CB81" w:rsidRDefault="06B1EEAF" w14:paraId="7CB1F0B5" w14:textId="18D7ADFE">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F50CB81" w:rsidR="06B1EEA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Target Market</w:t>
      </w:r>
    </w:p>
    <w:p w:rsidR="06B1EEAF" w:rsidP="3F50CB81" w:rsidRDefault="06B1EEAF" w14:paraId="012AA453" w14:textId="6B973B2D">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The primary users of this technology are industrial workers operating in environments where hazards can emerge quickly and unpredictably. This includes sectors such as construction, manufacturing, mining, and oil and gas, where workers are frequently around moving machinery, heavy equipment, and hazardous materials. In these settings, improving workers’ situational awareness can significantly reduce the likelihood of accidents.</w:t>
      </w:r>
    </w:p>
    <w:p w:rsidR="06B1EEAF" w:rsidP="3F50CB81" w:rsidRDefault="06B1EEAF" w14:paraId="4DC4D6B8" w14:textId="79E6EBEE">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While workers would use the device directly, the primary customers are the organizations responsible for workplace safety and regulatory compliance. Companies already invest heavily in safety programs, training, and protective equipment to reduce the risk of workplace incidents. According to the U.S. Occupational Safety and Health Administration (OSHA), organizations can see a return of approximately four to six dollars for every dollar invested in workplace safety improvements (OSHA, 2023). Technologies that reduce workplace incidents therefore provide both safety benefits and strong economic incentives for employers.</w:t>
      </w:r>
    </w:p>
    <w:p w:rsidR="06B1EEAF" w:rsidP="3F50CB81" w:rsidRDefault="06B1EEAF" w14:paraId="21348F5B" w14:textId="2A6857DB">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The proposed product would enter the rapidly growing market for intelligent safety equipment. The global smart personal protective equipment (PPE) market was valued at approximately $3.3 billion in 2025 and is projected to reach nearly $9.8 billion by 2033 (Grand View Research, 2024). Within this category, the smart helmet market alone is expected to grow from roughly $892 million in 2024 to more than $2.3 billion by 2030 (Grand View Research, 2024).</w:t>
      </w:r>
    </w:p>
    <w:p w:rsidR="06B1EEAF" w:rsidP="3F50CB81" w:rsidRDefault="06B1EEAF" w14:paraId="0763ABA9" w14:textId="79DB09AA">
      <w:pPr>
        <w:bidi w:val="0"/>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Initial market entry would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likely occur</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through pilot deployments with large industrial firms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seeking</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improve safety outcomes. Successful pilot programs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demonstrating</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reductions in incidents and near misses could provide evidence of the technology’s value, enabling expansion into </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additional</w:t>
      </w:r>
      <w:r w:rsidRPr="3F50CB81" w:rsidR="06B1EE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industries and international markets.</w:t>
      </w:r>
    </w:p>
    <w:p w:rsidR="760F00F4" w:rsidP="3F50CB81" w:rsidRDefault="760F00F4" w14:paraId="6AD40C0C" w14:textId="0CD02BFD">
      <w:pPr>
        <w:pStyle w:val="Heading1"/>
      </w:pPr>
      <w:r w:rsidR="760F00F4">
        <w:rPr/>
        <w:t>References</w:t>
      </w:r>
    </w:p>
    <w:p w:rsidR="32680C35" w:rsidP="3F50CB81" w:rsidRDefault="32680C35" w14:paraId="500996A4" w14:textId="31A18EFA">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Association of Workers’ Compensation Boards of Canada. (2023). </w:t>
      </w:r>
      <w:r w:rsidRPr="3F50CB81" w:rsidR="32680C35">
        <w:rPr>
          <w:rFonts w:ascii="Aptos" w:hAnsi="Aptos" w:eastAsia="Aptos" w:cs="Aptos"/>
          <w:i w:val="1"/>
          <w:iCs w:val="1"/>
          <w:noProof w:val="0"/>
          <w:sz w:val="24"/>
          <w:szCs w:val="24"/>
          <w:lang w:val="en-US"/>
        </w:rPr>
        <w:t xml:space="preserve">National work injury, </w:t>
      </w:r>
      <w:r w:rsidRPr="3F50CB81" w:rsidR="32680C35">
        <w:rPr>
          <w:rFonts w:ascii="Aptos" w:hAnsi="Aptos" w:eastAsia="Aptos" w:cs="Aptos"/>
          <w:i w:val="1"/>
          <w:iCs w:val="1"/>
          <w:noProof w:val="0"/>
          <w:sz w:val="24"/>
          <w:szCs w:val="24"/>
          <w:lang w:val="en-US"/>
        </w:rPr>
        <w:t>disease</w:t>
      </w:r>
      <w:r w:rsidRPr="3F50CB81" w:rsidR="32680C35">
        <w:rPr>
          <w:rFonts w:ascii="Aptos" w:hAnsi="Aptos" w:eastAsia="Aptos" w:cs="Aptos"/>
          <w:i w:val="1"/>
          <w:iCs w:val="1"/>
          <w:noProof w:val="0"/>
          <w:sz w:val="24"/>
          <w:szCs w:val="24"/>
          <w:lang w:val="en-US"/>
        </w:rPr>
        <w:t xml:space="preserve"> and fatality statistics program</w:t>
      </w:r>
      <w:r w:rsidRPr="3F50CB81" w:rsidR="32680C35">
        <w:rPr>
          <w:rFonts w:ascii="Aptos" w:hAnsi="Aptos" w:eastAsia="Aptos" w:cs="Aptos"/>
          <w:noProof w:val="0"/>
          <w:sz w:val="24"/>
          <w:szCs w:val="24"/>
          <w:lang w:val="en-US"/>
        </w:rPr>
        <w:t xml:space="preserve">. </w:t>
      </w:r>
      <w:hyperlink r:id="Receeabad1c9444b1">
        <w:r w:rsidRPr="3F50CB81" w:rsidR="32680C35">
          <w:rPr>
            <w:rStyle w:val="Hyperlink"/>
            <w:rFonts w:ascii="Aptos" w:hAnsi="Aptos" w:eastAsia="Aptos" w:cs="Aptos"/>
            <w:noProof w:val="0"/>
            <w:sz w:val="24"/>
            <w:szCs w:val="24"/>
            <w:lang w:val="en-US"/>
          </w:rPr>
          <w:t>https://awcbc.org/data-and-statistics/national-work-injury-disease-statistics-program</w:t>
        </w:r>
      </w:hyperlink>
    </w:p>
    <w:p w:rsidR="3F50CB81" w:rsidP="3F50CB81" w:rsidRDefault="3F50CB81" w14:paraId="15263B85" w14:textId="4F0D6BB1">
      <w:pPr>
        <w:bidi w:val="0"/>
        <w:rPr>
          <w:rFonts w:ascii="Aptos" w:hAnsi="Aptos" w:eastAsia="Aptos" w:cs="Aptos"/>
          <w:noProof w:val="0"/>
          <w:sz w:val="24"/>
          <w:szCs w:val="24"/>
          <w:lang w:val="en-US"/>
        </w:rPr>
      </w:pPr>
    </w:p>
    <w:p w:rsidR="32680C35" w:rsidP="3F50CB81" w:rsidRDefault="32680C35" w14:paraId="5548796B" w14:textId="0E6C991A">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Grand View Research. (2024). </w:t>
      </w:r>
      <w:r w:rsidRPr="3F50CB81" w:rsidR="32680C35">
        <w:rPr>
          <w:rFonts w:ascii="Aptos" w:hAnsi="Aptos" w:eastAsia="Aptos" w:cs="Aptos"/>
          <w:i w:val="1"/>
          <w:iCs w:val="1"/>
          <w:noProof w:val="0"/>
          <w:sz w:val="24"/>
          <w:szCs w:val="24"/>
          <w:lang w:val="en-US"/>
        </w:rPr>
        <w:t>Smart personal protective equipment market size report</w:t>
      </w:r>
      <w:r w:rsidRPr="3F50CB81" w:rsidR="32680C35">
        <w:rPr>
          <w:rFonts w:ascii="Aptos" w:hAnsi="Aptos" w:eastAsia="Aptos" w:cs="Aptos"/>
          <w:noProof w:val="0"/>
          <w:sz w:val="24"/>
          <w:szCs w:val="24"/>
          <w:lang w:val="en-US"/>
        </w:rPr>
        <w:t xml:space="preserve">. </w:t>
      </w:r>
      <w:hyperlink r:id="R6d9ae2b593be40d6">
        <w:r w:rsidRPr="3F50CB81" w:rsidR="32680C35">
          <w:rPr>
            <w:rStyle w:val="Hyperlink"/>
            <w:rFonts w:ascii="Aptos" w:hAnsi="Aptos" w:eastAsia="Aptos" w:cs="Aptos"/>
            <w:noProof w:val="0"/>
            <w:sz w:val="24"/>
            <w:szCs w:val="24"/>
            <w:lang w:val="en-US"/>
          </w:rPr>
          <w:t>https://www.grandviewresearch.com/industry-analysis/smart-personal-protective-equipment-market-report</w:t>
        </w:r>
      </w:hyperlink>
    </w:p>
    <w:p w:rsidR="3F50CB81" w:rsidP="3F50CB81" w:rsidRDefault="3F50CB81" w14:paraId="40FEF4DC" w14:textId="1B83A40A">
      <w:pPr>
        <w:bidi w:val="0"/>
        <w:rPr>
          <w:rFonts w:ascii="Aptos" w:hAnsi="Aptos" w:eastAsia="Aptos" w:cs="Aptos"/>
          <w:noProof w:val="0"/>
          <w:sz w:val="24"/>
          <w:szCs w:val="24"/>
          <w:lang w:val="en-US"/>
        </w:rPr>
      </w:pPr>
    </w:p>
    <w:p w:rsidR="32680C35" w:rsidP="3F50CB81" w:rsidRDefault="32680C35" w14:paraId="0D986460" w14:textId="62D92DEB">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International </w:t>
      </w:r>
      <w:r w:rsidRPr="3F50CB81" w:rsidR="32680C35">
        <w:rPr>
          <w:rFonts w:ascii="Aptos" w:hAnsi="Aptos" w:eastAsia="Aptos" w:cs="Aptos"/>
          <w:noProof w:val="0"/>
          <w:sz w:val="24"/>
          <w:szCs w:val="24"/>
          <w:lang w:val="en-US"/>
        </w:rPr>
        <w:t>Labour</w:t>
      </w:r>
      <w:r w:rsidRPr="3F50CB81" w:rsidR="32680C35">
        <w:rPr>
          <w:rFonts w:ascii="Aptos" w:hAnsi="Aptos" w:eastAsia="Aptos" w:cs="Aptos"/>
          <w:noProof w:val="0"/>
          <w:sz w:val="24"/>
          <w:szCs w:val="24"/>
          <w:lang w:val="en-US"/>
        </w:rPr>
        <w:t xml:space="preserve"> Organization. (2023). </w:t>
      </w:r>
      <w:r w:rsidRPr="3F50CB81" w:rsidR="32680C35">
        <w:rPr>
          <w:rFonts w:ascii="Aptos" w:hAnsi="Aptos" w:eastAsia="Aptos" w:cs="Aptos"/>
          <w:i w:val="1"/>
          <w:iCs w:val="1"/>
          <w:noProof w:val="0"/>
          <w:sz w:val="24"/>
          <w:szCs w:val="24"/>
          <w:lang w:val="en-US"/>
        </w:rPr>
        <w:t>Safety and health at work statistics</w:t>
      </w:r>
      <w:r w:rsidRPr="3F50CB81" w:rsidR="32680C35">
        <w:rPr>
          <w:rFonts w:ascii="Aptos" w:hAnsi="Aptos" w:eastAsia="Aptos" w:cs="Aptos"/>
          <w:noProof w:val="0"/>
          <w:sz w:val="24"/>
          <w:szCs w:val="24"/>
          <w:lang w:val="en-US"/>
        </w:rPr>
        <w:t xml:space="preserve">. </w:t>
      </w:r>
      <w:hyperlink r:id="R47a28488cbb64d5c">
        <w:r w:rsidRPr="3F50CB81" w:rsidR="32680C35">
          <w:rPr>
            <w:rStyle w:val="Hyperlink"/>
            <w:rFonts w:ascii="Aptos" w:hAnsi="Aptos" w:eastAsia="Aptos" w:cs="Aptos"/>
            <w:noProof w:val="0"/>
            <w:sz w:val="24"/>
            <w:szCs w:val="24"/>
            <w:lang w:val="en-US"/>
          </w:rPr>
          <w:t>https://unglobalcompact.org/take-action/safety-andhealth</w:t>
        </w:r>
      </w:hyperlink>
    </w:p>
    <w:p w:rsidR="3F50CB81" w:rsidP="3F50CB81" w:rsidRDefault="3F50CB81" w14:paraId="618CFAD5" w14:textId="75CFEDFA">
      <w:pPr>
        <w:bidi w:val="0"/>
        <w:rPr>
          <w:rFonts w:ascii="Aptos" w:hAnsi="Aptos" w:eastAsia="Aptos" w:cs="Aptos"/>
          <w:noProof w:val="0"/>
          <w:sz w:val="24"/>
          <w:szCs w:val="24"/>
          <w:lang w:val="en-US"/>
        </w:rPr>
      </w:pPr>
    </w:p>
    <w:p w:rsidR="32680C35" w:rsidP="3F50CB81" w:rsidRDefault="32680C35" w14:paraId="6EEC45BA" w14:textId="3518CE5B">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Mittal, V., Piazza, A., &amp; Singh, S. (2024, September–October). Safety should be a performance driver. </w:t>
      </w:r>
      <w:r w:rsidRPr="3F50CB81" w:rsidR="32680C35">
        <w:rPr>
          <w:rFonts w:ascii="Aptos" w:hAnsi="Aptos" w:eastAsia="Aptos" w:cs="Aptos"/>
          <w:i w:val="1"/>
          <w:iCs w:val="1"/>
          <w:noProof w:val="0"/>
          <w:sz w:val="24"/>
          <w:szCs w:val="24"/>
          <w:lang w:val="en-US"/>
        </w:rPr>
        <w:t>Harvard Business Review</w:t>
      </w:r>
      <w:r w:rsidRPr="3F50CB81" w:rsidR="32680C35">
        <w:rPr>
          <w:rFonts w:ascii="Aptos" w:hAnsi="Aptos" w:eastAsia="Aptos" w:cs="Aptos"/>
          <w:noProof w:val="0"/>
          <w:sz w:val="24"/>
          <w:szCs w:val="24"/>
          <w:lang w:val="en-US"/>
        </w:rPr>
        <w:t xml:space="preserve">. </w:t>
      </w:r>
      <w:hyperlink r:id="Rca69de8c7ee74501">
        <w:r w:rsidRPr="3F50CB81" w:rsidR="32680C35">
          <w:rPr>
            <w:rStyle w:val="Hyperlink"/>
            <w:rFonts w:ascii="Aptos" w:hAnsi="Aptos" w:eastAsia="Aptos" w:cs="Aptos"/>
            <w:noProof w:val="0"/>
            <w:sz w:val="24"/>
            <w:szCs w:val="24"/>
            <w:lang w:val="en-US"/>
          </w:rPr>
          <w:t>https://hbr.org/2024/09/safety-should-be-a-performance-driver</w:t>
        </w:r>
      </w:hyperlink>
    </w:p>
    <w:p w:rsidR="3F50CB81" w:rsidP="3F50CB81" w:rsidRDefault="3F50CB81" w14:paraId="28B81888" w14:textId="22ABC07F">
      <w:pPr>
        <w:bidi w:val="0"/>
        <w:rPr>
          <w:rFonts w:ascii="Aptos" w:hAnsi="Aptos" w:eastAsia="Aptos" w:cs="Aptos"/>
          <w:noProof w:val="0"/>
          <w:sz w:val="24"/>
          <w:szCs w:val="24"/>
          <w:lang w:val="en-US"/>
        </w:rPr>
      </w:pPr>
    </w:p>
    <w:p w:rsidR="32680C35" w:rsidP="3F50CB81" w:rsidRDefault="32680C35" w14:paraId="4E1496FA" w14:textId="17A8E155">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Uddin, S. M. J., Albert, A., </w:t>
      </w:r>
      <w:r w:rsidRPr="3F50CB81" w:rsidR="32680C35">
        <w:rPr>
          <w:rFonts w:ascii="Aptos" w:hAnsi="Aptos" w:eastAsia="Aptos" w:cs="Aptos"/>
          <w:noProof w:val="0"/>
          <w:sz w:val="24"/>
          <w:szCs w:val="24"/>
          <w:lang w:val="en-US"/>
        </w:rPr>
        <w:t>Alsharef</w:t>
      </w:r>
      <w:r w:rsidRPr="3F50CB81" w:rsidR="32680C35">
        <w:rPr>
          <w:rFonts w:ascii="Aptos" w:hAnsi="Aptos" w:eastAsia="Aptos" w:cs="Aptos"/>
          <w:noProof w:val="0"/>
          <w:sz w:val="24"/>
          <w:szCs w:val="24"/>
          <w:lang w:val="en-US"/>
        </w:rPr>
        <w:t xml:space="preserve">, A., Pandit, B., Patil, Y., &amp; Nnaji, C. (2020). Hazard recognition patterns </w:t>
      </w:r>
      <w:r w:rsidRPr="3F50CB81" w:rsidR="32680C35">
        <w:rPr>
          <w:rFonts w:ascii="Aptos" w:hAnsi="Aptos" w:eastAsia="Aptos" w:cs="Aptos"/>
          <w:noProof w:val="0"/>
          <w:sz w:val="24"/>
          <w:szCs w:val="24"/>
          <w:lang w:val="en-US"/>
        </w:rPr>
        <w:t>demonstrated</w:t>
      </w:r>
      <w:r w:rsidRPr="3F50CB81" w:rsidR="32680C35">
        <w:rPr>
          <w:rFonts w:ascii="Aptos" w:hAnsi="Aptos" w:eastAsia="Aptos" w:cs="Aptos"/>
          <w:noProof w:val="0"/>
          <w:sz w:val="24"/>
          <w:szCs w:val="24"/>
          <w:lang w:val="en-US"/>
        </w:rPr>
        <w:t xml:space="preserve"> by construction workers. </w:t>
      </w:r>
      <w:r w:rsidRPr="3F50CB81" w:rsidR="32680C35">
        <w:rPr>
          <w:rFonts w:ascii="Aptos" w:hAnsi="Aptos" w:eastAsia="Aptos" w:cs="Aptos"/>
          <w:i w:val="1"/>
          <w:iCs w:val="1"/>
          <w:noProof w:val="0"/>
          <w:sz w:val="24"/>
          <w:szCs w:val="24"/>
          <w:lang w:val="en-US"/>
        </w:rPr>
        <w:t>International Journal of Environmental Research and Public Health, 17</w:t>
      </w:r>
      <w:r w:rsidRPr="3F50CB81" w:rsidR="32680C35">
        <w:rPr>
          <w:rFonts w:ascii="Aptos" w:hAnsi="Aptos" w:eastAsia="Aptos" w:cs="Aptos"/>
          <w:noProof w:val="0"/>
          <w:sz w:val="24"/>
          <w:szCs w:val="24"/>
          <w:lang w:val="en-US"/>
        </w:rPr>
        <w:t xml:space="preserve">(21), 7788. </w:t>
      </w:r>
      <w:hyperlink r:id="R1c52d3c10d1d4afb">
        <w:r w:rsidRPr="3F50CB81" w:rsidR="32680C35">
          <w:rPr>
            <w:rStyle w:val="Hyperlink"/>
            <w:rFonts w:ascii="Aptos" w:hAnsi="Aptos" w:eastAsia="Aptos" w:cs="Aptos"/>
            <w:noProof w:val="0"/>
            <w:sz w:val="24"/>
            <w:szCs w:val="24"/>
            <w:lang w:val="en-US"/>
          </w:rPr>
          <w:t>https://doi.org/10.3390/ijerph17217788</w:t>
        </w:r>
      </w:hyperlink>
    </w:p>
    <w:p w:rsidR="3F50CB81" w:rsidP="3F50CB81" w:rsidRDefault="3F50CB81" w14:paraId="437AB42D" w14:textId="3C2C9AB1">
      <w:pPr>
        <w:bidi w:val="0"/>
        <w:rPr>
          <w:rFonts w:ascii="Aptos" w:hAnsi="Aptos" w:eastAsia="Aptos" w:cs="Aptos"/>
          <w:noProof w:val="0"/>
          <w:sz w:val="24"/>
          <w:szCs w:val="24"/>
          <w:lang w:val="en-US"/>
        </w:rPr>
      </w:pPr>
    </w:p>
    <w:p w:rsidR="32680C35" w:rsidP="3F50CB81" w:rsidRDefault="32680C35" w14:paraId="09664FC7" w14:textId="0FF70BB6">
      <w:pPr>
        <w:bidi w:val="0"/>
        <w:rPr>
          <w:rFonts w:ascii="Aptos" w:hAnsi="Aptos" w:eastAsia="Aptos" w:cs="Aptos"/>
          <w:sz w:val="24"/>
          <w:szCs w:val="24"/>
        </w:rPr>
      </w:pPr>
      <w:r w:rsidRPr="3F50CB81" w:rsidR="32680C35">
        <w:rPr>
          <w:rFonts w:ascii="Aptos" w:hAnsi="Aptos" w:eastAsia="Aptos" w:cs="Aptos"/>
          <w:noProof w:val="0"/>
          <w:sz w:val="24"/>
          <w:szCs w:val="24"/>
          <w:lang w:val="en-US"/>
        </w:rPr>
        <w:t xml:space="preserve">U.S. Occupational Safety and Health Administration. (2023). </w:t>
      </w:r>
      <w:r w:rsidRPr="3F50CB81" w:rsidR="32680C35">
        <w:rPr>
          <w:rFonts w:ascii="Aptos" w:hAnsi="Aptos" w:eastAsia="Aptos" w:cs="Aptos"/>
          <w:i w:val="1"/>
          <w:iCs w:val="1"/>
          <w:noProof w:val="0"/>
          <w:sz w:val="24"/>
          <w:szCs w:val="24"/>
          <w:lang w:val="en-US"/>
        </w:rPr>
        <w:t>The business case for safety and health</w:t>
      </w:r>
      <w:r w:rsidRPr="3F50CB81" w:rsidR="32680C35">
        <w:rPr>
          <w:rFonts w:ascii="Aptos" w:hAnsi="Aptos" w:eastAsia="Aptos" w:cs="Aptos"/>
          <w:noProof w:val="0"/>
          <w:sz w:val="24"/>
          <w:szCs w:val="24"/>
          <w:lang w:val="en-US"/>
        </w:rPr>
        <w:t xml:space="preserve">. </w:t>
      </w:r>
      <w:hyperlink r:id="R2eacc5602eb649ab">
        <w:r w:rsidRPr="3F50CB81" w:rsidR="32680C35">
          <w:rPr>
            <w:rStyle w:val="Hyperlink"/>
            <w:rFonts w:ascii="Aptos" w:hAnsi="Aptos" w:eastAsia="Aptos" w:cs="Aptos"/>
            <w:noProof w:val="0"/>
            <w:sz w:val="24"/>
            <w:szCs w:val="24"/>
            <w:lang w:val="en-US"/>
          </w:rPr>
          <w:t>https://www.osha.gov/businesscase</w:t>
        </w:r>
      </w:hyperlink>
    </w:p>
    <w:p w:rsidR="3F50CB81" w:rsidP="3F50CB81" w:rsidRDefault="3F50CB81" w14:paraId="12B5CB30" w14:textId="5864CAA7">
      <w:pPr>
        <w:pStyle w:val="Normal"/>
        <w:bidi w:val="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68HxkWzL" int2:invalidationBookmarkName="" int2:hashCode="NdsipUONr5fely" int2:id="Ye1Uqpz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38476A"/>
    <w:rsid w:val="000E63E8"/>
    <w:rsid w:val="003FE68A"/>
    <w:rsid w:val="008C0E8E"/>
    <w:rsid w:val="00D9F412"/>
    <w:rsid w:val="015A8EBB"/>
    <w:rsid w:val="02400F87"/>
    <w:rsid w:val="043734AF"/>
    <w:rsid w:val="04720F2A"/>
    <w:rsid w:val="0541776C"/>
    <w:rsid w:val="061B7474"/>
    <w:rsid w:val="061F5855"/>
    <w:rsid w:val="06B1EEAF"/>
    <w:rsid w:val="071EA951"/>
    <w:rsid w:val="09432D36"/>
    <w:rsid w:val="0A1A7B0D"/>
    <w:rsid w:val="0A6F094A"/>
    <w:rsid w:val="0A9EF1BB"/>
    <w:rsid w:val="0AB6AA9B"/>
    <w:rsid w:val="0AC4138F"/>
    <w:rsid w:val="0B58804E"/>
    <w:rsid w:val="0C3095AA"/>
    <w:rsid w:val="0D42FDD3"/>
    <w:rsid w:val="0DDBEACF"/>
    <w:rsid w:val="0E51D68D"/>
    <w:rsid w:val="109EC591"/>
    <w:rsid w:val="11D54EC5"/>
    <w:rsid w:val="12827121"/>
    <w:rsid w:val="1299387D"/>
    <w:rsid w:val="129960C5"/>
    <w:rsid w:val="14EAF6FF"/>
    <w:rsid w:val="15C5DA45"/>
    <w:rsid w:val="15F375D0"/>
    <w:rsid w:val="165A5E6F"/>
    <w:rsid w:val="171166B7"/>
    <w:rsid w:val="1885EFC6"/>
    <w:rsid w:val="18A0189D"/>
    <w:rsid w:val="18DA5AF9"/>
    <w:rsid w:val="1A017A8F"/>
    <w:rsid w:val="1AFC7B35"/>
    <w:rsid w:val="1C2EAF6D"/>
    <w:rsid w:val="1C543189"/>
    <w:rsid w:val="1DA6ED80"/>
    <w:rsid w:val="1E8513AF"/>
    <w:rsid w:val="1EAFD919"/>
    <w:rsid w:val="1FE50789"/>
    <w:rsid w:val="20B9A96E"/>
    <w:rsid w:val="20DA2D30"/>
    <w:rsid w:val="2286E2E3"/>
    <w:rsid w:val="24975390"/>
    <w:rsid w:val="24AD45C9"/>
    <w:rsid w:val="2552884E"/>
    <w:rsid w:val="260FD642"/>
    <w:rsid w:val="263ADE60"/>
    <w:rsid w:val="28076BAB"/>
    <w:rsid w:val="282DCDE3"/>
    <w:rsid w:val="297B65B5"/>
    <w:rsid w:val="29BB2627"/>
    <w:rsid w:val="2B6F7CD3"/>
    <w:rsid w:val="2DC89CD3"/>
    <w:rsid w:val="2E47381A"/>
    <w:rsid w:val="2ECB7C8A"/>
    <w:rsid w:val="2FB94BF5"/>
    <w:rsid w:val="2FE7B558"/>
    <w:rsid w:val="32680C35"/>
    <w:rsid w:val="3285DEEA"/>
    <w:rsid w:val="32EB8400"/>
    <w:rsid w:val="33914897"/>
    <w:rsid w:val="339C4FAD"/>
    <w:rsid w:val="34A0866E"/>
    <w:rsid w:val="368F7A78"/>
    <w:rsid w:val="3758BC2F"/>
    <w:rsid w:val="3821E65F"/>
    <w:rsid w:val="38E35DFC"/>
    <w:rsid w:val="39A0C552"/>
    <w:rsid w:val="3A72B22B"/>
    <w:rsid w:val="3AC3E819"/>
    <w:rsid w:val="3AE9C3D3"/>
    <w:rsid w:val="3B710747"/>
    <w:rsid w:val="3C56A8B2"/>
    <w:rsid w:val="3E1D3D3F"/>
    <w:rsid w:val="3F2DB651"/>
    <w:rsid w:val="3F50CB81"/>
    <w:rsid w:val="4062F8D2"/>
    <w:rsid w:val="406EC8ED"/>
    <w:rsid w:val="40861606"/>
    <w:rsid w:val="41FDBC58"/>
    <w:rsid w:val="42A106C1"/>
    <w:rsid w:val="45592617"/>
    <w:rsid w:val="46A4E25A"/>
    <w:rsid w:val="478BE3E8"/>
    <w:rsid w:val="48282832"/>
    <w:rsid w:val="486FC4D1"/>
    <w:rsid w:val="4BFCA405"/>
    <w:rsid w:val="4C56B4FA"/>
    <w:rsid w:val="4CD9576A"/>
    <w:rsid w:val="4EF081E6"/>
    <w:rsid w:val="4F1C57C9"/>
    <w:rsid w:val="5035BD42"/>
    <w:rsid w:val="51EEE481"/>
    <w:rsid w:val="5219D411"/>
    <w:rsid w:val="5252117E"/>
    <w:rsid w:val="52FF4BBA"/>
    <w:rsid w:val="53B01D0C"/>
    <w:rsid w:val="53E60CF5"/>
    <w:rsid w:val="5402299D"/>
    <w:rsid w:val="567AD0E9"/>
    <w:rsid w:val="57EDD899"/>
    <w:rsid w:val="581F7992"/>
    <w:rsid w:val="5838476A"/>
    <w:rsid w:val="5863D32B"/>
    <w:rsid w:val="588EBD50"/>
    <w:rsid w:val="58EFAD19"/>
    <w:rsid w:val="5921F1AF"/>
    <w:rsid w:val="5980A313"/>
    <w:rsid w:val="5A11F8CB"/>
    <w:rsid w:val="5A17E4E3"/>
    <w:rsid w:val="5BAEB572"/>
    <w:rsid w:val="5BC3271F"/>
    <w:rsid w:val="5C438FFC"/>
    <w:rsid w:val="5C763E66"/>
    <w:rsid w:val="5CF8C005"/>
    <w:rsid w:val="5D702334"/>
    <w:rsid w:val="5D785010"/>
    <w:rsid w:val="5D7A59B3"/>
    <w:rsid w:val="5DABD309"/>
    <w:rsid w:val="5F82A627"/>
    <w:rsid w:val="60C1579F"/>
    <w:rsid w:val="60D0E43A"/>
    <w:rsid w:val="613474D3"/>
    <w:rsid w:val="62CE4EE9"/>
    <w:rsid w:val="6300D2FE"/>
    <w:rsid w:val="63629131"/>
    <w:rsid w:val="643C6BBD"/>
    <w:rsid w:val="6589793F"/>
    <w:rsid w:val="65B8B2AA"/>
    <w:rsid w:val="6785DC30"/>
    <w:rsid w:val="6984B922"/>
    <w:rsid w:val="6C95D9BB"/>
    <w:rsid w:val="6C9E9412"/>
    <w:rsid w:val="6CF3451E"/>
    <w:rsid w:val="6D1BC845"/>
    <w:rsid w:val="6D6F7D5F"/>
    <w:rsid w:val="6F60564B"/>
    <w:rsid w:val="720A6639"/>
    <w:rsid w:val="739F49F5"/>
    <w:rsid w:val="74EE81D7"/>
    <w:rsid w:val="7515B630"/>
    <w:rsid w:val="75B92078"/>
    <w:rsid w:val="760F00F4"/>
    <w:rsid w:val="7706FC90"/>
    <w:rsid w:val="7838C297"/>
    <w:rsid w:val="790EB478"/>
    <w:rsid w:val="794C1156"/>
    <w:rsid w:val="79DA042B"/>
    <w:rsid w:val="7AE96EF8"/>
    <w:rsid w:val="7C318FD9"/>
    <w:rsid w:val="7E45C2E4"/>
    <w:rsid w:val="7E90AFBA"/>
    <w:rsid w:val="7EEAA9C0"/>
    <w:rsid w:val="7F0FFBB1"/>
    <w:rsid w:val="7F3A0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476A"/>
  <w15:chartTrackingRefBased/>
  <w15:docId w15:val="{64447582-A82E-43A0-B50B-F44B5F5A8E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w:type="paragraph" w:styleId="Heading1">
    <w:uiPriority w:val="9"/>
    <w:name w:val="heading 1"/>
    <w:basedOn w:val="Normal"/>
    <w:next w:val="Normal"/>
    <w:qFormat/>
    <w:rsid w:val="3F50CB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3F50CB81"/>
    <w:rPr>
      <w:rFonts w:eastAsia="" w:cs="" w:eastAsiaTheme="majorEastAsia" w:cstheme="majorBidi"/>
      <w:color w:val="595959" w:themeColor="text1" w:themeTint="A6" w:themeShade="FF"/>
      <w:sz w:val="28"/>
      <w:szCs w:val="28"/>
    </w:rPr>
  </w:style>
  <w:style w:type="character" w:styleId="Hyperlink">
    <w:uiPriority w:val="99"/>
    <w:name w:val="Hyperlink"/>
    <w:basedOn w:val="DefaultParagraphFont"/>
    <w:unhideWhenUsed/>
    <w:rsid w:val="3F50CB81"/>
    <w:rPr>
      <w:color w:val="467886"/>
      <w:u w:val="single"/>
    </w:rPr>
  </w:style>
  <w:style w:type="paragraph" w:styleId="Heading2">
    <w:uiPriority w:val="9"/>
    <w:name w:val="heading 2"/>
    <w:basedOn w:val="Normal"/>
    <w:next w:val="Normal"/>
    <w:unhideWhenUsed/>
    <w:qFormat/>
    <w:rsid w:val="3F50CB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wcbc.org/data-and-statistics/national-work-injury-disease-statistics-program" TargetMode="External" Id="Receeabad1c9444b1" /><Relationship Type="http://schemas.openxmlformats.org/officeDocument/2006/relationships/hyperlink" Target="https://www.grandviewresearch.com/industry-analysis/smart-personal-protective-equipment-market-report" TargetMode="External" Id="R6d9ae2b593be40d6" /><Relationship Type="http://schemas.openxmlformats.org/officeDocument/2006/relationships/hyperlink" Target="https://unglobalcompact.org/take-action/safety-andhealth" TargetMode="External" Id="R47a28488cbb64d5c" /><Relationship Type="http://schemas.openxmlformats.org/officeDocument/2006/relationships/hyperlink" Target="https://hbr.org/2024/09/safety-should-be-a-performance-driver" TargetMode="External" Id="Rca69de8c7ee74501" /><Relationship Type="http://schemas.openxmlformats.org/officeDocument/2006/relationships/hyperlink" Target="https://doi.org/10.3390/ijerph17217788" TargetMode="External" Id="R1c52d3c10d1d4afb" /><Relationship Type="http://schemas.openxmlformats.org/officeDocument/2006/relationships/hyperlink" Target="https://www.osha.gov/businesscase" TargetMode="External" Id="R2eacc5602eb649ab" /><Relationship Type="http://schemas.microsoft.com/office/2020/10/relationships/intelligence" Target="intelligence2.xml" Id="Rb3efc8f9916c40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CA0B987B24DA44AFA9BBE28F005080" ma:contentTypeVersion="3" ma:contentTypeDescription="Create a new document." ma:contentTypeScope="" ma:versionID="8bf357fd6202965e903720631d71f5e6">
  <xsd:schema xmlns:xsd="http://www.w3.org/2001/XMLSchema" xmlns:xs="http://www.w3.org/2001/XMLSchema" xmlns:p="http://schemas.microsoft.com/office/2006/metadata/properties" xmlns:ns2="63f2d884-1ee3-42be-923f-2b771a25ad21" targetNamespace="http://schemas.microsoft.com/office/2006/metadata/properties" ma:root="true" ma:fieldsID="5a6b8873045ee27056a6fb7d0e66aff3" ns2:_="">
    <xsd:import namespace="63f2d884-1ee3-42be-923f-2b771a25a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2d884-1ee3-42be-923f-2b771a25a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3FDB0F-85ED-4F9B-ABA6-BE4ABD464C2A}"/>
</file>

<file path=customXml/itemProps2.xml><?xml version="1.0" encoding="utf-8"?>
<ds:datastoreItem xmlns:ds="http://schemas.openxmlformats.org/officeDocument/2006/customXml" ds:itemID="{0B579D9A-D3AB-4304-8CC1-0B0D41E91A15}"/>
</file>

<file path=customXml/itemProps3.xml><?xml version="1.0" encoding="utf-8"?>
<ds:datastoreItem xmlns:ds="http://schemas.openxmlformats.org/officeDocument/2006/customXml" ds:itemID="{182728D1-937C-449E-B027-BF220E373C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 Watson</dc:creator>
  <keywords/>
  <dc:description/>
  <dcterms:created xsi:type="dcterms:W3CDTF">2026-03-05T01:53:02.0000000Z</dcterms:created>
  <dcterms:modified xsi:type="dcterms:W3CDTF">2026-03-07T02:33:50.5917062Z</dcterms:modified>
  <lastModifiedBy>Jack Shenfield</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0x0101006BCA0B987B24DA44AFA9BBE28F005080</vt:lpwstr>
  </property>
</Properties>
</file>