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6837" w14:textId="77777777" w:rsidR="00060B70" w:rsidRDefault="001B7CB1">
      <w:pPr>
        <w:pStyle w:val="a3"/>
        <w:widowControl/>
      </w:pPr>
      <w:r>
        <w:rPr>
          <w:rFonts w:hint="eastAsia"/>
        </w:rPr>
        <w:t>当前面的模型及得出的结论可用时，对下面的问题进行分析</w:t>
      </w:r>
    </w:p>
    <w:p w14:paraId="686D8A8A" w14:textId="77777777" w:rsidR="00060B70" w:rsidRDefault="001B7CB1">
      <w:r>
        <w:rPr>
          <w:rFonts w:hint="eastAsia"/>
        </w:rPr>
        <w:t>A.</w:t>
      </w:r>
      <w:r>
        <w:rPr>
          <w:rFonts w:hint="eastAsia"/>
        </w:rPr>
        <w:t>预测</w:t>
      </w:r>
      <w:r>
        <w:t>磨损</w:t>
      </w:r>
      <w:r>
        <w:rPr>
          <w:rFonts w:hint="eastAsia"/>
        </w:rPr>
        <w:t>情况</w:t>
      </w:r>
      <w:r>
        <w:t>是否与</w:t>
      </w:r>
      <w:r>
        <w:rPr>
          <w:rFonts w:hint="eastAsia"/>
        </w:rPr>
        <w:t>实际磨损</w:t>
      </w:r>
      <w:r>
        <w:t>保持一致；</w:t>
      </w:r>
      <w:r>
        <w:br/>
      </w:r>
    </w:p>
    <w:p w14:paraId="7B1A8C6A" w14:textId="77777777" w:rsidR="00060B70" w:rsidRDefault="001B7CB1">
      <w:pPr>
        <w:pStyle w:val="a3"/>
        <w:widowControl/>
        <w:ind w:left="720"/>
      </w:pPr>
      <m:oMath>
        <m:r>
          <w:rPr>
            <w:rFonts w:ascii="Cambria Math" w:hAnsi="Cambria Math"/>
          </w:rPr>
          <m:t>ε+η</m:t>
        </m:r>
      </m:oMath>
      <w:r>
        <w:rPr>
          <w:rFonts w:hint="eastAsia"/>
        </w:rPr>
        <w:t>作为模型</w:t>
      </w:r>
      <w:r>
        <w:rPr>
          <w:rFonts w:hint="eastAsia"/>
        </w:rPr>
        <w:t>.....</w:t>
      </w:r>
      <w:r>
        <w:rPr>
          <w:rFonts w:hint="eastAsia"/>
        </w:rPr>
        <w:t>拟合的评分，当置信度大于</w:t>
      </w:r>
      <w:r>
        <w:rPr>
          <w:rFonts w:hint="eastAsia"/>
        </w:rPr>
        <w:t>9</w:t>
      </w:r>
      <w:r>
        <w:t>5%</w:t>
      </w:r>
      <w:r>
        <w:rPr>
          <w:rFonts w:hint="eastAsia"/>
        </w:rPr>
        <w:t>时即</w:t>
      </w:r>
      <m:oMath>
        <m:r>
          <w:rPr>
            <w:rFonts w:ascii="Cambria Math" w:hAnsi="Cambria Math"/>
          </w:rPr>
          <m:t>ε+η</m:t>
        </m:r>
      </m:oMath>
      <w:r>
        <w:rPr>
          <w:rFonts w:hint="eastAsia"/>
        </w:rPr>
        <w:t>&lt;</w:t>
      </w:r>
      <w:r>
        <w:t>1.9</w:t>
      </w:r>
      <w:r>
        <w:rPr>
          <w:rFonts w:hint="eastAsia"/>
        </w:rPr>
        <w:t>时可以认为模型拟合与实际信息一致性良好，且当</w:t>
      </w:r>
      <m:oMath>
        <m:r>
          <w:rPr>
            <w:rFonts w:ascii="Cambria Math" w:hAnsi="Cambria Math"/>
          </w:rPr>
          <m:t>ε</m:t>
        </m:r>
        <m:r>
          <w:rPr>
            <w:rFonts w:ascii="Cambria Math" w:hAnsi="Cambria Math" w:hint="eastAsia"/>
          </w:rPr>
          <m:t>和</m:t>
        </m:r>
        <m:r>
          <w:rPr>
            <w:rFonts w:ascii="Cambria Math" w:hAnsi="Cambria Math"/>
          </w:rPr>
          <m:t>η</m:t>
        </m:r>
      </m:oMath>
      <w:r>
        <w:rPr>
          <w:rFonts w:hint="eastAsia"/>
        </w:rPr>
        <w:t xml:space="preserve"> </w:t>
      </w:r>
      <w:r>
        <w:rPr>
          <w:rFonts w:hint="eastAsia"/>
        </w:rPr>
        <w:t>均</w:t>
      </w:r>
      <w:r>
        <w:rPr>
          <w:rFonts w:hint="eastAsia"/>
        </w:rPr>
        <w:t>&lt;</w:t>
      </w:r>
      <w:r>
        <w:t>0.95</w:t>
      </w:r>
      <w:r>
        <w:rPr>
          <w:rFonts w:hint="eastAsia"/>
        </w:rPr>
        <w:t>时，可认为一致性优秀</w:t>
      </w:r>
      <w:r>
        <w:br/>
      </w:r>
    </w:p>
    <w:p w14:paraId="1253E22F" w14:textId="77777777" w:rsidR="00060B70" w:rsidRDefault="001B7CB1">
      <w:pPr>
        <w:pStyle w:val="a3"/>
        <w:widowControl/>
      </w:pPr>
      <w:r>
        <w:t xml:space="preserve">B. </w:t>
      </w:r>
      <w:proofErr w:type="gramStart"/>
      <w:r>
        <w:t>楼梯年代的估算及其可靠性；</w:t>
      </w:r>
      <w:proofErr w:type="gramEnd"/>
    </w:p>
    <w:p w14:paraId="4AE4BA26" w14:textId="77777777" w:rsidR="00060B70" w:rsidRDefault="001B7CB1">
      <w:pPr>
        <w:pStyle w:val="a3"/>
        <w:widowControl/>
      </w:pPr>
      <w:r>
        <w:t>根据（图</w:t>
      </w:r>
      <w:r>
        <w:t xml:space="preserve"> x</w:t>
      </w:r>
      <w:r>
        <w:t>）所示的磨损度数据，</w:t>
      </w:r>
      <w:r>
        <w:t xml:space="preserve">39-48 </w:t>
      </w:r>
      <w:r>
        <w:t>区间的磨损度仅受到</w:t>
      </w:r>
      <w:r>
        <w:rPr>
          <w:rFonts w:hint="eastAsia"/>
        </w:rPr>
        <w:t>环境</w:t>
      </w:r>
      <w:r>
        <w:t>等的影响，表现为微风化作用</w:t>
      </w:r>
      <w:r>
        <w:rPr>
          <w:rFonts w:hint="eastAsia"/>
        </w:rPr>
        <w:t>，假设不会对楼梯产生磨损效果</w:t>
      </w:r>
      <w:r>
        <w:t>。</w:t>
      </w:r>
    </w:p>
    <w:p w14:paraId="66316B0B" w14:textId="77777777" w:rsidR="00060B70" w:rsidRDefault="001B7CB1">
      <w:pPr>
        <w:pStyle w:val="a3"/>
        <w:widowControl/>
      </w:pPr>
      <w:r>
        <w:rPr>
          <w:rFonts w:ascii="宋体" w:eastAsia="宋体" w:hAnsi="宋体" w:cs="宋体"/>
        </w:rPr>
        <w:t>在此基础上，</w:t>
      </w:r>
      <w:r>
        <w:t>基于概率论的原理，我们可以</w:t>
      </w:r>
      <w:r>
        <w:rPr>
          <w:rFonts w:hint="eastAsia"/>
        </w:rPr>
        <w:t>认为</w:t>
      </w:r>
      <w:r>
        <w:t>每年造成的楼梯磨损量遵循高斯分布。</w:t>
      </w:r>
    </w:p>
    <w:p w14:paraId="61D832C0" w14:textId="77777777" w:rsidR="00060B70" w:rsidRDefault="001B7CB1">
      <w:pPr>
        <w:pStyle w:val="a3"/>
        <w:widowControl/>
      </w:pPr>
      <w:r>
        <w:t>楼梯的总磨损率由每</w:t>
      </w:r>
      <w:r>
        <w:rPr>
          <w:rFonts w:hint="eastAsia"/>
        </w:rPr>
        <w:t>年</w:t>
      </w:r>
      <w:r>
        <w:t>平均磨损</w:t>
      </w:r>
      <w:r>
        <w:rPr>
          <w:rFonts w:hint="eastAsia"/>
        </w:rPr>
        <w:t>量</w:t>
      </w:r>
      <w:r>
        <w:t>和时间跨度（即建造至今的年数）共同决定，其关系</w:t>
      </w:r>
      <w:r>
        <w:rPr>
          <w:rFonts w:hint="eastAsia"/>
        </w:rPr>
        <w:t>式</w:t>
      </w:r>
      <w:r>
        <w:t>为：</w:t>
      </w:r>
    </w:p>
    <w:p w14:paraId="5F9A728C" w14:textId="77777777" w:rsidR="00060B70" w:rsidRDefault="001B7CB1">
      <w:pPr>
        <w:widowControl/>
        <w:jc w:val="left"/>
      </w:pPr>
      <w:r>
        <w:rPr>
          <w:rFonts w:ascii="宋体" w:eastAsia="宋体" w:hAnsi="宋体" w:cs="宋体"/>
          <w:kern w:val="0"/>
          <w:sz w:val="24"/>
          <w:lang w:bidi="ar"/>
        </w:rPr>
        <w:t>R_{\text{total}} = R_{\text{</w:t>
      </w:r>
      <w:r>
        <w:rPr>
          <w:rFonts w:ascii="宋体" w:eastAsia="宋体" w:hAnsi="宋体" w:cs="宋体" w:hint="eastAsia"/>
          <w:kern w:val="0"/>
          <w:sz w:val="24"/>
          <w:lang w:bidi="ar"/>
        </w:rPr>
        <w:t>year</w:t>
      </w:r>
      <w:r>
        <w:rPr>
          <w:rFonts w:ascii="宋体" w:eastAsia="宋体" w:hAnsi="宋体" w:cs="宋体"/>
          <w:kern w:val="0"/>
          <w:sz w:val="24"/>
          <w:lang w:bidi="ar"/>
        </w:rPr>
        <w:t>}} \</w:t>
      </w:r>
      <w:proofErr w:type="spellStart"/>
      <w:r>
        <w:rPr>
          <w:rFonts w:ascii="宋体" w:eastAsia="宋体" w:hAnsi="宋体" w:cs="宋体"/>
          <w:kern w:val="0"/>
          <w:sz w:val="24"/>
          <w:lang w:bidi="ar"/>
        </w:rPr>
        <w:t>cdot</w:t>
      </w:r>
      <w:proofErr w:type="spellEnd"/>
      <w:r>
        <w:rPr>
          <w:rFonts w:ascii="宋体" w:eastAsia="宋体" w:hAnsi="宋体" w:cs="宋体"/>
          <w:kern w:val="0"/>
          <w:sz w:val="24"/>
          <w:lang w:bidi="ar"/>
        </w:rPr>
        <w:t xml:space="preserve"> T </w:t>
      </w:r>
    </w:p>
    <w:p w14:paraId="184E5D31" w14:textId="77777777" w:rsidR="00060B70" w:rsidRDefault="001B7CB1">
      <w:pPr>
        <w:pStyle w:val="a3"/>
        <w:widowControl/>
      </w:pPr>
      <w:r>
        <w:t>其中，</w:t>
      </w:r>
      <w:r>
        <w:t xml:space="preserve">R_{\text{total}} </w:t>
      </w:r>
      <w:proofErr w:type="gramStart"/>
      <w:r>
        <w:t>表示总</w:t>
      </w:r>
      <w:proofErr w:type="gramEnd"/>
      <w:r>
        <w:t>磨损</w:t>
      </w:r>
      <w:r>
        <w:rPr>
          <w:rFonts w:hint="eastAsia"/>
        </w:rPr>
        <w:t>量</w:t>
      </w:r>
      <w:r>
        <w:t>，</w:t>
      </w:r>
      <w:r>
        <w:t xml:space="preserve">R_{\text{daily}} </w:t>
      </w:r>
      <w:r>
        <w:t>为每</w:t>
      </w:r>
      <w:r>
        <w:rPr>
          <w:rFonts w:hint="eastAsia"/>
        </w:rPr>
        <w:t>年</w:t>
      </w:r>
      <w:r>
        <w:t>磨损</w:t>
      </w:r>
      <w:r>
        <w:rPr>
          <w:rFonts w:hint="eastAsia"/>
        </w:rPr>
        <w:t>量</w:t>
      </w:r>
      <w:r>
        <w:t>，</w:t>
      </w:r>
      <w:r>
        <w:t xml:space="preserve">T </w:t>
      </w:r>
      <w:r>
        <w:t>表示时间跨度，即楼梯自建造至今的总</w:t>
      </w:r>
      <w:r>
        <w:rPr>
          <w:rFonts w:hint="eastAsia"/>
        </w:rPr>
        <w:t>年</w:t>
      </w:r>
      <w:r>
        <w:t>数。</w:t>
      </w:r>
    </w:p>
    <w:p w14:paraId="7D4AAEB4" w14:textId="77777777" w:rsidR="00060B70" w:rsidRDefault="001B7CB1">
      <w:pPr>
        <w:pStyle w:val="a3"/>
        <w:widowControl/>
      </w:pPr>
      <w:r>
        <w:rPr>
          <w:rFonts w:ascii="宋体" w:eastAsia="宋体" w:hAnsi="宋体" w:cs="宋体"/>
        </w:rPr>
        <w:t>由于除法运算不会改变高斯分布的</w:t>
      </w:r>
      <w:r>
        <w:rPr>
          <w:rFonts w:ascii="宋体" w:eastAsia="宋体" w:hAnsi="宋体" w:cs="宋体" w:hint="eastAsia"/>
        </w:rPr>
        <w:t>分布方式</w:t>
      </w:r>
      <w:r>
        <w:t>，楼梯的建造年代的估算值也服从高斯分布。</w:t>
      </w:r>
      <w:r>
        <w:rPr>
          <w:rFonts w:hint="eastAsia"/>
        </w:rPr>
        <w:t>因此</w:t>
      </w:r>
      <w:r>
        <w:t>，我们可以</w:t>
      </w:r>
      <w:r>
        <w:rPr>
          <w:rFonts w:hint="eastAsia"/>
        </w:rPr>
        <w:t>进一步</w:t>
      </w:r>
      <w:r>
        <w:t>计算考古学家给定的时间段在该估算值高斯分布中所占的概率，概率值越大，说明该估算值越可靠。</w:t>
      </w:r>
    </w:p>
    <w:p w14:paraId="18C4F27D" w14:textId="77777777" w:rsidR="00060B70" w:rsidRDefault="001B7CB1">
      <w:pPr>
        <w:pStyle w:val="a3"/>
        <w:widowControl/>
      </w:pPr>
      <w:r>
        <w:t xml:space="preserve">C. </w:t>
      </w:r>
      <w:r>
        <w:t>楼梯的维修或翻新历史；</w:t>
      </w:r>
      <w:r>
        <w:rPr>
          <w:rFonts w:hint="eastAsia"/>
        </w:rPr>
        <w:t>What repairs or renovations have been conducted?</w:t>
      </w:r>
    </w:p>
    <w:p w14:paraId="65554E74" w14:textId="2628F4CE" w:rsidR="00060B70" w:rsidRDefault="001B7CB1">
      <w:pPr>
        <w:pStyle w:val="a3"/>
        <w:widowControl/>
      </w:pPr>
      <w:r>
        <w:t>建材的修复方式主要以裂隙中填充高分子材料进行补强为主</w:t>
      </w:r>
      <w:r w:rsidR="007562DE" w:rsidRPr="007562DE">
        <w:rPr>
          <w:rFonts w:hint="eastAsia"/>
          <w:highlight w:val="yellow"/>
        </w:rPr>
        <w:t>[</w:t>
      </w:r>
      <w:r w:rsidR="007562DE" w:rsidRPr="007562DE">
        <w:rPr>
          <w:highlight w:val="yellow"/>
        </w:rPr>
        <w:t>8]</w:t>
      </w:r>
      <w:r>
        <w:t>。此外，还</w:t>
      </w:r>
      <w:proofErr w:type="gramStart"/>
      <w:r>
        <w:t>常用粘钢加固</w:t>
      </w:r>
      <w:proofErr w:type="gramEnd"/>
      <w:r>
        <w:t>法，该方法适用于工作环境正常、承受静荷载的</w:t>
      </w:r>
      <w:proofErr w:type="gramStart"/>
      <w:r>
        <w:t>受弯或</w:t>
      </w:r>
      <w:proofErr w:type="gramEnd"/>
      <w:r>
        <w:t>受拉构件（例如楼梯平台梁、平台板、梯段板等）的加固，还可采用钢板包裹楼梯原构件的闭合式保护。</w:t>
      </w:r>
    </w:p>
    <w:p w14:paraId="75AB04E8" w14:textId="77777777" w:rsidR="00060B70" w:rsidRDefault="001B7CB1">
      <w:pPr>
        <w:pStyle w:val="a3"/>
        <w:widowControl/>
      </w:pPr>
      <w:r>
        <w:t>针对外观可见的</w:t>
      </w:r>
      <w:r>
        <w:t xml:space="preserve"> </w:t>
      </w:r>
      <w:r>
        <w:rPr>
          <w:rStyle w:val="a4"/>
        </w:rPr>
        <w:t>修复或翻新</w:t>
      </w:r>
      <w:r>
        <w:t>（</w:t>
      </w:r>
      <w:r>
        <w:t>repairs or renovations</w:t>
      </w:r>
      <w:r>
        <w:t>），通常可以直接通过视觉判断其存在与否。然而，对于</w:t>
      </w:r>
      <w:r>
        <w:rPr>
          <w:rFonts w:hint="eastAsia"/>
        </w:rPr>
        <w:t>难以直接肉眼分辨</w:t>
      </w:r>
      <w:r>
        <w:t>的高分子补强方式，我们设计了以下检测方法：</w:t>
      </w:r>
    </w:p>
    <w:p w14:paraId="63933658" w14:textId="77777777" w:rsidR="00060B70" w:rsidRDefault="00DB542A">
      <w:pPr>
        <w:widowControl/>
      </w:pPr>
      <w:r>
        <w:pict w14:anchorId="7FFE9730">
          <v:rect id="_x0000_i1025" style="width:6in;height:1.5pt" o:hralign="center" o:hrstd="t" o:hr="t" fillcolor="#a0a0a0" stroked="f"/>
        </w:pict>
      </w:r>
    </w:p>
    <w:p w14:paraId="657CD0AF" w14:textId="77777777" w:rsidR="00060B70" w:rsidRDefault="001B7CB1">
      <w:pPr>
        <w:pStyle w:val="4"/>
        <w:widowControl/>
        <w:rPr>
          <w:rFonts w:hint="default"/>
        </w:rPr>
      </w:pPr>
      <w:r>
        <w:t xml:space="preserve">1. </w:t>
      </w:r>
      <w:r>
        <w:rPr>
          <w:rStyle w:val="a4"/>
          <w:b/>
        </w:rPr>
        <w:t>凹陷深度异常点的识别</w:t>
      </w:r>
    </w:p>
    <w:p w14:paraId="0BE76608" w14:textId="77777777" w:rsidR="00060B70" w:rsidRDefault="001B7CB1">
      <w:pPr>
        <w:pStyle w:val="a3"/>
        <w:widowControl/>
      </w:pPr>
      <w:r>
        <w:lastRenderedPageBreak/>
        <w:t>我们首先通过对测量的原始凹陷深度数据与</w:t>
      </w:r>
      <w:r>
        <w:rPr>
          <w:rFonts w:hint="eastAsia"/>
        </w:rPr>
        <w:t>.....</w:t>
      </w:r>
      <w:r>
        <w:t>中优化后的凹陷深度数据进行差值运算，筛选出差值较大的</w:t>
      </w:r>
      <w:r>
        <w:rPr>
          <w:rFonts w:hint="eastAsia"/>
        </w:rPr>
        <w:t>正值</w:t>
      </w:r>
      <w:r>
        <w:t>点作为</w:t>
      </w:r>
      <w:r>
        <w:rPr>
          <w:rFonts w:hint="eastAsia"/>
        </w:rPr>
        <w:t>凹陷深度</w:t>
      </w:r>
      <w:r>
        <w:t>异常点。这些点可能是由</w:t>
      </w:r>
      <w:r>
        <w:t xml:space="preserve"> </w:t>
      </w:r>
      <w:r>
        <w:rPr>
          <w:rStyle w:val="a4"/>
        </w:rPr>
        <w:t>repairs or renovations</w:t>
      </w:r>
      <w:r>
        <w:t xml:space="preserve"> </w:t>
      </w:r>
      <w:r>
        <w:t>造成的凹陷深度异常。</w:t>
      </w:r>
    </w:p>
    <w:p w14:paraId="5E984E8B" w14:textId="77777777" w:rsidR="00060B70" w:rsidRDefault="001B7CB1">
      <w:pPr>
        <w:pStyle w:val="a3"/>
        <w:widowControl/>
      </w:pPr>
      <w:r>
        <w:t>随后，对筛选出的凹陷</w:t>
      </w:r>
      <w:r>
        <w:rPr>
          <w:rFonts w:hint="eastAsia"/>
        </w:rPr>
        <w:t>深度</w:t>
      </w:r>
      <w:r>
        <w:t>异常点所在的</w:t>
      </w:r>
      <w:r>
        <w:rPr>
          <w:rFonts w:hint="eastAsia"/>
        </w:rPr>
        <w:t>踏面</w:t>
      </w:r>
      <w:r>
        <w:t>进行二次取样，采样密度</w:t>
      </w:r>
      <w:proofErr w:type="gramStart"/>
      <w:r>
        <w:t>需显著</w:t>
      </w:r>
      <w:proofErr w:type="gramEnd"/>
      <w:r>
        <w:t>提高，并重复上述异常点分析过程。</w:t>
      </w:r>
      <w:r>
        <w:br/>
      </w:r>
      <w:r>
        <w:t>如果新采集的数据</w:t>
      </w:r>
      <w:r>
        <w:rPr>
          <w:rFonts w:hint="eastAsia"/>
        </w:rPr>
        <w:t>的</w:t>
      </w:r>
      <w:r>
        <w:t>异常点呈现出</w:t>
      </w:r>
      <w:r>
        <w:t xml:space="preserve"> </w:t>
      </w:r>
      <w:r>
        <w:rPr>
          <w:rStyle w:val="a4"/>
        </w:rPr>
        <w:t>圆斑状或条带状聚类分布</w:t>
      </w:r>
      <w:r>
        <w:t>（参考图示），则初步判断该区域可能使用了高分子补强法进行修复。</w:t>
      </w:r>
    </w:p>
    <w:p w14:paraId="1B2CEFDF" w14:textId="7C6F6489" w:rsidR="00060B70" w:rsidRDefault="001B7CB1">
      <w:pPr>
        <w:pStyle w:val="a3"/>
        <w:widowControl/>
      </w:pPr>
      <w:r>
        <w:t>为进一步验证高分子材料补强的使用，我们引入了</w:t>
      </w:r>
      <w:r>
        <w:t xml:space="preserve"> </w:t>
      </w:r>
      <w:r>
        <w:rPr>
          <w:rStyle w:val="a4"/>
        </w:rPr>
        <w:t>Torrent Permeability Test Method</w:t>
      </w:r>
      <w:r>
        <w:t>，以检测</w:t>
      </w:r>
      <w:r>
        <w:rPr>
          <w:rFonts w:hint="eastAsia"/>
        </w:rPr>
        <w:t>建材</w:t>
      </w:r>
      <w:r>
        <w:t>的透气性</w:t>
      </w:r>
      <w:r w:rsidR="007562DE" w:rsidRPr="007562DE">
        <w:rPr>
          <w:rFonts w:hint="eastAsia"/>
          <w:highlight w:val="yellow"/>
        </w:rPr>
        <w:t>[</w:t>
      </w:r>
      <w:r w:rsidR="007562DE" w:rsidRPr="007562DE">
        <w:rPr>
          <w:highlight w:val="yellow"/>
        </w:rPr>
        <w:t>9]</w:t>
      </w:r>
      <w:r>
        <w:t>。</w:t>
      </w:r>
      <w:r>
        <w:br/>
      </w:r>
      <w:r>
        <w:t>高分子材料通常具有良好的附着力、无粉末颗粒、防水性，并可研磨抛光，但其透气系数（</w:t>
      </w:r>
      <w:r>
        <w:t>air-permeability</w:t>
      </w:r>
      <w:r>
        <w:t>）与主体石材存在显著差异。因此，通过对比透气系数，可进一步确认修复区域的存在与范围。</w:t>
      </w:r>
    </w:p>
    <w:p w14:paraId="629C8D4A" w14:textId="77777777" w:rsidR="00060B70" w:rsidRDefault="001B7CB1">
      <w:pPr>
        <w:pStyle w:val="a3"/>
        <w:widowControl/>
      </w:pPr>
      <w:r>
        <w:rPr>
          <w:rFonts w:hint="eastAsia"/>
        </w:rPr>
        <w:t>为了</w:t>
      </w:r>
      <w:r>
        <w:t>对透气系数异常区域进一步研究时，我们对所属的楼梯踏面进行吸水测试。具体方法如下：</w:t>
      </w:r>
    </w:p>
    <w:p w14:paraId="6FE8EE49" w14:textId="77777777" w:rsidR="00060B70" w:rsidRDefault="001B7CB1">
      <w:pPr>
        <w:pStyle w:val="a3"/>
        <w:widowControl/>
      </w:pPr>
      <w:r>
        <w:rPr>
          <w:rStyle w:val="a4"/>
        </w:rPr>
        <w:t>测试步骤</w:t>
      </w:r>
    </w:p>
    <w:p w14:paraId="0F636C00" w14:textId="77777777" w:rsidR="00060B70" w:rsidRDefault="001B7CB1">
      <w:pPr>
        <w:widowControl/>
        <w:numPr>
          <w:ilvl w:val="1"/>
          <w:numId w:val="1"/>
        </w:numPr>
        <w:spacing w:beforeAutospacing="1" w:afterAutospacing="1"/>
      </w:pPr>
      <w:r>
        <w:t>使用浸满水且变为粉红色的氯化钴试纸，分别贴附在楼梯踏面的</w:t>
      </w:r>
      <w:r>
        <w:t xml:space="preserve"> </w:t>
      </w:r>
      <w:r>
        <w:rPr>
          <w:rStyle w:val="a4"/>
        </w:rPr>
        <w:t>异常点聚类区域</w:t>
      </w:r>
      <w:r>
        <w:t xml:space="preserve"> </w:t>
      </w:r>
      <w:r>
        <w:t>和</w:t>
      </w:r>
      <w:r>
        <w:t xml:space="preserve"> </w:t>
      </w:r>
      <w:r>
        <w:rPr>
          <w:rStyle w:val="a4"/>
        </w:rPr>
        <w:t>正常区域</w:t>
      </w:r>
      <w:r>
        <w:t>。</w:t>
      </w:r>
    </w:p>
    <w:p w14:paraId="6DE5FAAA" w14:textId="77777777" w:rsidR="00060B70" w:rsidRDefault="001B7CB1">
      <w:pPr>
        <w:widowControl/>
        <w:numPr>
          <w:ilvl w:val="1"/>
          <w:numId w:val="1"/>
        </w:numPr>
        <w:spacing w:beforeAutospacing="1" w:afterAutospacing="1"/>
      </w:pPr>
      <w:r>
        <w:t>用形状大小合适的罩子覆盖试纸，以抑制水分蒸发。</w:t>
      </w:r>
    </w:p>
    <w:p w14:paraId="4DFE87ED" w14:textId="77777777" w:rsidR="00060B70" w:rsidRDefault="001B7CB1">
      <w:pPr>
        <w:widowControl/>
        <w:numPr>
          <w:ilvl w:val="1"/>
          <w:numId w:val="1"/>
        </w:numPr>
        <w:spacing w:beforeAutospacing="1" w:afterAutospacing="1"/>
      </w:pPr>
      <w:r>
        <w:t>使用</w:t>
      </w:r>
      <w:r>
        <w:rPr>
          <w:rFonts w:hint="eastAsia"/>
        </w:rPr>
        <w:t>D345</w:t>
      </w:r>
      <w:r>
        <w:t>摄像机全程监控记录试纸的变色情况。</w:t>
      </w:r>
    </w:p>
    <w:p w14:paraId="2852B4C8" w14:textId="77777777" w:rsidR="00060B70" w:rsidRDefault="001B7CB1">
      <w:pPr>
        <w:pStyle w:val="a3"/>
        <w:widowControl/>
      </w:pPr>
      <w:r>
        <w:rPr>
          <w:rStyle w:val="a4"/>
        </w:rPr>
        <w:t>测试结果分析</w:t>
      </w:r>
      <w:r>
        <w:br/>
      </w:r>
      <w:r>
        <w:t>氯化钴试纸在吸水后会变蓝，通过监测变蓝速度，可以反映石材不同区域的吸水能力。</w:t>
      </w:r>
    </w:p>
    <w:p w14:paraId="27C4389B" w14:textId="77777777" w:rsidR="00060B70" w:rsidRDefault="001B7CB1">
      <w:pPr>
        <w:pStyle w:val="a3"/>
        <w:widowControl/>
      </w:pPr>
      <w:r>
        <w:t>如果异常点聚类区域的试纸</w:t>
      </w:r>
      <w:r>
        <w:t xml:space="preserve"> </w:t>
      </w:r>
      <w:r>
        <w:rPr>
          <w:rFonts w:hint="eastAsia"/>
          <w:b/>
          <w:bCs/>
        </w:rPr>
        <w:t>滞后</w:t>
      </w:r>
      <w:r>
        <w:rPr>
          <w:rStyle w:val="a4"/>
        </w:rPr>
        <w:t>变蓝</w:t>
      </w:r>
      <w:r>
        <w:t>，则说明该区域</w:t>
      </w:r>
      <w:r>
        <w:rPr>
          <w:rFonts w:hint="eastAsia"/>
        </w:rPr>
        <w:t>吸水能力差</w:t>
      </w:r>
      <w:r>
        <w:t>，从而进一步支持高分子补强法已被采用的结论。</w:t>
      </w:r>
    </w:p>
    <w:p w14:paraId="113BD2EA" w14:textId="77777777" w:rsidR="00060B70" w:rsidRDefault="001B7CB1">
      <w:pPr>
        <w:pStyle w:val="a3"/>
        <w:widowControl/>
      </w:pPr>
      <w:r>
        <w:t>最终，将测试结果与</w:t>
      </w:r>
      <w:r>
        <w:rPr>
          <w:rFonts w:hint="eastAsia"/>
        </w:rPr>
        <w:t>材料</w:t>
      </w:r>
      <w:r>
        <w:t>表面渗水特征结合，对比聚类点与正常区域的吸水差异，进一步</w:t>
      </w:r>
      <w:r>
        <w:rPr>
          <w:rFonts w:hint="eastAsia"/>
        </w:rPr>
        <w:t>确定</w:t>
      </w:r>
      <w:r>
        <w:t>高分子材料修复的存在性及其位置分布。</w:t>
      </w:r>
    </w:p>
    <w:p w14:paraId="466F568A" w14:textId="77777777" w:rsidR="00060B70" w:rsidRDefault="001B7CB1">
      <w:pPr>
        <w:pStyle w:val="a3"/>
        <w:widowControl/>
      </w:pPr>
      <w:r>
        <w:t>通过以上多层次的检测手段，不仅可以科学判断是否存在</w:t>
      </w:r>
      <w:r>
        <w:t xml:space="preserve"> </w:t>
      </w:r>
      <w:r>
        <w:rPr>
          <w:rStyle w:val="a4"/>
        </w:rPr>
        <w:t>repairs or renovations</w:t>
      </w:r>
      <w:r>
        <w:t>，还能够精准识别修复区域</w:t>
      </w:r>
      <w:r>
        <w:rPr>
          <w:rFonts w:hint="eastAsia"/>
        </w:rPr>
        <w:t>。</w:t>
      </w:r>
    </w:p>
    <w:p w14:paraId="0EE48CFA" w14:textId="77777777" w:rsidR="00060B70" w:rsidRDefault="00060B70">
      <w:pPr>
        <w:pStyle w:val="a3"/>
        <w:widowControl/>
      </w:pPr>
    </w:p>
    <w:p w14:paraId="65AEEEB6" w14:textId="77777777" w:rsidR="00060B70" w:rsidRDefault="001B7CB1">
      <w:r>
        <w:t xml:space="preserve">D. </w:t>
      </w:r>
      <w:proofErr w:type="gramStart"/>
      <w:r>
        <w:t>楼梯建造材料来源的确定性；</w:t>
      </w:r>
      <w:proofErr w:type="gramEnd"/>
    </w:p>
    <w:p w14:paraId="56BB403F" w14:textId="77777777" w:rsidR="00060B70" w:rsidRDefault="00060B70">
      <w:pPr>
        <w:pStyle w:val="a3"/>
        <w:widowControl/>
      </w:pPr>
    </w:p>
    <w:p w14:paraId="4C501D7F" w14:textId="0C8C4523" w:rsidR="00060B70" w:rsidRDefault="001B7CB1" w:rsidP="00F0681B">
      <w:pPr>
        <w:pStyle w:val="a3"/>
        <w:numPr>
          <w:ilvl w:val="0"/>
          <w:numId w:val="6"/>
        </w:numPr>
      </w:pPr>
      <w:r>
        <w:t>为确定目标材料的来源是否与考古学家推测的一致，我们建议从考古学家认为是原始来源的样本中取样，进行破坏性力学实验以获得精确的材料参</w:t>
      </w:r>
      <w:r>
        <w:lastRenderedPageBreak/>
        <w:t>数。然后用实验得到的参数替换查表所得参数，重新代入</w:t>
      </w:r>
      <w:r w:rsidR="00F0681B" w:rsidRPr="00F0681B">
        <w:rPr>
          <w:rFonts w:hint="eastAsia"/>
        </w:rPr>
        <w:t xml:space="preserve">Step-pit model </w:t>
      </w:r>
      <w:proofErr w:type="gramStart"/>
      <w:r w:rsidR="00F0681B" w:rsidRPr="00F0681B">
        <w:rPr>
          <w:rFonts w:hint="eastAsia"/>
        </w:rPr>
        <w:t>步坑</w:t>
      </w:r>
      <w:proofErr w:type="gramEnd"/>
      <w:r w:rsidR="00F0681B">
        <w:rPr>
          <w:rFonts w:hint="eastAsia"/>
        </w:rPr>
        <w:t>,</w:t>
      </w:r>
      <w:r>
        <w:t>得到最优拟合结果。最后，将该结果与使用查表参数得到的拟合结果进行比较，以拟合优度</w:t>
      </w:r>
      <w:r>
        <w:t xml:space="preserve"> R^2 </w:t>
      </w:r>
      <w:r>
        <w:t>作为评估标准。</w:t>
      </w:r>
    </w:p>
    <w:p w14:paraId="0F07E372" w14:textId="77777777" w:rsidR="00060B70" w:rsidRDefault="001B7CB1">
      <w:pPr>
        <w:pStyle w:val="a3"/>
        <w:widowControl/>
      </w:pPr>
      <w:r>
        <w:rPr>
          <w:rStyle w:val="a4"/>
        </w:rPr>
        <w:t>拟合优度计算公式</w:t>
      </w:r>
      <w:r>
        <w:t>：</w:t>
      </w:r>
    </w:p>
    <w:p w14:paraId="732DBAA8" w14:textId="77777777" w:rsidR="00060B70" w:rsidRDefault="001B7CB1">
      <w:pPr>
        <w:widowControl/>
        <w:jc w:val="left"/>
      </w:pPr>
      <w:r>
        <w:rPr>
          <w:rFonts w:ascii="宋体" w:eastAsia="宋体" w:hAnsi="宋体" w:cs="宋体"/>
          <w:kern w:val="0"/>
          <w:sz w:val="24"/>
          <w:lang w:bidi="ar"/>
        </w:rPr>
        <w:t>R^2 = \frac{\</w:t>
      </w:r>
      <w:proofErr w:type="gramStart"/>
      <w:r>
        <w:rPr>
          <w:rFonts w:ascii="宋体" w:eastAsia="宋体" w:hAnsi="宋体" w:cs="宋体"/>
          <w:kern w:val="0"/>
          <w:sz w:val="24"/>
          <w:lang w:bidi="ar"/>
        </w:rPr>
        <w:t>text{</w:t>
      </w:r>
      <w:proofErr w:type="gramEnd"/>
      <w:r>
        <w:rPr>
          <w:rFonts w:ascii="宋体" w:eastAsia="宋体" w:hAnsi="宋体" w:cs="宋体"/>
          <w:kern w:val="0"/>
          <w:sz w:val="24"/>
          <w:lang w:bidi="ar"/>
        </w:rPr>
        <w:t>SSR}}{\text{SST}} = 1 - \frac{\text{SSE}}{\text{SST}}, \quad 0 \</w:t>
      </w:r>
      <w:proofErr w:type="spellStart"/>
      <w:r>
        <w:rPr>
          <w:rFonts w:ascii="宋体" w:eastAsia="宋体" w:hAnsi="宋体" w:cs="宋体"/>
          <w:kern w:val="0"/>
          <w:sz w:val="24"/>
          <w:lang w:bidi="ar"/>
        </w:rPr>
        <w:t>leq</w:t>
      </w:r>
      <w:proofErr w:type="spellEnd"/>
      <w:r>
        <w:rPr>
          <w:rFonts w:ascii="宋体" w:eastAsia="宋体" w:hAnsi="宋体" w:cs="宋体"/>
          <w:kern w:val="0"/>
          <w:sz w:val="24"/>
          <w:lang w:bidi="ar"/>
        </w:rPr>
        <w:t xml:space="preserve"> R^2 \</w:t>
      </w:r>
      <w:proofErr w:type="spellStart"/>
      <w:r>
        <w:rPr>
          <w:rFonts w:ascii="宋体" w:eastAsia="宋体" w:hAnsi="宋体" w:cs="宋体"/>
          <w:kern w:val="0"/>
          <w:sz w:val="24"/>
          <w:lang w:bidi="ar"/>
        </w:rPr>
        <w:t>leq</w:t>
      </w:r>
      <w:proofErr w:type="spellEnd"/>
      <w:r>
        <w:rPr>
          <w:rFonts w:ascii="宋体" w:eastAsia="宋体" w:hAnsi="宋体" w:cs="宋体"/>
          <w:kern w:val="0"/>
          <w:sz w:val="24"/>
          <w:lang w:bidi="ar"/>
        </w:rPr>
        <w:t xml:space="preserve"> 1 </w:t>
      </w:r>
    </w:p>
    <w:p w14:paraId="5577F2C7" w14:textId="77777777" w:rsidR="00060B70" w:rsidRDefault="001B7CB1">
      <w:pPr>
        <w:widowControl/>
        <w:numPr>
          <w:ilvl w:val="0"/>
          <w:numId w:val="2"/>
        </w:numPr>
        <w:spacing w:beforeAutospacing="1" w:afterAutospacing="1"/>
      </w:pPr>
      <w:r>
        <w:rPr>
          <w:rStyle w:val="a4"/>
        </w:rPr>
        <w:t>残差平方和（</w:t>
      </w:r>
      <w:r>
        <w:rPr>
          <w:rStyle w:val="a4"/>
        </w:rPr>
        <w:t>SSE</w:t>
      </w:r>
      <w:r>
        <w:rPr>
          <w:rStyle w:val="a4"/>
        </w:rPr>
        <w:t>）</w:t>
      </w:r>
      <w:r>
        <w:t>：实际值与预测值之间差的平方和，反映误差大小。</w:t>
      </w:r>
    </w:p>
    <w:p w14:paraId="4746708E" w14:textId="77777777" w:rsidR="00060B70" w:rsidRDefault="001B7CB1">
      <w:pPr>
        <w:widowControl/>
        <w:numPr>
          <w:ilvl w:val="0"/>
          <w:numId w:val="2"/>
        </w:numPr>
        <w:spacing w:beforeAutospacing="1" w:afterAutospacing="1"/>
      </w:pPr>
      <w:r>
        <w:rPr>
          <w:rStyle w:val="a4"/>
        </w:rPr>
        <w:t>可解释变异平方和（</w:t>
      </w:r>
      <w:r>
        <w:rPr>
          <w:rStyle w:val="a4"/>
        </w:rPr>
        <w:t>SSR</w:t>
      </w:r>
      <w:r>
        <w:rPr>
          <w:rStyle w:val="a4"/>
        </w:rPr>
        <w:t>）</w:t>
      </w:r>
      <w:r>
        <w:t>：预测值与实际均值之间差的平方和，表示模型可解释的变异量。</w:t>
      </w:r>
    </w:p>
    <w:p w14:paraId="6B3E75D2" w14:textId="77777777" w:rsidR="00060B70" w:rsidRDefault="001B7CB1">
      <w:pPr>
        <w:widowControl/>
        <w:numPr>
          <w:ilvl w:val="0"/>
          <w:numId w:val="2"/>
        </w:numPr>
        <w:spacing w:beforeAutospacing="1" w:afterAutospacing="1"/>
      </w:pPr>
      <w:r>
        <w:rPr>
          <w:rStyle w:val="a4"/>
        </w:rPr>
        <w:t>总平方和（</w:t>
      </w:r>
      <w:r>
        <w:rPr>
          <w:rStyle w:val="a4"/>
        </w:rPr>
        <w:t>SST</w:t>
      </w:r>
      <w:r>
        <w:rPr>
          <w:rStyle w:val="a4"/>
        </w:rPr>
        <w:t>）</w:t>
      </w:r>
      <w:r>
        <w:t>：实际值与实际均值之间差的平方和，等于总变异量，满足关系式：</w:t>
      </w:r>
    </w:p>
    <w:p w14:paraId="623FBA91" w14:textId="77777777" w:rsidR="00060B70" w:rsidRDefault="001B7CB1">
      <w:pPr>
        <w:widowControl/>
        <w:jc w:val="left"/>
      </w:pPr>
      <w:r>
        <w:rPr>
          <w:rFonts w:ascii="宋体" w:eastAsia="宋体" w:hAnsi="宋体" w:cs="宋体"/>
          <w:kern w:val="0"/>
          <w:sz w:val="24"/>
          <w:lang w:bidi="ar"/>
        </w:rPr>
        <w:t>SST=SSE+SSR\</w:t>
      </w:r>
      <w:proofErr w:type="gramStart"/>
      <w:r>
        <w:rPr>
          <w:rFonts w:ascii="宋体" w:eastAsia="宋体" w:hAnsi="宋体" w:cs="宋体"/>
          <w:kern w:val="0"/>
          <w:sz w:val="24"/>
          <w:lang w:bidi="ar"/>
        </w:rPr>
        <w:t>text{</w:t>
      </w:r>
      <w:proofErr w:type="gramEnd"/>
      <w:r>
        <w:rPr>
          <w:rFonts w:ascii="宋体" w:eastAsia="宋体" w:hAnsi="宋体" w:cs="宋体"/>
          <w:kern w:val="0"/>
          <w:sz w:val="24"/>
          <w:lang w:bidi="ar"/>
        </w:rPr>
        <w:t xml:space="preserve">SST} = \text{SSE} + \text{SSR} </w:t>
      </w:r>
    </w:p>
    <w:p w14:paraId="22ED9E30" w14:textId="77777777" w:rsidR="00060B70" w:rsidRDefault="001B7CB1">
      <w:pPr>
        <w:pStyle w:val="a3"/>
        <w:widowControl/>
      </w:pPr>
      <w:r>
        <w:t xml:space="preserve">R² </w:t>
      </w:r>
      <w:r>
        <w:t>表示可解释变异占总变异的比例，其值越接近</w:t>
      </w:r>
      <w:r>
        <w:t xml:space="preserve"> 1</w:t>
      </w:r>
      <w:r>
        <w:t>，表明模型的</w:t>
      </w:r>
      <w:r>
        <w:rPr>
          <w:rFonts w:hint="eastAsia"/>
        </w:rPr>
        <w:t>一致性</w:t>
      </w:r>
      <w:r>
        <w:t>越高。通过</w:t>
      </w:r>
      <w:r>
        <w:t xml:space="preserve"> R² </w:t>
      </w:r>
      <w:r>
        <w:t>值，可以评估考古学家推测的材料来源与实际结果之间的匹配程度。当</w:t>
      </w:r>
      <w:r>
        <w:t xml:space="preserve"> R² </w:t>
      </w:r>
      <w:r>
        <w:t>值</w:t>
      </w:r>
      <w:r>
        <w:rPr>
          <w:rFonts w:hint="eastAsia"/>
        </w:rPr>
        <w:t>大于</w:t>
      </w:r>
      <w:r>
        <w:rPr>
          <w:rFonts w:hint="eastAsia"/>
        </w:rPr>
        <w:t>0.8</w:t>
      </w:r>
      <w:r>
        <w:t xml:space="preserve"> </w:t>
      </w:r>
      <w:r>
        <w:t>时，说明目标材料的来源与考古学家推测的一致</w:t>
      </w:r>
      <w:r>
        <w:rPr>
          <w:rFonts w:hint="eastAsia"/>
        </w:rPr>
        <w:t>。</w:t>
      </w:r>
    </w:p>
    <w:p w14:paraId="008C18D7" w14:textId="77777777" w:rsidR="00060B70" w:rsidRDefault="00060B70">
      <w:pPr>
        <w:pStyle w:val="a3"/>
        <w:widowControl/>
      </w:pPr>
    </w:p>
    <w:p w14:paraId="5A134BD5" w14:textId="77777777" w:rsidR="00060B70" w:rsidRDefault="00060B70">
      <w:pPr>
        <w:pStyle w:val="a3"/>
        <w:widowControl/>
      </w:pPr>
    </w:p>
    <w:p w14:paraId="38579CE6" w14:textId="77777777" w:rsidR="00060B70" w:rsidRDefault="00060B70">
      <w:pPr>
        <w:pStyle w:val="a3"/>
        <w:widowControl/>
      </w:pPr>
    </w:p>
    <w:p w14:paraId="404E7907" w14:textId="77777777" w:rsidR="00060B70" w:rsidRDefault="001B7CB1">
      <w:pPr>
        <w:pStyle w:val="a3"/>
        <w:widowControl/>
      </w:pPr>
      <w:r>
        <w:rPr>
          <w:rFonts w:hint="eastAsia"/>
        </w:rPr>
        <w:t>E</w:t>
      </w:r>
      <w:r>
        <w:rPr>
          <w:rFonts w:ascii="宋体" w:eastAsia="宋体" w:hAnsi="宋体" w:cs="宋体"/>
        </w:rPr>
        <w:t>楼梯在典型一天中使用人数的数量，以及是短时间内大量人群使用楼梯，还是长时间内少量人群使用楼梯</w:t>
      </w:r>
      <w:r>
        <w:t>。</w:t>
      </w:r>
    </w:p>
    <w:p w14:paraId="3346DE6A" w14:textId="77777777" w:rsidR="00060B70" w:rsidRDefault="001B7CB1">
      <w:pPr>
        <w:pStyle w:val="a3"/>
        <w:widowControl/>
        <w:rPr>
          <w:rFonts w:ascii="宋体" w:eastAsia="宋体" w:hAnsi="宋体" w:cs="宋体"/>
          <w:b/>
          <w:bCs/>
        </w:rPr>
      </w:pPr>
      <w:r>
        <w:rPr>
          <w:rFonts w:ascii="宋体" w:eastAsia="宋体" w:hAnsi="宋体" w:cs="宋体"/>
          <w:b/>
          <w:bCs/>
        </w:rPr>
        <w:t>典型一天中使用人数</w:t>
      </w:r>
    </w:p>
    <w:p w14:paraId="063F8770" w14:textId="77777777" w:rsidR="00060B70" w:rsidRDefault="001B7CB1">
      <w:pPr>
        <w:pStyle w:val="a3"/>
        <w:widowControl/>
        <w:rPr>
          <w:rFonts w:ascii="宋体" w:eastAsia="宋体" w:hAnsi="宋体" w:cs="宋体"/>
        </w:rPr>
      </w:pPr>
      <w:r>
        <w:rPr>
          <w:rFonts w:ascii="宋体" w:eastAsia="宋体" w:hAnsi="宋体" w:cs="宋体" w:hint="eastAsia"/>
        </w:rPr>
        <w:t>在.....中我们已经得到楼梯使用时间内的总人数，那么假设楼梯在使用时间内的每一天使用人数保持不变那么典型一天中使用的人数可以表达为</w:t>
      </w:r>
      <w:proofErr w:type="gramStart"/>
      <w:r>
        <w:rPr>
          <w:rFonts w:ascii="宋体" w:eastAsia="宋体" w:hAnsi="宋体" w:cs="宋体" w:hint="eastAsia"/>
        </w:rPr>
        <w:t>为</w:t>
      </w:r>
      <w:proofErr w:type="gramEnd"/>
      <w:r>
        <w:rPr>
          <w:rFonts w:ascii="宋体" w:eastAsia="宋体" w:hAnsi="宋体" w:cs="宋体" w:hint="eastAsia"/>
        </w:rPr>
        <w:t>：</w:t>
      </w:r>
    </w:p>
    <w:p w14:paraId="70CCD52A" w14:textId="77777777" w:rsidR="00060B70" w:rsidRDefault="001B7CB1">
      <w:pPr>
        <w:pStyle w:val="a3"/>
        <w:widowControl/>
        <w:rPr>
          <w:rFonts w:ascii="宋体" w:eastAsia="宋体" w:hAnsi="宋体" w:cs="宋体"/>
          <w:b/>
          <w:bCs/>
        </w:rPr>
      </w:pPr>
      <w:r>
        <w:rPr>
          <w:rFonts w:ascii="宋体" w:eastAsia="宋体" w:hAnsi="宋体" w:cs="宋体"/>
        </w:rPr>
        <w:t>\[ \text{典型一天中使用人数} = \frac{\text{总人数}}{\text{使用次数}} \]</w:t>
      </w:r>
      <w:r>
        <w:rPr>
          <w:rFonts w:ascii="宋体" w:eastAsia="宋体" w:hAnsi="宋体" w:cs="宋体" w:hint="eastAsia"/>
          <w:b/>
          <w:bCs/>
        </w:rPr>
        <w:t xml:space="preserve">          </w:t>
      </w:r>
    </w:p>
    <w:p w14:paraId="769F4778" w14:textId="77777777" w:rsidR="00060B70" w:rsidRDefault="00060B70">
      <w:pPr>
        <w:pStyle w:val="a3"/>
        <w:widowControl/>
        <w:rPr>
          <w:rFonts w:ascii="宋体" w:eastAsia="宋体" w:hAnsi="宋体" w:cs="宋体"/>
        </w:rPr>
      </w:pPr>
    </w:p>
    <w:p w14:paraId="4AC84626" w14:textId="77777777" w:rsidR="00060B70" w:rsidRDefault="001B7CB1">
      <w:pPr>
        <w:pStyle w:val="a3"/>
        <w:widowControl/>
        <w:rPr>
          <w:b/>
          <w:bCs/>
        </w:rPr>
      </w:pPr>
      <w:r>
        <w:rPr>
          <w:rFonts w:ascii="宋体" w:eastAsia="宋体" w:hAnsi="宋体" w:cs="宋体"/>
          <w:b/>
          <w:bCs/>
        </w:rPr>
        <w:t>短时间大量人群</w:t>
      </w:r>
      <w:r>
        <w:rPr>
          <w:rFonts w:ascii="宋体" w:eastAsia="宋体" w:hAnsi="宋体" w:cs="宋体" w:hint="eastAsia"/>
          <w:b/>
          <w:bCs/>
        </w:rPr>
        <w:t>or</w:t>
      </w:r>
      <w:r>
        <w:rPr>
          <w:rFonts w:ascii="宋体" w:eastAsia="宋体" w:hAnsi="宋体" w:cs="宋体"/>
          <w:b/>
          <w:bCs/>
        </w:rPr>
        <w:t>长时间内少量人群</w:t>
      </w:r>
      <w:r>
        <w:rPr>
          <w:b/>
          <w:bCs/>
        </w:rPr>
        <w:t>。</w:t>
      </w:r>
    </w:p>
    <w:p w14:paraId="0A9043F1" w14:textId="1D0A7FD5" w:rsidR="00060B70" w:rsidRDefault="001B7CB1">
      <w:pPr>
        <w:pStyle w:val="a3"/>
        <w:widowControl/>
      </w:pPr>
      <w:r>
        <w:t>疲劳强度显著受到加载频率（</w:t>
      </w:r>
      <w:r>
        <w:t>loading frequency</w:t>
      </w:r>
      <w:r>
        <w:t>）的影响</w:t>
      </w:r>
      <w:r w:rsidR="007562DE" w:rsidRPr="007562DE">
        <w:rPr>
          <w:highlight w:val="yellow"/>
        </w:rPr>
        <w:t>【</w:t>
      </w:r>
      <w:r w:rsidR="007562DE" w:rsidRPr="007562DE">
        <w:rPr>
          <w:rFonts w:hint="eastAsia"/>
          <w:highlight w:val="yellow"/>
        </w:rPr>
        <w:t>1</w:t>
      </w:r>
      <w:r w:rsidR="007562DE" w:rsidRPr="007562DE">
        <w:rPr>
          <w:highlight w:val="yellow"/>
        </w:rPr>
        <w:t>0,11</w:t>
      </w:r>
      <w:r w:rsidR="007562DE">
        <w:rPr>
          <w:highlight w:val="yellow"/>
        </w:rPr>
        <w:t>,12</w:t>
      </w:r>
      <w:r w:rsidR="007562DE" w:rsidRPr="007562DE">
        <w:rPr>
          <w:highlight w:val="yellow"/>
        </w:rPr>
        <w:t>】</w:t>
      </w:r>
      <w:r>
        <w:t>。加载频率越高，即对材料施加力的频率越大，材料内部细小裂纹更容易形成，并在短时间内迅速扩展</w:t>
      </w:r>
      <w:r w:rsidR="007562DE" w:rsidRPr="007562DE">
        <w:rPr>
          <w:rFonts w:hint="eastAsia"/>
          <w:highlight w:val="yellow"/>
        </w:rPr>
        <w:t>[</w:t>
      </w:r>
      <w:r w:rsidR="007562DE" w:rsidRPr="007562DE">
        <w:rPr>
          <w:highlight w:val="yellow"/>
        </w:rPr>
        <w:t>1</w:t>
      </w:r>
      <w:r w:rsidR="007562DE">
        <w:rPr>
          <w:highlight w:val="yellow"/>
        </w:rPr>
        <w:t>3</w:t>
      </w:r>
      <w:r w:rsidR="007562DE" w:rsidRPr="007562DE">
        <w:rPr>
          <w:highlight w:val="yellow"/>
        </w:rPr>
        <w:t>,1</w:t>
      </w:r>
      <w:r w:rsidR="007562DE">
        <w:rPr>
          <w:highlight w:val="yellow"/>
        </w:rPr>
        <w:t>4</w:t>
      </w:r>
      <w:r w:rsidR="007562DE" w:rsidRPr="007562DE">
        <w:rPr>
          <w:highlight w:val="yellow"/>
        </w:rPr>
        <w:t>]</w:t>
      </w:r>
      <w:r>
        <w:t>，最终导致材料断裂。这表明，加载频率通过加速裂纹扩展直接影响断裂的概率。因此，在短时间内大量人群使用楼梯时，由于加载频率较高，楼梯内部更容易产生裂纹，并扩展至外部，增加断裂风险。</w:t>
      </w:r>
    </w:p>
    <w:p w14:paraId="3676DB30" w14:textId="77777777" w:rsidR="00060B70" w:rsidRDefault="001B7CB1">
      <w:pPr>
        <w:pStyle w:val="a3"/>
        <w:widowControl/>
      </w:pPr>
      <w:r>
        <w:lastRenderedPageBreak/>
        <w:t>此外，楼梯外边沿因几何形状的突然变化，常出现应力集中的现象。这种应力集中会进一步加速疲劳损伤，使裂纹更容易扩展直至材料断裂。实际建筑观察也表明，楼梯裂纹通常集中出现在外边沿部位，验证了应力集中的影响。</w:t>
      </w:r>
    </w:p>
    <w:p w14:paraId="4E823284" w14:textId="77777777" w:rsidR="00060B70" w:rsidRDefault="001B7CB1">
      <w:pPr>
        <w:pStyle w:val="a3"/>
        <w:widowControl/>
      </w:pPr>
      <w:r>
        <w:t>综上所述，短时间内大量人群使用楼梯时，楼梯加载频率的增加和外边沿处的应力集中是裂纹生成与扩展的主要原因，最终导致材料损伤甚至断裂。</w:t>
      </w:r>
    </w:p>
    <w:p w14:paraId="398A9A0C" w14:textId="77777777" w:rsidR="00060B70" w:rsidRDefault="001B7CB1">
      <w:pPr>
        <w:pStyle w:val="a3"/>
        <w:widowControl/>
      </w:pPr>
      <w:r>
        <w:t>依据上述理论分析，当楼梯边沿出现碎裂时，大概率与短时间内大量人群使用楼梯有关。为了进行量化分析，我们通过以下公式对楼梯第</w:t>
      </w:r>
      <w:r>
        <w:t>0-3</w:t>
      </w:r>
      <w:proofErr w:type="gramStart"/>
      <w:r>
        <w:t>格区域</w:t>
      </w:r>
      <w:proofErr w:type="gramEnd"/>
      <w:r>
        <w:t>的凹陷深度</w:t>
      </w:r>
      <w:r>
        <w:t xml:space="preserve"> </w:t>
      </w:r>
      <w:r>
        <w:rPr>
          <w:rFonts w:hint="eastAsia"/>
        </w:rPr>
        <w:t>X</w:t>
      </w:r>
      <w:r>
        <w:t>_6</w:t>
      </w:r>
      <w:r>
        <w:t>进行判断，具体公式如下：</w:t>
      </w:r>
    </w:p>
    <w:p w14:paraId="79253734" w14:textId="77777777" w:rsidR="00060B70" w:rsidRDefault="001B7CB1">
      <w:pPr>
        <w:widowControl/>
        <w:jc w:val="left"/>
      </w:pPr>
      <w:r>
        <w:rPr>
          <w:rFonts w:ascii="宋体" w:eastAsia="宋体" w:hAnsi="宋体" w:cs="宋体"/>
          <w:kern w:val="0"/>
          <w:sz w:val="24"/>
          <w:lang w:bidi="ar"/>
        </w:rPr>
        <w:t>\</w:t>
      </w:r>
      <w:proofErr w:type="gramStart"/>
      <w:r>
        <w:rPr>
          <w:rFonts w:ascii="宋体" w:eastAsia="宋体" w:hAnsi="宋体" w:cs="宋体"/>
          <w:kern w:val="0"/>
          <w:sz w:val="24"/>
          <w:lang w:bidi="ar"/>
        </w:rPr>
        <w:t>text{</w:t>
      </w:r>
      <w:proofErr w:type="gramEnd"/>
      <w:r>
        <w:rPr>
          <w:rFonts w:ascii="宋体" w:eastAsia="宋体" w:hAnsi="宋体" w:cs="宋体"/>
          <w:kern w:val="0"/>
          <w:sz w:val="24"/>
          <w:lang w:bidi="ar"/>
        </w:rPr>
        <w:t xml:space="preserve">LFP} = X_6 - </w:t>
      </w:r>
      <w:proofErr w:type="spellStart"/>
      <w:r>
        <w:rPr>
          <w:rFonts w:ascii="宋体" w:eastAsia="宋体" w:hAnsi="宋体" w:cs="宋体"/>
          <w:kern w:val="0"/>
          <w:sz w:val="24"/>
          <w:lang w:bidi="ar"/>
        </w:rPr>
        <w:t>k_A</w:t>
      </w:r>
      <w:proofErr w:type="spellEnd"/>
      <w:r>
        <w:rPr>
          <w:rFonts w:ascii="宋体" w:eastAsia="宋体" w:hAnsi="宋体" w:cs="宋体"/>
          <w:kern w:val="0"/>
          <w:sz w:val="24"/>
          <w:lang w:bidi="ar"/>
        </w:rPr>
        <w:t xml:space="preserve"> A_{0-3} - </w:t>
      </w:r>
      <w:proofErr w:type="spellStart"/>
      <w:r>
        <w:rPr>
          <w:rFonts w:ascii="宋体" w:eastAsia="宋体" w:hAnsi="宋体" w:cs="宋体"/>
          <w:kern w:val="0"/>
          <w:sz w:val="24"/>
          <w:lang w:bidi="ar"/>
        </w:rPr>
        <w:t>k_B</w:t>
      </w:r>
      <w:proofErr w:type="spellEnd"/>
      <w:r>
        <w:rPr>
          <w:rFonts w:ascii="宋体" w:eastAsia="宋体" w:hAnsi="宋体" w:cs="宋体"/>
          <w:kern w:val="0"/>
          <w:sz w:val="24"/>
          <w:lang w:bidi="ar"/>
        </w:rPr>
        <w:t xml:space="preserve"> B_{0-3} - </w:t>
      </w:r>
      <w:proofErr w:type="spellStart"/>
      <w:r>
        <w:rPr>
          <w:rFonts w:ascii="宋体" w:eastAsia="宋体" w:hAnsi="宋体" w:cs="宋体"/>
          <w:kern w:val="0"/>
          <w:sz w:val="24"/>
          <w:lang w:bidi="ar"/>
        </w:rPr>
        <w:t>k_C</w:t>
      </w:r>
      <w:proofErr w:type="spellEnd"/>
      <w:r>
        <w:rPr>
          <w:rFonts w:ascii="宋体" w:eastAsia="宋体" w:hAnsi="宋体" w:cs="宋体"/>
          <w:kern w:val="0"/>
          <w:sz w:val="24"/>
          <w:lang w:bidi="ar"/>
        </w:rPr>
        <w:t xml:space="preserve"> C_{0-3} - </w:t>
      </w:r>
      <w:proofErr w:type="spellStart"/>
      <w:r>
        <w:rPr>
          <w:rFonts w:ascii="宋体" w:eastAsia="宋体" w:hAnsi="宋体" w:cs="宋体"/>
          <w:kern w:val="0"/>
          <w:sz w:val="24"/>
          <w:lang w:bidi="ar"/>
        </w:rPr>
        <w:t>k_D</w:t>
      </w:r>
      <w:proofErr w:type="spellEnd"/>
      <w:r>
        <w:rPr>
          <w:rFonts w:ascii="宋体" w:eastAsia="宋体" w:hAnsi="宋体" w:cs="宋体"/>
          <w:kern w:val="0"/>
          <w:sz w:val="24"/>
          <w:lang w:bidi="ar"/>
        </w:rPr>
        <w:t xml:space="preserve"> D_{0-3}</w:t>
      </w:r>
    </w:p>
    <w:p w14:paraId="1275F391" w14:textId="77777777" w:rsidR="00060B70" w:rsidRDefault="001B7CB1">
      <w:pPr>
        <w:pStyle w:val="a3"/>
        <w:widowControl/>
      </w:pPr>
      <w:r>
        <w:t>在正常磨损较多的情况下，该区域的断裂风险显著增加。针对楼梯第</w:t>
      </w:r>
      <w:r>
        <w:t>0-3</w:t>
      </w:r>
      <w:proofErr w:type="gramStart"/>
      <w:r>
        <w:t>格区域</w:t>
      </w:r>
      <w:proofErr w:type="gramEnd"/>
      <w:r>
        <w:t>的凹陷深度</w:t>
      </w:r>
      <w:r>
        <w:t xml:space="preserve"> X_6 </w:t>
      </w:r>
      <w:r>
        <w:t>和加载频率参数</w:t>
      </w:r>
      <w:r>
        <w:t xml:space="preserve"> \text{LFP}</w:t>
      </w:r>
      <w:r>
        <w:t>，由于</w:t>
      </w:r>
      <w:r>
        <w:t xml:space="preserve">X_6 </w:t>
      </w:r>
      <w:r>
        <w:t>和</w:t>
      </w:r>
      <w:r>
        <w:t xml:space="preserve">X_6 + \text{LFP} </w:t>
      </w:r>
      <w:r>
        <w:t>的数据形状相同，且无需判断二者是否满足同一分布，因此采用</w:t>
      </w:r>
      <w:r>
        <w:t xml:space="preserve"> Mann-Whitney U </w:t>
      </w:r>
      <w:r>
        <w:t>检验对</w:t>
      </w:r>
      <w:r>
        <w:t xml:space="preserve"> X_6 + \text{LFP} </w:t>
      </w:r>
      <w:r>
        <w:t>是否显著大于</w:t>
      </w:r>
      <w:r>
        <w:t xml:space="preserve">X_6 </w:t>
      </w:r>
      <w:r>
        <w:t>进行判断。具体假设如下：</w:t>
      </w:r>
    </w:p>
    <w:p w14:paraId="5B7814C7" w14:textId="77777777" w:rsidR="00060B70" w:rsidRDefault="001B7CB1">
      <w:pPr>
        <w:widowControl/>
        <w:numPr>
          <w:ilvl w:val="0"/>
          <w:numId w:val="3"/>
        </w:numPr>
        <w:spacing w:beforeAutospacing="1" w:afterAutospacing="1"/>
      </w:pPr>
      <w:r>
        <w:rPr>
          <w:rStyle w:val="a4"/>
        </w:rPr>
        <w:t>原假设</w:t>
      </w:r>
      <w:r>
        <w:rPr>
          <w:rStyle w:val="a4"/>
        </w:rPr>
        <w:t xml:space="preserve"> </w:t>
      </w:r>
      <w:r>
        <w:t>H_0</w:t>
      </w:r>
      <w:r>
        <w:t>：</w:t>
      </w:r>
      <w:r>
        <w:t xml:space="preserve">X_6 + \text{LFP} </w:t>
      </w:r>
      <w:r>
        <w:t>不显著大于</w:t>
      </w:r>
      <w:r>
        <w:t xml:space="preserve"> X_6</w:t>
      </w:r>
      <w:r>
        <w:t>。</w:t>
      </w:r>
    </w:p>
    <w:p w14:paraId="2433954C" w14:textId="77777777" w:rsidR="00060B70" w:rsidRDefault="001B7CB1">
      <w:pPr>
        <w:widowControl/>
        <w:numPr>
          <w:ilvl w:val="0"/>
          <w:numId w:val="3"/>
        </w:numPr>
        <w:spacing w:beforeAutospacing="1" w:afterAutospacing="1"/>
      </w:pPr>
      <w:r>
        <w:rPr>
          <w:rStyle w:val="a4"/>
        </w:rPr>
        <w:t>备择假设</w:t>
      </w:r>
      <w:r>
        <w:rPr>
          <w:rStyle w:val="a4"/>
        </w:rPr>
        <w:t xml:space="preserve"> </w:t>
      </w:r>
      <w:r>
        <w:t>H_1</w:t>
      </w:r>
      <w:r>
        <w:t>：</w:t>
      </w:r>
      <w:r>
        <w:t xml:space="preserve">X_6 + \text{LFP} </w:t>
      </w:r>
      <w:r>
        <w:t>显著大于</w:t>
      </w:r>
      <w:r>
        <w:t xml:space="preserve"> X_6</w:t>
      </w:r>
      <w:r>
        <w:t>。</w:t>
      </w:r>
    </w:p>
    <w:p w14:paraId="68391FA3" w14:textId="77777777" w:rsidR="00060B70" w:rsidRDefault="001B7CB1">
      <w:pPr>
        <w:widowControl/>
        <w:spacing w:beforeAutospacing="1" w:afterAutospacing="1"/>
        <w:ind w:left="360"/>
        <w:rPr>
          <w:rFonts w:ascii="宋体" w:eastAsia="宋体" w:hAnsi="宋体" w:cs="宋体"/>
          <w:sz w:val="24"/>
        </w:rPr>
      </w:pPr>
      <w:r>
        <w:rPr>
          <w:rFonts w:ascii="宋体" w:eastAsia="宋体" w:hAnsi="宋体" w:cs="宋体"/>
          <w:sz w:val="24"/>
        </w:rPr>
        <w:t>根据假设检验的要求，U 的计算公式为：</w:t>
      </w:r>
    </w:p>
    <w:p w14:paraId="087FC0E5" w14:textId="77777777" w:rsidR="00060B70" w:rsidRDefault="001B7CB1">
      <w:pPr>
        <w:widowControl/>
        <w:spacing w:beforeAutospacing="1" w:afterAutospacing="1"/>
        <w:ind w:left="360"/>
      </w:pPr>
      <w:proofErr w:type="gramStart"/>
      <w:r>
        <w:rPr>
          <w:rFonts w:ascii="宋体" w:eastAsia="宋体" w:hAnsi="宋体" w:cs="宋体"/>
          <w:sz w:val="24"/>
        </w:rPr>
        <w:t>\[</w:t>
      </w:r>
      <w:proofErr w:type="gramEnd"/>
      <w:r>
        <w:rPr>
          <w:rFonts w:ascii="宋体" w:eastAsia="宋体" w:hAnsi="宋体" w:cs="宋体"/>
          <w:sz w:val="24"/>
        </w:rPr>
        <w:t xml:space="preserve"> U = n^2 + \frac{n}{2}(n + 1) - R(X_6) \]</w:t>
      </w:r>
    </w:p>
    <w:p w14:paraId="41E01C9F" w14:textId="77777777" w:rsidR="00060B70" w:rsidRDefault="001B7CB1">
      <w:pPr>
        <w:pStyle w:val="a3"/>
        <w:widowControl/>
      </w:pPr>
      <w:r>
        <w:t>在显著性水平</w:t>
      </w:r>
      <w:r>
        <w:t xml:space="preserve"> \alpha = 0.05 </w:t>
      </w:r>
      <w:r>
        <w:t>下，拒绝域为</w:t>
      </w:r>
      <w:r>
        <w:t xml:space="preserve"> U &lt; 8</w:t>
      </w:r>
      <w:r>
        <w:t>。</w:t>
      </w:r>
      <w:proofErr w:type="gramStart"/>
      <w:r>
        <w:rPr>
          <w:rFonts w:hint="eastAsia"/>
        </w:rPr>
        <w:t>则</w:t>
      </w:r>
      <w:r>
        <w:t>判断</w:t>
      </w:r>
      <w:proofErr w:type="gramEnd"/>
      <w:r>
        <w:t>依据如下：</w:t>
      </w:r>
    </w:p>
    <w:p w14:paraId="341718F5" w14:textId="77777777" w:rsidR="00060B70" w:rsidRDefault="001B7CB1">
      <w:pPr>
        <w:widowControl/>
        <w:numPr>
          <w:ilvl w:val="0"/>
          <w:numId w:val="4"/>
        </w:numPr>
        <w:spacing w:beforeAutospacing="1" w:afterAutospacing="1"/>
      </w:pPr>
      <w:r>
        <w:t>当</w:t>
      </w:r>
      <w:r>
        <w:t xml:space="preserve"> U &lt; 8 </w:t>
      </w:r>
      <w:r>
        <w:t>时，接受备择假设</w:t>
      </w:r>
      <w:r>
        <w:t xml:space="preserve"> H_1</w:t>
      </w:r>
      <w:r>
        <w:t>，表明楼梯外沿存在因断裂导致的材料损失。</w:t>
      </w:r>
    </w:p>
    <w:p w14:paraId="2BF69679" w14:textId="77777777" w:rsidR="00060B70" w:rsidRDefault="001B7CB1">
      <w:pPr>
        <w:widowControl/>
        <w:numPr>
          <w:ilvl w:val="0"/>
          <w:numId w:val="4"/>
        </w:numPr>
        <w:spacing w:beforeAutospacing="1" w:afterAutospacing="1"/>
      </w:pPr>
      <w:r>
        <w:t>当</w:t>
      </w:r>
      <w:r>
        <w:t xml:space="preserve"> U \</w:t>
      </w:r>
      <w:proofErr w:type="spellStart"/>
      <w:r>
        <w:t>geq</w:t>
      </w:r>
      <w:proofErr w:type="spellEnd"/>
      <w:r>
        <w:t xml:space="preserve"> 8 </w:t>
      </w:r>
      <w:r>
        <w:t>时，接受原假设</w:t>
      </w:r>
      <w:r>
        <w:t xml:space="preserve"> H_0</w:t>
      </w:r>
      <w:r>
        <w:t>，认为楼梯外沿的材料损失主要来源于正常磨损和弯曲，无额外断裂损失。</w:t>
      </w:r>
    </w:p>
    <w:p w14:paraId="49AC1B64" w14:textId="77777777" w:rsidR="00060B70" w:rsidRDefault="001B7CB1">
      <w:pPr>
        <w:pStyle w:val="a3"/>
        <w:widowControl/>
      </w:pPr>
      <w:r>
        <w:t>基于上述检验结果，进一步分析楼梯的使用方式：</w:t>
      </w:r>
    </w:p>
    <w:p w14:paraId="6AD3BD69" w14:textId="77777777" w:rsidR="00060B70" w:rsidRDefault="001B7CB1">
      <w:pPr>
        <w:widowControl/>
        <w:numPr>
          <w:ilvl w:val="0"/>
          <w:numId w:val="5"/>
        </w:numPr>
        <w:spacing w:beforeAutospacing="1" w:afterAutospacing="1"/>
      </w:pPr>
      <w:r>
        <w:t>如果</w:t>
      </w:r>
      <w:r>
        <w:t xml:space="preserve"> X_6​ </w:t>
      </w:r>
      <w:r>
        <w:t>与</w:t>
      </w:r>
      <w:r>
        <w:t xml:space="preserve"> \text{LFP} </w:t>
      </w:r>
      <w:r>
        <w:t>存在显著差异，则表明楼梯外边沿的材料损失不仅由正常磨损和弯曲导致，还可能是由于短时间内大量人群使用楼梯所致。</w:t>
      </w:r>
    </w:p>
    <w:p w14:paraId="4DBE7543" w14:textId="77777777" w:rsidR="00060B70" w:rsidRDefault="001B7CB1">
      <w:pPr>
        <w:widowControl/>
        <w:numPr>
          <w:ilvl w:val="0"/>
          <w:numId w:val="5"/>
        </w:numPr>
        <w:spacing w:beforeAutospacing="1" w:afterAutospacing="1"/>
      </w:pPr>
      <w:r>
        <w:t>如果</w:t>
      </w:r>
      <w:r>
        <w:t xml:space="preserve"> X_6​ </w:t>
      </w:r>
      <w:r>
        <w:t>与</w:t>
      </w:r>
      <w:r>
        <w:t xml:space="preserve"> \text{LFP} </w:t>
      </w:r>
      <w:r>
        <w:t>无显著差异，则认为楼梯的使用方式是长时间内少量人逐步使用。</w:t>
      </w:r>
    </w:p>
    <w:p w14:paraId="03243848" w14:textId="77777777" w:rsidR="00060B70" w:rsidRDefault="001B7CB1">
      <w:pPr>
        <w:pStyle w:val="a3"/>
        <w:widowControl/>
      </w:pPr>
      <w:r>
        <w:rPr>
          <w:rFonts w:ascii="宋体" w:eastAsia="宋体" w:hAnsi="宋体" w:cs="宋体"/>
        </w:rPr>
        <w:t>通过这种方法，结合 Mann-Whitney U 检验的结果，可以合理判断楼梯的短时间内大量人群使用楼梯，还是长时间内少量人群使用楼梯</w:t>
      </w:r>
      <w:r>
        <w:t>。</w:t>
      </w:r>
    </w:p>
    <w:p w14:paraId="602E3822" w14:textId="77777777" w:rsidR="00060B70" w:rsidRDefault="00060B70">
      <w:pPr>
        <w:widowControl/>
        <w:spacing w:beforeAutospacing="1" w:afterAutospacing="1"/>
        <w:ind w:left="420"/>
        <w:rPr>
          <w:rFonts w:ascii="宋体" w:eastAsia="宋体" w:hAnsi="宋体" w:cs="宋体"/>
          <w:sz w:val="24"/>
        </w:rPr>
      </w:pPr>
    </w:p>
    <w:p w14:paraId="485168AF" w14:textId="77777777" w:rsidR="00060B70" w:rsidRDefault="00060B70">
      <w:pPr>
        <w:widowControl/>
        <w:spacing w:beforeAutospacing="1" w:afterAutospacing="1"/>
        <w:ind w:left="420"/>
        <w:rPr>
          <w:rFonts w:ascii="宋体" w:eastAsia="宋体" w:hAnsi="宋体" w:cs="宋体"/>
          <w:sz w:val="24"/>
        </w:rPr>
      </w:pPr>
    </w:p>
    <w:p w14:paraId="3A77C356" w14:textId="77777777" w:rsidR="00060B70" w:rsidRDefault="00060B70"/>
    <w:p w14:paraId="01A24C08" w14:textId="77777777" w:rsidR="00060B70" w:rsidRDefault="00060B70"/>
    <w:p w14:paraId="00587989" w14:textId="77777777" w:rsidR="00060B70" w:rsidRDefault="00060B70"/>
    <w:p w14:paraId="55BBF16E" w14:textId="77777777" w:rsidR="00060B70" w:rsidRDefault="00060B70">
      <w:pPr>
        <w:pStyle w:val="a3"/>
        <w:widowControl/>
      </w:pPr>
    </w:p>
    <w:p w14:paraId="7C4FBE85" w14:textId="77777777" w:rsidR="00060B70" w:rsidRDefault="00060B70">
      <w:pPr>
        <w:pStyle w:val="a3"/>
        <w:widowControl/>
      </w:pPr>
    </w:p>
    <w:p w14:paraId="2D5A3E8C" w14:textId="77777777" w:rsidR="00060B70" w:rsidRDefault="00060B70">
      <w:pPr>
        <w:pStyle w:val="a3"/>
        <w:widowControl/>
      </w:pPr>
    </w:p>
    <w:p w14:paraId="4FE901A5" w14:textId="77777777" w:rsidR="00060B70" w:rsidRDefault="00060B70">
      <w:pPr>
        <w:pStyle w:val="a3"/>
        <w:widowControl/>
        <w:ind w:left="720"/>
      </w:pPr>
    </w:p>
    <w:p w14:paraId="7967CABD" w14:textId="77777777" w:rsidR="00060B70" w:rsidRDefault="00060B70"/>
    <w:sectPr w:rsidR="00060B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09E8" w14:textId="77777777" w:rsidR="00DB542A" w:rsidRDefault="00DB542A" w:rsidP="007562DE">
      <w:r>
        <w:separator/>
      </w:r>
    </w:p>
  </w:endnote>
  <w:endnote w:type="continuationSeparator" w:id="0">
    <w:p w14:paraId="6E461781" w14:textId="77777777" w:rsidR="00DB542A" w:rsidRDefault="00DB542A" w:rsidP="0075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36D93" w14:textId="77777777" w:rsidR="00DB542A" w:rsidRDefault="00DB542A" w:rsidP="007562DE">
      <w:r>
        <w:separator/>
      </w:r>
    </w:p>
  </w:footnote>
  <w:footnote w:type="continuationSeparator" w:id="0">
    <w:p w14:paraId="562645BB" w14:textId="77777777" w:rsidR="00DB542A" w:rsidRDefault="00DB542A" w:rsidP="00756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6F4165"/>
    <w:multiLevelType w:val="multilevel"/>
    <w:tmpl w:val="996F416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BE50CF8"/>
    <w:multiLevelType w:val="multilevel"/>
    <w:tmpl w:val="ABE50CF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746940B"/>
    <w:multiLevelType w:val="multilevel"/>
    <w:tmpl w:val="E746940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9135BB4"/>
    <w:multiLevelType w:val="multilevel"/>
    <w:tmpl w:val="E9135BB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270B1728"/>
    <w:multiLevelType w:val="hybridMultilevel"/>
    <w:tmpl w:val="0A7ED8D8"/>
    <w:lvl w:ilvl="0" w:tplc="85048E7A">
      <w:start w:val="1"/>
      <w:numFmt w:val="bullet"/>
      <w:lvlText w:val="•"/>
      <w:lvlJc w:val="left"/>
      <w:pPr>
        <w:tabs>
          <w:tab w:val="num" w:pos="720"/>
        </w:tabs>
        <w:ind w:left="720" w:hanging="360"/>
      </w:pPr>
      <w:rPr>
        <w:rFonts w:ascii="Arial" w:hAnsi="Arial" w:hint="default"/>
      </w:rPr>
    </w:lvl>
    <w:lvl w:ilvl="1" w:tplc="5EE0484C" w:tentative="1">
      <w:start w:val="1"/>
      <w:numFmt w:val="bullet"/>
      <w:lvlText w:val="•"/>
      <w:lvlJc w:val="left"/>
      <w:pPr>
        <w:tabs>
          <w:tab w:val="num" w:pos="1440"/>
        </w:tabs>
        <w:ind w:left="1440" w:hanging="360"/>
      </w:pPr>
      <w:rPr>
        <w:rFonts w:ascii="Arial" w:hAnsi="Arial" w:hint="default"/>
      </w:rPr>
    </w:lvl>
    <w:lvl w:ilvl="2" w:tplc="E4F2DDD2" w:tentative="1">
      <w:start w:val="1"/>
      <w:numFmt w:val="bullet"/>
      <w:lvlText w:val="•"/>
      <w:lvlJc w:val="left"/>
      <w:pPr>
        <w:tabs>
          <w:tab w:val="num" w:pos="2160"/>
        </w:tabs>
        <w:ind w:left="2160" w:hanging="360"/>
      </w:pPr>
      <w:rPr>
        <w:rFonts w:ascii="Arial" w:hAnsi="Arial" w:hint="default"/>
      </w:rPr>
    </w:lvl>
    <w:lvl w:ilvl="3" w:tplc="6B88CB40" w:tentative="1">
      <w:start w:val="1"/>
      <w:numFmt w:val="bullet"/>
      <w:lvlText w:val="•"/>
      <w:lvlJc w:val="left"/>
      <w:pPr>
        <w:tabs>
          <w:tab w:val="num" w:pos="2880"/>
        </w:tabs>
        <w:ind w:left="2880" w:hanging="360"/>
      </w:pPr>
      <w:rPr>
        <w:rFonts w:ascii="Arial" w:hAnsi="Arial" w:hint="default"/>
      </w:rPr>
    </w:lvl>
    <w:lvl w:ilvl="4" w:tplc="DDB29810" w:tentative="1">
      <w:start w:val="1"/>
      <w:numFmt w:val="bullet"/>
      <w:lvlText w:val="•"/>
      <w:lvlJc w:val="left"/>
      <w:pPr>
        <w:tabs>
          <w:tab w:val="num" w:pos="3600"/>
        </w:tabs>
        <w:ind w:left="3600" w:hanging="360"/>
      </w:pPr>
      <w:rPr>
        <w:rFonts w:ascii="Arial" w:hAnsi="Arial" w:hint="default"/>
      </w:rPr>
    </w:lvl>
    <w:lvl w:ilvl="5" w:tplc="32EABC34" w:tentative="1">
      <w:start w:val="1"/>
      <w:numFmt w:val="bullet"/>
      <w:lvlText w:val="•"/>
      <w:lvlJc w:val="left"/>
      <w:pPr>
        <w:tabs>
          <w:tab w:val="num" w:pos="4320"/>
        </w:tabs>
        <w:ind w:left="4320" w:hanging="360"/>
      </w:pPr>
      <w:rPr>
        <w:rFonts w:ascii="Arial" w:hAnsi="Arial" w:hint="default"/>
      </w:rPr>
    </w:lvl>
    <w:lvl w:ilvl="6" w:tplc="C578103A" w:tentative="1">
      <w:start w:val="1"/>
      <w:numFmt w:val="bullet"/>
      <w:lvlText w:val="•"/>
      <w:lvlJc w:val="left"/>
      <w:pPr>
        <w:tabs>
          <w:tab w:val="num" w:pos="5040"/>
        </w:tabs>
        <w:ind w:left="5040" w:hanging="360"/>
      </w:pPr>
      <w:rPr>
        <w:rFonts w:ascii="Arial" w:hAnsi="Arial" w:hint="default"/>
      </w:rPr>
    </w:lvl>
    <w:lvl w:ilvl="7" w:tplc="F42605C6" w:tentative="1">
      <w:start w:val="1"/>
      <w:numFmt w:val="bullet"/>
      <w:lvlText w:val="•"/>
      <w:lvlJc w:val="left"/>
      <w:pPr>
        <w:tabs>
          <w:tab w:val="num" w:pos="5760"/>
        </w:tabs>
        <w:ind w:left="5760" w:hanging="360"/>
      </w:pPr>
      <w:rPr>
        <w:rFonts w:ascii="Arial" w:hAnsi="Arial" w:hint="default"/>
      </w:rPr>
    </w:lvl>
    <w:lvl w:ilvl="8" w:tplc="EADEEA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0C9748"/>
    <w:multiLevelType w:val="multilevel"/>
    <w:tmpl w:val="3A0C974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060B70"/>
    <w:rsid w:val="00060B70"/>
    <w:rsid w:val="001B7CB1"/>
    <w:rsid w:val="007562DE"/>
    <w:rsid w:val="00DB542A"/>
    <w:rsid w:val="00F0681B"/>
    <w:rsid w:val="0CEC188D"/>
    <w:rsid w:val="132711CC"/>
    <w:rsid w:val="15E756CA"/>
    <w:rsid w:val="21435B89"/>
    <w:rsid w:val="2BD65BF0"/>
    <w:rsid w:val="2C0E174F"/>
    <w:rsid w:val="310E0E7D"/>
    <w:rsid w:val="3D274105"/>
    <w:rsid w:val="41886A2A"/>
    <w:rsid w:val="7BFA1CF7"/>
    <w:rsid w:val="7D43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365BA"/>
  <w15:docId w15:val="{DB4EF602-539F-489B-A323-C9108D4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customStyle="1" w:styleId="fontstyle01">
    <w:name w:val="fontstyle01"/>
    <w:basedOn w:val="a0"/>
    <w:qFormat/>
    <w:rPr>
      <w:rFonts w:ascii="TimesNewRomanPSMT" w:hAnsi="TimesNewRomanPSMT" w:hint="default"/>
      <w:color w:val="000000"/>
      <w:sz w:val="24"/>
      <w:szCs w:val="24"/>
    </w:rPr>
  </w:style>
  <w:style w:type="paragraph" w:styleId="a5">
    <w:name w:val="header"/>
    <w:basedOn w:val="a"/>
    <w:link w:val="a6"/>
    <w:rsid w:val="007562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562DE"/>
    <w:rPr>
      <w:rFonts w:asciiTheme="minorHAnsi" w:eastAsiaTheme="minorEastAsia" w:hAnsiTheme="minorHAnsi" w:cstheme="minorBidi"/>
      <w:kern w:val="2"/>
      <w:sz w:val="18"/>
      <w:szCs w:val="18"/>
    </w:rPr>
  </w:style>
  <w:style w:type="paragraph" w:styleId="a7">
    <w:name w:val="footer"/>
    <w:basedOn w:val="a"/>
    <w:link w:val="a8"/>
    <w:rsid w:val="007562DE"/>
    <w:pPr>
      <w:tabs>
        <w:tab w:val="center" w:pos="4153"/>
        <w:tab w:val="right" w:pos="8306"/>
      </w:tabs>
      <w:snapToGrid w:val="0"/>
      <w:jc w:val="left"/>
    </w:pPr>
    <w:rPr>
      <w:sz w:val="18"/>
      <w:szCs w:val="18"/>
    </w:rPr>
  </w:style>
  <w:style w:type="character" w:customStyle="1" w:styleId="a8">
    <w:name w:val="页脚 字符"/>
    <w:basedOn w:val="a0"/>
    <w:link w:val="a7"/>
    <w:rsid w:val="007562DE"/>
    <w:rPr>
      <w:rFonts w:asciiTheme="minorHAnsi" w:eastAsiaTheme="minorEastAsia" w:hAnsiTheme="minorHAnsi" w:cstheme="minorBidi"/>
      <w:kern w:val="2"/>
      <w:sz w:val="18"/>
      <w:szCs w:val="18"/>
    </w:rPr>
  </w:style>
  <w:style w:type="paragraph" w:styleId="a9">
    <w:name w:val="List Paragraph"/>
    <w:basedOn w:val="a"/>
    <w:uiPriority w:val="34"/>
    <w:qFormat/>
    <w:rsid w:val="00F0681B"/>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59719">
      <w:bodyDiv w:val="1"/>
      <w:marLeft w:val="0"/>
      <w:marRight w:val="0"/>
      <w:marTop w:val="0"/>
      <w:marBottom w:val="0"/>
      <w:divBdr>
        <w:top w:val="none" w:sz="0" w:space="0" w:color="auto"/>
        <w:left w:val="none" w:sz="0" w:space="0" w:color="auto"/>
        <w:bottom w:val="none" w:sz="0" w:space="0" w:color="auto"/>
        <w:right w:val="none" w:sz="0" w:space="0" w:color="auto"/>
      </w:divBdr>
      <w:divsChild>
        <w:div w:id="83789119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3</cp:revision>
  <dcterms:created xsi:type="dcterms:W3CDTF">2025-01-26T23:13:00Z</dcterms:created>
  <dcterms:modified xsi:type="dcterms:W3CDTF">2025-01-27T07:05:00Z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3DA76E7488064642B599D5FF54465C26_12</vt:lpwstr>
  </property>
</Properties>
</file>