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464A" w:rsidRPr="00F9464A" w:rsidRDefault="00F9464A" w:rsidP="00F9464A">
      <w:pPr>
        <w:pStyle w:val="Title"/>
        <w:rPr>
          <w:b/>
          <w:color w:val="548DD4" w:themeColor="text2" w:themeTint="99"/>
        </w:rPr>
      </w:pPr>
      <w:r w:rsidRPr="00F9464A">
        <w:rPr>
          <w:b/>
          <w:color w:val="548DD4" w:themeColor="text2" w:themeTint="99"/>
        </w:rPr>
        <w:t>RoadWatch</w:t>
      </w:r>
    </w:p>
    <w:p w:rsidR="00F9464A" w:rsidRPr="00F9464A" w:rsidRDefault="00F9464A">
      <w:pPr>
        <w:rPr>
          <w:b/>
          <w:color w:val="548DD4" w:themeColor="text2" w:themeTint="99"/>
        </w:rPr>
      </w:pPr>
      <w:r w:rsidRPr="00F9464A">
        <w:rPr>
          <w:b/>
          <w:color w:val="548DD4" w:themeColor="text2" w:themeTint="99"/>
        </w:rPr>
        <w:t>What is RoadWatch?</w:t>
      </w:r>
    </w:p>
    <w:p w:rsidR="00367ACE" w:rsidRDefault="00367ACE">
      <w:r>
        <w:t xml:space="preserve">RoadWatch is a tool for alerting road travellers to potential delays on a given Journey. It works by taking a journey and interrogating the UK Highways </w:t>
      </w:r>
      <w:r w:rsidR="00595082">
        <w:t>Agency RSS</w:t>
      </w:r>
      <w:r>
        <w:t xml:space="preserve"> feed of road information for events whose locations overlap with the journey’s route.</w:t>
      </w:r>
    </w:p>
    <w:p w:rsidR="00367ACE" w:rsidRPr="00595082" w:rsidRDefault="00367ACE">
      <w:pPr>
        <w:rPr>
          <w:b/>
          <w:color w:val="548DD4" w:themeColor="text2" w:themeTint="99"/>
        </w:rPr>
      </w:pPr>
      <w:r w:rsidRPr="00595082">
        <w:rPr>
          <w:b/>
          <w:color w:val="548DD4" w:themeColor="text2" w:themeTint="99"/>
        </w:rPr>
        <w:t>Design overview</w:t>
      </w:r>
    </w:p>
    <w:p w:rsidR="00367ACE" w:rsidRDefault="00367ACE">
      <w:r>
        <w:t>RoadWatch has a core, presentation agnostic API whose function is to deliver road events to a client. Additionally RoadWatch has a Java Portlet based client that utilises Google Maps technology to render Road Events on a Google map instance running in a user’s browser.</w:t>
      </w:r>
    </w:p>
    <w:p w:rsidR="00513DF0" w:rsidRPr="00F9464A" w:rsidRDefault="00513DF0" w:rsidP="00513DF0">
      <w:pPr>
        <w:rPr>
          <w:b/>
          <w:color w:val="548DD4" w:themeColor="text2" w:themeTint="99"/>
        </w:rPr>
      </w:pPr>
      <w:r w:rsidRPr="00F9464A">
        <w:rPr>
          <w:b/>
          <w:color w:val="548DD4" w:themeColor="text2" w:themeTint="99"/>
        </w:rPr>
        <w:t>Constraints</w:t>
      </w:r>
    </w:p>
    <w:p w:rsidR="00513DF0" w:rsidRDefault="00513DF0" w:rsidP="00513DF0">
      <w:pPr>
        <w:pStyle w:val="ListParagraph"/>
        <w:numPr>
          <w:ilvl w:val="0"/>
          <w:numId w:val="1"/>
        </w:numPr>
      </w:pPr>
      <w:r>
        <w:t>System must be deployed within Liferay 6</w:t>
      </w:r>
    </w:p>
    <w:p w:rsidR="00513DF0" w:rsidRDefault="00513DF0" w:rsidP="00513DF0">
      <w:pPr>
        <w:pStyle w:val="ListParagraph"/>
        <w:numPr>
          <w:ilvl w:val="0"/>
          <w:numId w:val="1"/>
        </w:numPr>
      </w:pPr>
      <w:r>
        <w:t>System must utilise Spring MVC for Portlet implementation</w:t>
      </w:r>
    </w:p>
    <w:p w:rsidR="00513DF0" w:rsidRPr="00F9464A" w:rsidRDefault="00513DF0" w:rsidP="00513DF0">
      <w:pPr>
        <w:rPr>
          <w:b/>
          <w:color w:val="548DD4" w:themeColor="text2" w:themeTint="99"/>
        </w:rPr>
      </w:pPr>
      <w:r w:rsidRPr="00F9464A">
        <w:rPr>
          <w:b/>
          <w:color w:val="548DD4" w:themeColor="text2" w:themeTint="99"/>
        </w:rPr>
        <w:t>Principles</w:t>
      </w:r>
    </w:p>
    <w:p w:rsidR="00513DF0" w:rsidRDefault="00513DF0" w:rsidP="00513DF0">
      <w:pPr>
        <w:pStyle w:val="ListParagraph"/>
        <w:numPr>
          <w:ilvl w:val="0"/>
          <w:numId w:val="2"/>
        </w:numPr>
      </w:pPr>
      <w:r>
        <w:t>Core functionality should be a self contained unit</w:t>
      </w:r>
    </w:p>
    <w:p w:rsidR="00513DF0" w:rsidRDefault="00513DF0" w:rsidP="00513DF0">
      <w:pPr>
        <w:pStyle w:val="ListParagraph"/>
        <w:numPr>
          <w:ilvl w:val="0"/>
          <w:numId w:val="2"/>
        </w:numPr>
      </w:pPr>
      <w:r>
        <w:t>Core functionality should be unit tested</w:t>
      </w:r>
    </w:p>
    <w:p w:rsidR="00513DF0" w:rsidRDefault="00513DF0" w:rsidP="00513DF0">
      <w:pPr>
        <w:pStyle w:val="ListParagraph"/>
        <w:numPr>
          <w:ilvl w:val="0"/>
          <w:numId w:val="2"/>
        </w:numPr>
      </w:pPr>
      <w:r>
        <w:t>Architectural layers should only depend on lower layers e.g. core should not depend on UI however UI may (and most likely will) depend on core.</w:t>
      </w:r>
    </w:p>
    <w:p w:rsidR="00367ACE" w:rsidRPr="00F9464A" w:rsidRDefault="00367ACE">
      <w:pPr>
        <w:rPr>
          <w:b/>
          <w:color w:val="548DD4" w:themeColor="text2" w:themeTint="99"/>
        </w:rPr>
      </w:pPr>
      <w:r w:rsidRPr="00F9464A">
        <w:rPr>
          <w:b/>
          <w:color w:val="548DD4" w:themeColor="text2" w:themeTint="99"/>
        </w:rPr>
        <w:t>Functional view</w:t>
      </w:r>
    </w:p>
    <w:p w:rsidR="00367ACE" w:rsidRDefault="0023361C">
      <w:r>
        <w:t>This view is intended to d</w:t>
      </w:r>
      <w:r w:rsidR="00367ACE">
        <w:t>escribe the main use case supported by RoadWatch</w:t>
      </w:r>
      <w:r w:rsidR="00F9464A">
        <w:t>.</w:t>
      </w:r>
    </w:p>
    <w:p w:rsidR="007D04DD" w:rsidRDefault="007D04DD"/>
    <w:p w:rsidR="007D04DD" w:rsidRDefault="007D04DD"/>
    <w:p w:rsidR="00595082" w:rsidRDefault="007D04DD">
      <w:pPr>
        <w:rPr>
          <w:b/>
          <w:color w:val="548DD4" w:themeColor="text2" w:themeTint="99"/>
        </w:rPr>
      </w:pPr>
      <w:r>
        <w:rPr>
          <w:noProof/>
          <w:lang w:eastAsia="en-GB"/>
        </w:rPr>
        <w:drawing>
          <wp:inline distT="0" distB="0" distL="0" distR="0">
            <wp:extent cx="5724525" cy="762000"/>
            <wp:effectExtent l="0" t="0" r="9525" b="0"/>
            <wp:docPr id="7" name="Picture 5" descr="C:\Users\william\Desktop\Untitled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\Desktop\Untitled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DD" w:rsidRDefault="007D04DD">
      <w:pPr>
        <w:rPr>
          <w:b/>
          <w:color w:val="548DD4" w:themeColor="text2" w:themeTint="99"/>
        </w:rPr>
      </w:pPr>
    </w:p>
    <w:p w:rsidR="007D04DD" w:rsidRDefault="007D04DD">
      <w:pPr>
        <w:rPr>
          <w:b/>
          <w:color w:val="548DD4" w:themeColor="text2" w:themeTint="99"/>
        </w:rPr>
      </w:pPr>
    </w:p>
    <w:p w:rsidR="007D04DD" w:rsidRDefault="007D04DD">
      <w:pPr>
        <w:rPr>
          <w:b/>
          <w:color w:val="548DD4" w:themeColor="text2" w:themeTint="99"/>
        </w:rPr>
      </w:pPr>
    </w:p>
    <w:p w:rsidR="007D04DD" w:rsidRDefault="007D04DD">
      <w:pPr>
        <w:rPr>
          <w:b/>
          <w:color w:val="548DD4" w:themeColor="text2" w:themeTint="99"/>
        </w:rPr>
      </w:pPr>
    </w:p>
    <w:p w:rsidR="00367ACE" w:rsidRPr="00F9464A" w:rsidRDefault="00367ACE">
      <w:pPr>
        <w:rPr>
          <w:b/>
          <w:color w:val="548DD4" w:themeColor="text2" w:themeTint="99"/>
        </w:rPr>
      </w:pPr>
      <w:r w:rsidRPr="00F9464A">
        <w:rPr>
          <w:b/>
          <w:color w:val="548DD4" w:themeColor="text2" w:themeTint="99"/>
        </w:rPr>
        <w:lastRenderedPageBreak/>
        <w:t>Process view</w:t>
      </w:r>
    </w:p>
    <w:p w:rsidR="00367ACE" w:rsidRDefault="0035308D">
      <w:r>
        <w:t>The Process view d</w:t>
      </w:r>
      <w:r w:rsidR="00367ACE">
        <w:t>escribes how RoadWatch fulfils the main use case as defined in the Functional View section</w:t>
      </w:r>
    </w:p>
    <w:p w:rsidR="00367ACE" w:rsidRDefault="003B0B72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3057525" cy="7743825"/>
            <wp:effectExtent l="19050" t="0" r="0" b="0"/>
            <wp:docPr id="1" name="Picture 1" descr="C:\Users\Kirstin\Desktop\will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stin\Desktop\will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082" w:rsidRDefault="00595082">
      <w:pPr>
        <w:rPr>
          <w:b/>
          <w:color w:val="548DD4" w:themeColor="text2" w:themeTint="99"/>
        </w:rPr>
      </w:pPr>
    </w:p>
    <w:p w:rsidR="00367ACE" w:rsidRPr="00F9464A" w:rsidRDefault="00367ACE">
      <w:pPr>
        <w:rPr>
          <w:b/>
          <w:color w:val="548DD4" w:themeColor="text2" w:themeTint="99"/>
        </w:rPr>
      </w:pPr>
      <w:r w:rsidRPr="00F9464A">
        <w:rPr>
          <w:b/>
          <w:color w:val="548DD4" w:themeColor="text2" w:themeTint="99"/>
        </w:rPr>
        <w:t>Logical view</w:t>
      </w:r>
    </w:p>
    <w:p w:rsidR="00367ACE" w:rsidRDefault="0035308D">
      <w:r>
        <w:t>This is a b</w:t>
      </w:r>
      <w:r w:rsidR="00367ACE">
        <w:t>ig picture view showing how the system is broadly structured and how each component of the system interacts</w:t>
      </w:r>
    </w:p>
    <w:p w:rsidR="00367ACE" w:rsidRDefault="003B0B72" w:rsidP="009866B9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943225" cy="6210300"/>
            <wp:effectExtent l="19050" t="0" r="0" b="0"/>
            <wp:docPr id="3" name="Picture 2" descr="C:\Users\Kirstin\Desktop\will\Untitled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stin\Desktop\will\Untitled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ACE" w:rsidRDefault="00367ACE"/>
    <w:p w:rsidR="00595082" w:rsidRDefault="00595082">
      <w:pPr>
        <w:rPr>
          <w:b/>
          <w:bCs/>
          <w:color w:val="548DD4" w:themeColor="text2" w:themeTint="99"/>
        </w:rPr>
      </w:pPr>
    </w:p>
    <w:p w:rsidR="00595082" w:rsidRDefault="00595082">
      <w:pPr>
        <w:rPr>
          <w:b/>
          <w:bCs/>
          <w:color w:val="548DD4" w:themeColor="text2" w:themeTint="99"/>
        </w:rPr>
      </w:pPr>
    </w:p>
    <w:p w:rsidR="00595082" w:rsidRDefault="00595082">
      <w:pPr>
        <w:rPr>
          <w:b/>
          <w:bCs/>
          <w:color w:val="548DD4" w:themeColor="text2" w:themeTint="99"/>
        </w:rPr>
      </w:pPr>
    </w:p>
    <w:p w:rsidR="00595082" w:rsidRDefault="00595082">
      <w:pPr>
        <w:rPr>
          <w:b/>
          <w:bCs/>
          <w:color w:val="548DD4" w:themeColor="text2" w:themeTint="99"/>
        </w:rPr>
      </w:pPr>
    </w:p>
    <w:p w:rsidR="00367ACE" w:rsidRPr="00F9464A" w:rsidRDefault="00367ACE">
      <w:pPr>
        <w:rPr>
          <w:b/>
          <w:bCs/>
          <w:color w:val="548DD4" w:themeColor="text2" w:themeTint="99"/>
        </w:rPr>
      </w:pPr>
      <w:r w:rsidRPr="00F9464A">
        <w:rPr>
          <w:b/>
          <w:bCs/>
          <w:color w:val="548DD4" w:themeColor="text2" w:themeTint="99"/>
        </w:rPr>
        <w:t>Component view</w:t>
      </w:r>
    </w:p>
    <w:p w:rsidR="00367ACE" w:rsidRDefault="00F9464A">
      <w:r>
        <w:t>This view s</w:t>
      </w:r>
      <w:r w:rsidR="00367ACE">
        <w:t>hows the major component parts of</w:t>
      </w:r>
      <w:r w:rsidR="009A0574">
        <w:t xml:space="preserve"> the main RoadWatch component. It s</w:t>
      </w:r>
      <w:r w:rsidR="00367ACE">
        <w:t>hows what interfaces they provide and consume.</w:t>
      </w:r>
    </w:p>
    <w:p w:rsidR="00367ACE" w:rsidRDefault="00513DF0">
      <w:r>
        <w:rPr>
          <w:noProof/>
          <w:lang w:eastAsia="en-GB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152400</wp:posOffset>
            </wp:positionV>
            <wp:extent cx="5730875" cy="3540125"/>
            <wp:effectExtent l="19050" t="0" r="3175" b="0"/>
            <wp:wrapTopAndBottom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40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7ACE" w:rsidRPr="00F9464A" w:rsidRDefault="00367ACE">
      <w:pPr>
        <w:rPr>
          <w:b/>
          <w:bCs/>
          <w:color w:val="548DD4" w:themeColor="text2" w:themeTint="99"/>
        </w:rPr>
      </w:pPr>
      <w:r w:rsidRPr="00F9464A">
        <w:rPr>
          <w:b/>
          <w:bCs/>
          <w:color w:val="548DD4" w:themeColor="text2" w:themeTint="99"/>
        </w:rPr>
        <w:t>Project structure</w:t>
      </w:r>
      <w:r w:rsidR="00F9464A">
        <w:rPr>
          <w:b/>
          <w:bCs/>
          <w:color w:val="548DD4" w:themeColor="text2" w:themeTint="99"/>
        </w:rPr>
        <w:t xml:space="preserve"> on disk - </w:t>
      </w:r>
      <w:r w:rsidR="00F9464A" w:rsidRPr="00F9464A">
        <w:rPr>
          <w:bCs/>
          <w:i/>
          <w:color w:val="548DD4" w:themeColor="text2" w:themeTint="99"/>
        </w:rPr>
        <w:t>Noteworthy folders</w:t>
      </w:r>
    </w:p>
    <w:p w:rsidR="00367ACE" w:rsidRPr="00F9464A" w:rsidRDefault="00367ACE">
      <w:pPr>
        <w:rPr>
          <w:bCs/>
        </w:rPr>
      </w:pPr>
      <w:r w:rsidRPr="00F9464A">
        <w:rPr>
          <w:bCs/>
        </w:rPr>
        <w:t>Note that the project can be imported directly into Eclipse.</w:t>
      </w:r>
    </w:p>
    <w:p w:rsidR="00367ACE" w:rsidRDefault="00367ACE">
      <w:pPr>
        <w:numPr>
          <w:ilvl w:val="0"/>
          <w:numId w:val="3"/>
        </w:numPr>
      </w:pPr>
      <w:r w:rsidRPr="00130A33">
        <w:rPr>
          <w:b/>
        </w:rPr>
        <w:t>css</w:t>
      </w:r>
      <w:r>
        <w:t xml:space="preserve"> - style sheets used in </w:t>
      </w:r>
      <w:r w:rsidR="00595082">
        <w:t>RoadWatch</w:t>
      </w:r>
      <w:r>
        <w:t xml:space="preserve"> portlet. There is only 1 stylesheet used in the portlet (roadwatch.css)</w:t>
      </w:r>
    </w:p>
    <w:p w:rsidR="00367ACE" w:rsidRDefault="00367ACE">
      <w:pPr>
        <w:numPr>
          <w:ilvl w:val="0"/>
          <w:numId w:val="3"/>
        </w:numPr>
      </w:pPr>
      <w:r w:rsidRPr="00130A33">
        <w:rPr>
          <w:b/>
        </w:rPr>
        <w:t>images</w:t>
      </w:r>
      <w:r>
        <w:t xml:space="preserve"> - images used in </w:t>
      </w:r>
      <w:r w:rsidR="00595082">
        <w:t>RoadWatch</w:t>
      </w:r>
      <w:r>
        <w:t xml:space="preserve"> portlet</w:t>
      </w:r>
    </w:p>
    <w:p w:rsidR="00367ACE" w:rsidRDefault="00367ACE">
      <w:pPr>
        <w:numPr>
          <w:ilvl w:val="0"/>
          <w:numId w:val="3"/>
        </w:numPr>
      </w:pPr>
      <w:r w:rsidRPr="00130A33">
        <w:rPr>
          <w:b/>
        </w:rPr>
        <w:t>js</w:t>
      </w:r>
      <w:r>
        <w:t xml:space="preserve"> - </w:t>
      </w:r>
      <w:r w:rsidR="0023361C">
        <w:t>JavaScript</w:t>
      </w:r>
      <w:r>
        <w:t xml:space="preserve"> libraries used in </w:t>
      </w:r>
      <w:r w:rsidR="00595082">
        <w:t>RoadWatch</w:t>
      </w:r>
      <w:r>
        <w:t xml:space="preserve"> portlet. There are only 2 </w:t>
      </w:r>
      <w:r w:rsidR="0023361C">
        <w:t>JavaScript</w:t>
      </w:r>
      <w:r>
        <w:t xml:space="preserve"> libraries that the portlet's HTML presentation layer depends on. The first in the </w:t>
      </w:r>
      <w:r w:rsidR="0023361C">
        <w:t>Google</w:t>
      </w:r>
      <w:r>
        <w:t xml:space="preserve"> maps API which </w:t>
      </w:r>
      <w:r w:rsidR="0098014E">
        <w:t xml:space="preserve">is hosted by Google. The second </w:t>
      </w:r>
      <w:r>
        <w:t xml:space="preserve"> </w:t>
      </w:r>
      <w:r w:rsidR="0098014E">
        <w:t>(</w:t>
      </w:r>
      <w:r>
        <w:t>roadwatch.js</w:t>
      </w:r>
      <w:r w:rsidR="0098014E">
        <w:t xml:space="preserve">) </w:t>
      </w:r>
      <w:r>
        <w:t xml:space="preserve"> abstracts the majority of the logic required for the main road watch page to interact with the </w:t>
      </w:r>
      <w:r w:rsidR="00595082">
        <w:t>RoadWatch</w:t>
      </w:r>
      <w:r>
        <w:t xml:space="preserve"> portlet running within the webserver. This roadwatch.js library file is the only file within the js directory.</w:t>
      </w:r>
    </w:p>
    <w:p w:rsidR="00367ACE" w:rsidRDefault="00367ACE">
      <w:pPr>
        <w:numPr>
          <w:ilvl w:val="0"/>
          <w:numId w:val="3"/>
        </w:numPr>
      </w:pPr>
      <w:r w:rsidRPr="00130A33">
        <w:rPr>
          <w:b/>
        </w:rPr>
        <w:t>lib</w:t>
      </w:r>
      <w:r>
        <w:t xml:space="preserve"> - compile-time dependencies</w:t>
      </w:r>
    </w:p>
    <w:p w:rsidR="00367ACE" w:rsidRDefault="00367ACE">
      <w:pPr>
        <w:numPr>
          <w:ilvl w:val="0"/>
          <w:numId w:val="3"/>
        </w:numPr>
      </w:pPr>
      <w:r w:rsidRPr="00130A33">
        <w:rPr>
          <w:b/>
        </w:rPr>
        <w:t>mocks</w:t>
      </w:r>
      <w:r>
        <w:t xml:space="preserve"> - classes used in testing. Provide mocked up data in a known state that can be used to </w:t>
      </w:r>
      <w:r w:rsidR="00130A33">
        <w:t>validate assertions</w:t>
      </w:r>
      <w:r>
        <w:t xml:space="preserve"> made by the unit tests.</w:t>
      </w:r>
    </w:p>
    <w:p w:rsidR="00367ACE" w:rsidRDefault="00367ACE" w:rsidP="00595082">
      <w:pPr>
        <w:numPr>
          <w:ilvl w:val="0"/>
          <w:numId w:val="3"/>
        </w:numPr>
      </w:pPr>
      <w:r w:rsidRPr="00130A33">
        <w:rPr>
          <w:b/>
        </w:rPr>
        <w:lastRenderedPageBreak/>
        <w:t>src</w:t>
      </w:r>
      <w:r>
        <w:t xml:space="preserve"> - implementation code. Note that the portlet code is contained in this folder along with core RoadWatch code. At war build time these units are </w:t>
      </w:r>
      <w:r w:rsidR="0023361C">
        <w:t>physically</w:t>
      </w:r>
      <w:r>
        <w:t xml:space="preserve"> separated. The core API is jar'd up and placed in the WEB-INF/lib folder where it becomes a runtime dependency of the RoadWatch portlet code.</w:t>
      </w:r>
    </w:p>
    <w:p w:rsidR="00367ACE" w:rsidRDefault="00367ACE">
      <w:pPr>
        <w:numPr>
          <w:ilvl w:val="0"/>
          <w:numId w:val="3"/>
        </w:numPr>
      </w:pPr>
      <w:r w:rsidRPr="00130A33">
        <w:rPr>
          <w:b/>
        </w:rPr>
        <w:t>test</w:t>
      </w:r>
      <w:r>
        <w:t xml:space="preserve"> - JUnit tests of core RoadWatch code</w:t>
      </w:r>
    </w:p>
    <w:p w:rsidR="00367ACE" w:rsidRDefault="00367ACE">
      <w:pPr>
        <w:numPr>
          <w:ilvl w:val="0"/>
          <w:numId w:val="3"/>
        </w:numPr>
      </w:pPr>
      <w:r w:rsidRPr="00130A33">
        <w:rPr>
          <w:b/>
        </w:rPr>
        <w:t>WEB-INF</w:t>
      </w:r>
    </w:p>
    <w:p w:rsidR="00367ACE" w:rsidRDefault="00367ACE">
      <w:pPr>
        <w:numPr>
          <w:ilvl w:val="1"/>
          <w:numId w:val="3"/>
        </w:numPr>
      </w:pPr>
      <w:r>
        <w:t>/</w:t>
      </w:r>
      <w:r w:rsidRPr="00130A33">
        <w:rPr>
          <w:b/>
        </w:rPr>
        <w:t>jsp</w:t>
      </w:r>
      <w:r>
        <w:t xml:space="preserve"> - location of portlet's JSP files that are manipulated by the portlet controller contained in the /src folder</w:t>
      </w:r>
      <w:r w:rsidR="00925254">
        <w:t>. RoadWatch has a very simple UI supporting one use case therefore there is only one jsp file required.</w:t>
      </w:r>
    </w:p>
    <w:p w:rsidR="00367ACE" w:rsidRDefault="00367ACE" w:rsidP="00595082">
      <w:pPr>
        <w:numPr>
          <w:ilvl w:val="1"/>
          <w:numId w:val="3"/>
        </w:numPr>
      </w:pPr>
      <w:r>
        <w:t>/</w:t>
      </w:r>
      <w:r w:rsidRPr="00130A33">
        <w:rPr>
          <w:b/>
        </w:rPr>
        <w:t>lib</w:t>
      </w:r>
      <w:r>
        <w:t xml:space="preserve"> - portlet's runtime dependencies. This includes the </w:t>
      </w:r>
      <w:r w:rsidR="00595082">
        <w:t>RoadWatch</w:t>
      </w:r>
      <w:r>
        <w:t xml:space="preserve"> jar that holds the core RoadWatch API that was separated out from the portlet code at war build time.</w:t>
      </w:r>
    </w:p>
    <w:p w:rsidR="00367ACE" w:rsidRPr="00F9464A" w:rsidRDefault="00367ACE">
      <w:pPr>
        <w:rPr>
          <w:b/>
          <w:bCs/>
          <w:color w:val="548DD4" w:themeColor="text2" w:themeTint="99"/>
        </w:rPr>
      </w:pPr>
      <w:r w:rsidRPr="00F9464A">
        <w:rPr>
          <w:b/>
          <w:bCs/>
          <w:color w:val="548DD4" w:themeColor="text2" w:themeTint="99"/>
        </w:rPr>
        <w:t>Building &amp; Deployment</w:t>
      </w:r>
    </w:p>
    <w:p w:rsidR="00367ACE" w:rsidRDefault="00367ACE">
      <w:r>
        <w:t xml:space="preserve">Building and deployment is done via an Ant build script (/build.xml). The default </w:t>
      </w:r>
      <w:r w:rsidR="0023361C">
        <w:t>target ultimately</w:t>
      </w:r>
      <w:r>
        <w:t xml:space="preserve"> produces a </w:t>
      </w:r>
      <w:r w:rsidR="00595082">
        <w:t>RoadWatch</w:t>
      </w:r>
      <w:r>
        <w:t xml:space="preserve"> war file which then gets deployed into a Liferay installation. In order to do this build.xml makes use of a property in /build.properties that</w:t>
      </w:r>
      <w:r w:rsidR="00E94D5D">
        <w:t xml:space="preserve"> specifies the location of the L</w:t>
      </w:r>
      <w:r>
        <w:t>iferay server. You will probably have to change this value to reflect the setup of your machine.</w:t>
      </w:r>
    </w:p>
    <w:p w:rsidR="00925254" w:rsidRDefault="00925254">
      <w:r>
        <w:t xml:space="preserve">Note that it is assumed that you already have a Liferay installation up and running. If not (at the time of writing) </w:t>
      </w:r>
      <w:r w:rsidR="0023361C">
        <w:t>Liferay can</w:t>
      </w:r>
      <w:r>
        <w:t xml:space="preserve"> be downloaded along with the Tomcat web server from Liferay’s web site: </w:t>
      </w:r>
      <w:hyperlink r:id="rId11" w:history="1">
        <w:r w:rsidRPr="00943D8D">
          <w:rPr>
            <w:rStyle w:val="Hyperlink"/>
          </w:rPr>
          <w:t>www.liferay.com</w:t>
        </w:r>
      </w:hyperlink>
    </w:p>
    <w:p w:rsidR="00367ACE" w:rsidRPr="00F9464A" w:rsidRDefault="00367ACE">
      <w:pPr>
        <w:rPr>
          <w:b/>
          <w:bCs/>
          <w:color w:val="548DD4" w:themeColor="text2" w:themeTint="99"/>
        </w:rPr>
      </w:pPr>
      <w:r w:rsidRPr="00F9464A">
        <w:rPr>
          <w:b/>
          <w:bCs/>
          <w:color w:val="548DD4" w:themeColor="text2" w:themeTint="99"/>
        </w:rPr>
        <w:t>Deployment view</w:t>
      </w:r>
    </w:p>
    <w:p w:rsidR="00367ACE" w:rsidRDefault="00595082">
      <w:r>
        <w:rPr>
          <w:noProof/>
          <w:lang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1033780</wp:posOffset>
            </wp:positionV>
            <wp:extent cx="3248025" cy="2983230"/>
            <wp:effectExtent l="19050" t="0" r="9525" b="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83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7ACE">
        <w:t xml:space="preserve">The diagram shows where the </w:t>
      </w:r>
      <w:r>
        <w:t>RoadWatch</w:t>
      </w:r>
      <w:r w:rsidR="00367ACE">
        <w:t xml:space="preserve"> war file that the build process produces is deployed to.  Ultimately it will end up within the Portlet container which itself is hosted within a Web server. For brevity the servlet container layer that sits between the Web server and the portlet container has been omitted.</w:t>
      </w:r>
    </w:p>
    <w:p w:rsidR="006E759E" w:rsidRDefault="006E759E">
      <w:pPr>
        <w:rPr>
          <w:b/>
          <w:color w:val="548DD4" w:themeColor="text2" w:themeTint="99"/>
        </w:rPr>
      </w:pPr>
      <w:r w:rsidRPr="006E759E">
        <w:rPr>
          <w:b/>
          <w:color w:val="548DD4" w:themeColor="text2" w:themeTint="99"/>
        </w:rPr>
        <w:lastRenderedPageBreak/>
        <w:t>Testing</w:t>
      </w:r>
    </w:p>
    <w:p w:rsidR="00F67411" w:rsidRPr="00F67411" w:rsidRDefault="00F67411">
      <w:r w:rsidRPr="00F67411">
        <w:t>The RoadWatch portlet has a suite of JUnit tests to cover the core API</w:t>
      </w:r>
    </w:p>
    <w:p w:rsidR="00F67411" w:rsidRPr="00F67411" w:rsidRDefault="00F67411">
      <w:r w:rsidRPr="00F67411">
        <w:t>Additionally the portlet has been tested on the following browsers:</w:t>
      </w:r>
    </w:p>
    <w:p w:rsidR="00F67411" w:rsidRDefault="006E759E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295275" cy="285750"/>
            <wp:effectExtent l="19050" t="0" r="9525" b="0"/>
            <wp:wrapTight wrapText="bothSides">
              <wp:wrapPolygon edited="0">
                <wp:start x="2787" y="0"/>
                <wp:lineTo x="-1394" y="5760"/>
                <wp:lineTo x="-1394" y="14400"/>
                <wp:lineTo x="2787" y="20160"/>
                <wp:lineTo x="18116" y="20160"/>
                <wp:lineTo x="22297" y="14400"/>
                <wp:lineTo x="22297" y="5760"/>
                <wp:lineTo x="18116" y="0"/>
                <wp:lineTo x="2787" y="0"/>
              </wp:wrapPolygon>
            </wp:wrapTight>
            <wp:docPr id="8" name="Picture 6" descr="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ogle Chrom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Google Chrome 19.0.1084.52 m</w:t>
      </w:r>
    </w:p>
    <w:p w:rsidR="00F67411" w:rsidRDefault="00F67411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295275" cy="285750"/>
            <wp:effectExtent l="19050" t="0" r="9525" b="0"/>
            <wp:wrapTight wrapText="bothSides">
              <wp:wrapPolygon edited="0">
                <wp:start x="5574" y="0"/>
                <wp:lineTo x="0" y="5760"/>
                <wp:lineTo x="-1394" y="20160"/>
                <wp:lineTo x="18116" y="20160"/>
                <wp:lineTo x="20903" y="20160"/>
                <wp:lineTo x="22297" y="11520"/>
                <wp:lineTo x="22297" y="0"/>
                <wp:lineTo x="5574" y="0"/>
              </wp:wrapPolygon>
            </wp:wrapTight>
            <wp:docPr id="9" name="Picture 9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Internet Explorer 9.0.8112.16421</w:t>
      </w:r>
    </w:p>
    <w:sectPr w:rsidR="00F67411" w:rsidSect="000656A1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FF9" w:rsidRDefault="00C73FF9" w:rsidP="00BA0129">
      <w:pPr>
        <w:spacing w:after="0" w:line="240" w:lineRule="auto"/>
      </w:pPr>
      <w:r>
        <w:separator/>
      </w:r>
    </w:p>
  </w:endnote>
  <w:endnote w:type="continuationSeparator" w:id="0">
    <w:p w:rsidR="00C73FF9" w:rsidRDefault="00C73FF9" w:rsidP="00BA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FF9" w:rsidRDefault="00C73FF9" w:rsidP="00BA0129">
      <w:pPr>
        <w:spacing w:after="0" w:line="240" w:lineRule="auto"/>
      </w:pPr>
      <w:r>
        <w:separator/>
      </w:r>
    </w:p>
  </w:footnote>
  <w:footnote w:type="continuationSeparator" w:id="0">
    <w:p w:rsidR="00C73FF9" w:rsidRDefault="00C73FF9" w:rsidP="00BA0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129" w:rsidRDefault="000656A1">
    <w:pPr>
      <w:pStyle w:val="Header"/>
    </w:pPr>
    <w:r w:rsidRPr="000656A1">
      <w:rPr>
        <w:noProof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BA0129" w:rsidRDefault="00BA0129">
                <w:pPr>
                  <w:spacing w:after="0" w:line="240" w:lineRule="auto"/>
                  <w:jc w:val="right"/>
                </w:pPr>
                <w:r>
                  <w:t>Road</w:t>
                </w:r>
                <w:r w:rsidR="0035308D">
                  <w:t>Watch. Will Weatherill June 2012</w:t>
                </w:r>
              </w:p>
            </w:txbxContent>
          </v:textbox>
          <w10:wrap anchorx="margin" anchory="margin"/>
        </v:shape>
      </w:pict>
    </w:r>
    <w:r w:rsidRPr="000656A1">
      <w:rPr>
        <w:noProof/>
        <w:lang w:val="en-US" w:eastAsia="zh-TW"/>
      </w:rPr>
      <w:pict>
        <v:shape id="_x0000_s2049" type="#_x0000_t202" style="position:absolute;margin-left:498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BA0129" w:rsidRDefault="000656A1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3B0B72" w:rsidRPr="003B0B72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25254"/>
    <w:rsid w:val="000656A1"/>
    <w:rsid w:val="000C3E58"/>
    <w:rsid w:val="00130A33"/>
    <w:rsid w:val="0023361C"/>
    <w:rsid w:val="0035308D"/>
    <w:rsid w:val="00367ACE"/>
    <w:rsid w:val="003B0B72"/>
    <w:rsid w:val="00513DF0"/>
    <w:rsid w:val="00595082"/>
    <w:rsid w:val="006E759E"/>
    <w:rsid w:val="007D04DD"/>
    <w:rsid w:val="00925254"/>
    <w:rsid w:val="0098014E"/>
    <w:rsid w:val="009866B9"/>
    <w:rsid w:val="009A0574"/>
    <w:rsid w:val="00A342E5"/>
    <w:rsid w:val="00AF252C"/>
    <w:rsid w:val="00BA0129"/>
    <w:rsid w:val="00C73FF9"/>
    <w:rsid w:val="00E94D5D"/>
    <w:rsid w:val="00F67411"/>
    <w:rsid w:val="00F94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6A1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6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656A1"/>
    <w:rPr>
      <w:rFonts w:ascii="Symbol" w:hAnsi="Symbol"/>
    </w:rPr>
  </w:style>
  <w:style w:type="character" w:customStyle="1" w:styleId="WW8Num1z1">
    <w:name w:val="WW8Num1z1"/>
    <w:rsid w:val="000656A1"/>
    <w:rPr>
      <w:rFonts w:ascii="Courier New" w:hAnsi="Courier New" w:cs="Courier New"/>
    </w:rPr>
  </w:style>
  <w:style w:type="character" w:customStyle="1" w:styleId="WW8Num1z2">
    <w:name w:val="WW8Num1z2"/>
    <w:rsid w:val="000656A1"/>
    <w:rPr>
      <w:rFonts w:ascii="Wingdings" w:hAnsi="Wingdings"/>
    </w:rPr>
  </w:style>
  <w:style w:type="character" w:customStyle="1" w:styleId="WW8Num2z0">
    <w:name w:val="WW8Num2z0"/>
    <w:rsid w:val="000656A1"/>
    <w:rPr>
      <w:rFonts w:ascii="Symbol" w:hAnsi="Symbol"/>
    </w:rPr>
  </w:style>
  <w:style w:type="character" w:customStyle="1" w:styleId="WW8Num2z1">
    <w:name w:val="WW8Num2z1"/>
    <w:rsid w:val="000656A1"/>
    <w:rPr>
      <w:rFonts w:ascii="Courier New" w:hAnsi="Courier New" w:cs="Courier New"/>
    </w:rPr>
  </w:style>
  <w:style w:type="character" w:customStyle="1" w:styleId="WW8Num2z2">
    <w:name w:val="WW8Num2z2"/>
    <w:rsid w:val="000656A1"/>
    <w:rPr>
      <w:rFonts w:ascii="Wingdings" w:hAnsi="Wingdings"/>
    </w:rPr>
  </w:style>
  <w:style w:type="character" w:customStyle="1" w:styleId="BalloonTextChar">
    <w:name w:val="Balloon Text Char"/>
    <w:basedOn w:val="DefaultParagraphFont"/>
    <w:rsid w:val="000656A1"/>
    <w:rPr>
      <w:rFonts w:ascii="Tahoma" w:hAnsi="Tahoma" w:cs="Tahoma"/>
      <w:sz w:val="16"/>
      <w:szCs w:val="16"/>
    </w:rPr>
  </w:style>
  <w:style w:type="character" w:customStyle="1" w:styleId="Bullets">
    <w:name w:val="Bullets"/>
    <w:rsid w:val="000656A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0656A1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0656A1"/>
    <w:pPr>
      <w:spacing w:after="120"/>
    </w:pPr>
  </w:style>
  <w:style w:type="paragraph" w:styleId="List">
    <w:name w:val="List"/>
    <w:basedOn w:val="BodyText"/>
    <w:rsid w:val="000656A1"/>
    <w:rPr>
      <w:rFonts w:cs="Mangal"/>
    </w:rPr>
  </w:style>
  <w:style w:type="paragraph" w:styleId="Caption">
    <w:name w:val="caption"/>
    <w:basedOn w:val="Normal"/>
    <w:qFormat/>
    <w:rsid w:val="000656A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0656A1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0656A1"/>
    <w:pPr>
      <w:ind w:left="720"/>
    </w:pPr>
  </w:style>
  <w:style w:type="paragraph" w:styleId="BalloonText">
    <w:name w:val="Balloon Text"/>
    <w:basedOn w:val="Normal"/>
    <w:rsid w:val="00065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52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5254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46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F946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6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BA0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129"/>
    <w:rPr>
      <w:rFonts w:ascii="Calibri" w:eastAsia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BA0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129"/>
    <w:rPr>
      <w:rFonts w:ascii="Calibri" w:eastAsia="Calibri" w:hAnsi="Calibri"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feray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4247</CharactersWithSpaces>
  <SharedDoc>false</SharedDoc>
  <HLinks>
    <vt:vector size="6" baseType="variant">
      <vt:variant>
        <vt:i4>2359420</vt:i4>
      </vt:variant>
      <vt:variant>
        <vt:i4>0</vt:i4>
      </vt:variant>
      <vt:variant>
        <vt:i4>0</vt:i4>
      </vt:variant>
      <vt:variant>
        <vt:i4>5</vt:i4>
      </vt:variant>
      <vt:variant>
        <vt:lpwstr>http://www.liferay.com/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Windows User</cp:lastModifiedBy>
  <cp:revision>17</cp:revision>
  <cp:lastPrinted>1601-01-01T00:00:00Z</cp:lastPrinted>
  <dcterms:created xsi:type="dcterms:W3CDTF">2012-06-01T08:43:00Z</dcterms:created>
  <dcterms:modified xsi:type="dcterms:W3CDTF">2012-06-05T09:04:00Z</dcterms:modified>
</cp:coreProperties>
</file>