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Arial" w:cs="Arial" w:eastAsia="Arial" w:hAnsi="Arial"/>
          <w:b w:val="1"/>
          <w:bCs w:val="1"/>
          <w:color w:val="1f3864"/>
          <w:sz w:val="48"/>
          <w:szCs w:val="48"/>
          <w:rtl w:val="0"/>
        </w:rPr>
        <w:t xml:space="preserve">Djehuti Cyberscope AI+</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2e75b6"/>
          <w:sz w:val="32"/>
          <w:szCs w:val="32"/>
          <w:rtl w:val="0"/>
        </w:rPr>
        <w:t xml:space="preserve">Multi-LLM Moderated Conversation Engine</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i w:val="1"/>
          <w:iCs w:val="1"/>
          <w:sz w:val="24"/>
          <w:szCs w:val="24"/>
          <w:rtl w:val="0"/>
        </w:rPr>
        <w:t xml:space="preserve">Technology-Independent Software Specification</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sz w:val="24"/>
          <w:szCs w:val="24"/>
          <w:rtl w:val="0"/>
        </w:rPr>
        <w:t xml:space="preserve">William W. Westlake Jr., BSEE, MIS</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Arial" w:cs="Arial" w:eastAsia="Arial" w:hAnsi="Arial"/>
          <w:sz w:val="24"/>
          <w:szCs w:val="24"/>
          <w:rtl w:val="0"/>
        </w:rPr>
        <w:t xml:space="preserve">Date: June 18, 2026</w:t>
      </w: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Arial" w:cs="Arial" w:eastAsia="Arial" w:hAnsi="Arial"/>
          <w:sz w:val="24"/>
          <w:szCs w:val="24"/>
          <w:rtl w:val="0"/>
        </w:rPr>
        <w:t xml:space="preserve">Status: Specification Draft v1</w:t>
      </w:r>
      <w:r w:rsidDel="00000000" w:rsidR="00000000" w:rsidRPr="00000000">
        <w:rPr>
          <w:rtl w:val="0"/>
        </w:rPr>
      </w:r>
    </w:p>
    <w:p w:rsidR="00000000" w:rsidDel="00000000" w:rsidP="00000000" w:rsidRDefault="00000000" w:rsidRPr="00000000" w14:paraId="00000007">
      <w:pPr>
        <w:spacing w:after="400" w:before="0" w:lineRule="auto"/>
        <w:jc w:val="center"/>
        <w:rPr/>
      </w:pPr>
      <w:r w:rsidDel="00000000" w:rsidR="00000000" w:rsidRPr="00000000">
        <w:rPr>
          <w:rFonts w:ascii="Arial" w:cs="Arial" w:eastAsia="Arial" w:hAnsi="Arial"/>
          <w:i w:val="1"/>
          <w:iCs w:val="1"/>
          <w:sz w:val="22"/>
          <w:szCs w:val="22"/>
          <w:rtl w:val="0"/>
        </w:rPr>
        <w:t xml:space="preserve">Derived from: Westlake (2026), ISD Unified Framework v5; Djehuti Software Spec v1</w:t>
      </w:r>
      <w:r w:rsidDel="00000000" w:rsidR="00000000" w:rsidRPr="00000000">
        <w:rPr>
          <w:rtl w:val="0"/>
        </w:rPr>
      </w:r>
    </w:p>
    <w:p w:rsidR="00000000" w:rsidDel="00000000" w:rsidP="00000000" w:rsidRDefault="00000000" w:rsidRPr="00000000" w14:paraId="00000008">
      <w:pPr>
        <w:pStyle w:val="Heading1"/>
        <w:spacing w:after="180" w:before="360" w:lineRule="auto"/>
        <w:rPr/>
      </w:pPr>
      <w:r w:rsidDel="00000000" w:rsidR="00000000" w:rsidRPr="00000000">
        <w:rPr>
          <w:rFonts w:ascii="Arial" w:cs="Arial" w:eastAsia="Arial" w:hAnsi="Arial"/>
          <w:b w:val="1"/>
          <w:bCs w:val="1"/>
          <w:sz w:val="32"/>
          <w:szCs w:val="32"/>
          <w:rtl w:val="0"/>
        </w:rPr>
        <w:t xml:space="preserve">1. Purpose and Scope</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sz w:val="24"/>
          <w:szCs w:val="24"/>
          <w:rtl w:val="0"/>
        </w:rPr>
        <w:t xml:space="preserve">This specification defines the Multi-LLM Moderated Conversation Engine (MLMCE), an extension module for the Djehuti Cyberscope AI+ measurement instrument. The MLMCE enables structured conversations between two or more LLM participants under the supervision of an ISD-trained moderator agent, while Djehuti measures the resulting trajectories in real time using the full observable vector Ψ(t).</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sz w:val="24"/>
          <w:szCs w:val="24"/>
          <w:rtl w:val="0"/>
        </w:rPr>
        <w:t xml:space="preserve">The module serves two primary functions: (1) empirical validation of ISD coupling hypotheses across multi-agent conversation dynamics, and (2) generation of comparative trajectory data for the 3-LLM Interferometer Protocol defined in the Unified Framework v5, Section 5.4 and Section 9.5.</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sz w:val="24"/>
          <w:szCs w:val="24"/>
          <w:rtl w:val="0"/>
        </w:rPr>
        <w:t xml:space="preserve">This specification is technology-independent. It defines required behavior, data entities, roles, and protocols without selecting a programming language, runtime, or hosting environment. All observability constraints from the Djehuti Spec v1 apply without exception.</w:t>
      </w:r>
      <w:r w:rsidDel="00000000" w:rsidR="00000000" w:rsidRPr="00000000">
        <w:rPr>
          <w:rtl w:val="0"/>
        </w:rPr>
      </w:r>
    </w:p>
    <w:p w:rsidR="00000000" w:rsidDel="00000000" w:rsidP="00000000" w:rsidRDefault="00000000" w:rsidRPr="00000000" w14:paraId="0000000C">
      <w:pPr>
        <w:pStyle w:val="Heading1"/>
        <w:spacing w:after="180" w:before="360" w:lineRule="auto"/>
        <w:rPr/>
      </w:pPr>
      <w:r w:rsidDel="00000000" w:rsidR="00000000" w:rsidRPr="00000000">
        <w:rPr>
          <w:rFonts w:ascii="Arial" w:cs="Arial" w:eastAsia="Arial" w:hAnsi="Arial"/>
          <w:b w:val="1"/>
          <w:bCs w:val="1"/>
          <w:sz w:val="32"/>
          <w:szCs w:val="32"/>
          <w:rtl w:val="0"/>
        </w:rPr>
        <w:t xml:space="preserve">2. Core Concepts and Roles</w:t>
      </w:r>
      <w:r w:rsidDel="00000000" w:rsidR="00000000" w:rsidRPr="00000000">
        <w:rPr>
          <w:rtl w:val="0"/>
        </w:rPr>
      </w:r>
    </w:p>
    <w:p w:rsidR="00000000" w:rsidDel="00000000" w:rsidP="00000000" w:rsidRDefault="00000000" w:rsidRPr="00000000" w14:paraId="0000000D">
      <w:pPr>
        <w:pStyle w:val="Heading2"/>
        <w:spacing w:after="120" w:before="240" w:lineRule="auto"/>
        <w:rPr/>
      </w:pPr>
      <w:r w:rsidDel="00000000" w:rsidR="00000000" w:rsidRPr="00000000">
        <w:rPr>
          <w:rFonts w:ascii="Arial" w:cs="Arial" w:eastAsia="Arial" w:hAnsi="Arial"/>
          <w:b w:val="1"/>
          <w:bCs w:val="1"/>
          <w:sz w:val="28"/>
          <w:szCs w:val="28"/>
          <w:rtl w:val="0"/>
        </w:rPr>
        <w:t xml:space="preserve">2.1 Participant LLMs</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w:cs="Arial" w:eastAsia="Arial" w:hAnsi="Arial"/>
          <w:sz w:val="24"/>
          <w:szCs w:val="24"/>
          <w:rtl w:val="0"/>
        </w:rPr>
        <w:t xml:space="preserve">A Participant LLM is any LLM assigned a conversational role in a moderated session. Participants exchange prompt-response turns according to a defined turn-taking protocol. Each Participant is identified by a model identifier and a role label. Participants have no privileged access to Djehuti measurement data during the session; they receive only the conversational context their role entitles them to.</w:t>
      </w: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rFonts w:ascii="Arial" w:cs="Arial" w:eastAsia="Arial" w:hAnsi="Arial"/>
          <w:b w:val="1"/>
          <w:bCs w:val="1"/>
          <w:sz w:val="28"/>
          <w:szCs w:val="28"/>
          <w:rtl w:val="0"/>
        </w:rPr>
        <w:t xml:space="preserve">2.2 The Moderator Agent</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Fonts w:ascii="Arial" w:cs="Arial" w:eastAsia="Arial" w:hAnsi="Arial"/>
          <w:sz w:val="24"/>
          <w:szCs w:val="24"/>
          <w:rtl w:val="0"/>
        </w:rPr>
        <w:t xml:space="preserve">The Moderator is an ISD-trained LLM agent initialized with the Djehuti analyst profile and granted read access to the live Ψ(t) observable vector for the current session. The Moderator does not participate in the conversation as a content contributor. Its functions are: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 trajectory metrics in real time for attractor-approach signatures, leakage budget accumulation, and stability criterion violations.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 orthogonal shock prompts to one or more Participants when a preemptive intervention threshold is crossed.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 all interventions as ModeratorEvents with full metric context.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Optionally generate a post-session interpretive report in ISD vocabulary.</w:t>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sz w:val="24"/>
          <w:szCs w:val="24"/>
          <w:rtl w:val="0"/>
        </w:rPr>
        <w:t xml:space="preserve">The Moderator operates on the same IAIConnection abstraction as the Djehuti Analyst AI, permitting provider substitution without architectural change.</w:t>
      </w:r>
      <w:r w:rsidDel="00000000" w:rsidR="00000000" w:rsidRPr="00000000">
        <w:rPr>
          <w:rtl w:val="0"/>
        </w:rPr>
      </w:r>
    </w:p>
    <w:p w:rsidR="00000000" w:rsidDel="00000000" w:rsidP="00000000" w:rsidRDefault="00000000" w:rsidRPr="00000000" w14:paraId="00000016">
      <w:pPr>
        <w:pStyle w:val="Heading2"/>
        <w:spacing w:after="120" w:before="240" w:lineRule="auto"/>
        <w:rPr/>
      </w:pPr>
      <w:r w:rsidDel="00000000" w:rsidR="00000000" w:rsidRPr="00000000">
        <w:rPr>
          <w:rFonts w:ascii="Arial" w:cs="Arial" w:eastAsia="Arial" w:hAnsi="Arial"/>
          <w:b w:val="1"/>
          <w:bCs w:val="1"/>
          <w:sz w:val="28"/>
          <w:szCs w:val="28"/>
          <w:rtl w:val="0"/>
        </w:rPr>
        <w:t xml:space="preserve">2.3 Turn-Taking Protocol</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sz w:val="24"/>
          <w:szCs w:val="24"/>
          <w:rtl w:val="0"/>
        </w:rPr>
        <w:t xml:space="preserve">The MLMCE supports three turn-taking modes:</w:t>
      </w:r>
      <w:r w:rsidDel="00000000" w:rsidR="00000000" w:rsidRPr="00000000">
        <w:rPr>
          <w:rtl w:val="0"/>
        </w:rPr>
      </w:r>
    </w:p>
    <w:p w:rsidR="00000000" w:rsidDel="00000000" w:rsidP="00000000" w:rsidRDefault="00000000" w:rsidRPr="00000000" w14:paraId="00000018">
      <w:pPr>
        <w:spacing w:after="60" w:before="80" w:lineRule="auto"/>
        <w:rPr/>
      </w:pPr>
      <w:r w:rsidDel="00000000" w:rsidR="00000000" w:rsidRPr="00000000">
        <w:rPr>
          <w:rFonts w:ascii="Arial" w:cs="Arial" w:eastAsia="Arial" w:hAnsi="Arial"/>
          <w:b w:val="1"/>
          <w:bCs w:val="1"/>
          <w:sz w:val="24"/>
          <w:szCs w:val="24"/>
          <w:rtl w:val="0"/>
        </w:rPr>
        <w:t xml:space="preserve">Sequential: </w:t>
      </w:r>
      <w:r w:rsidDel="00000000" w:rsidR="00000000" w:rsidRPr="00000000">
        <w:rPr>
          <w:rFonts w:ascii="Arial" w:cs="Arial" w:eastAsia="Arial" w:hAnsi="Arial"/>
          <w:sz w:val="24"/>
          <w:szCs w:val="24"/>
          <w:rtl w:val="0"/>
        </w:rPr>
        <w:t xml:space="preserve">Participants respond in a fixed rotation. Each turn is a prompt-response exchange from one Participant directed at the next. Default mode.</w:t>
      </w:r>
      <w:r w:rsidDel="00000000" w:rsidR="00000000" w:rsidRPr="00000000">
        <w:rPr>
          <w:rtl w:val="0"/>
        </w:rPr>
      </w:r>
    </w:p>
    <w:p w:rsidR="00000000" w:rsidDel="00000000" w:rsidP="00000000" w:rsidRDefault="00000000" w:rsidRPr="00000000" w14:paraId="00000019">
      <w:pPr>
        <w:spacing w:after="60" w:before="80" w:lineRule="auto"/>
        <w:rPr/>
      </w:pPr>
      <w:r w:rsidDel="00000000" w:rsidR="00000000" w:rsidRPr="00000000">
        <w:rPr>
          <w:rFonts w:ascii="Arial" w:cs="Arial" w:eastAsia="Arial" w:hAnsi="Arial"/>
          <w:b w:val="1"/>
          <w:bCs w:val="1"/>
          <w:sz w:val="24"/>
          <w:szCs w:val="24"/>
          <w:rtl w:val="0"/>
        </w:rPr>
        <w:t xml:space="preserve">Prompted: </w:t>
      </w:r>
      <w:r w:rsidDel="00000000" w:rsidR="00000000" w:rsidRPr="00000000">
        <w:rPr>
          <w:rFonts w:ascii="Arial" w:cs="Arial" w:eastAsia="Arial" w:hAnsi="Arial"/>
          <w:sz w:val="24"/>
          <w:szCs w:val="24"/>
          <w:rtl w:val="0"/>
        </w:rPr>
        <w:t xml:space="preserve">The Moderator or an external controller designates which Participant responds at each step, enabling asymmetric or interrupt-driven exchanges.</w:t>
      </w:r>
      <w:r w:rsidDel="00000000" w:rsidR="00000000" w:rsidRPr="00000000">
        <w:rPr>
          <w:rtl w:val="0"/>
        </w:rPr>
      </w:r>
    </w:p>
    <w:p w:rsidR="00000000" w:rsidDel="00000000" w:rsidP="00000000" w:rsidRDefault="00000000" w:rsidRPr="00000000" w14:paraId="0000001A">
      <w:pPr>
        <w:spacing w:after="60" w:before="80" w:lineRule="auto"/>
        <w:rPr/>
      </w:pPr>
      <w:r w:rsidDel="00000000" w:rsidR="00000000" w:rsidRPr="00000000">
        <w:rPr>
          <w:rFonts w:ascii="Arial" w:cs="Arial" w:eastAsia="Arial" w:hAnsi="Arial"/>
          <w:b w:val="1"/>
          <w:bCs w:val="1"/>
          <w:sz w:val="24"/>
          <w:szCs w:val="24"/>
          <w:rtl w:val="0"/>
        </w:rPr>
        <w:t xml:space="preserve">Broadcast: </w:t>
      </w:r>
      <w:r w:rsidDel="00000000" w:rsidR="00000000" w:rsidRPr="00000000">
        <w:rPr>
          <w:rFonts w:ascii="Arial" w:cs="Arial" w:eastAsia="Arial" w:hAnsi="Arial"/>
          <w:sz w:val="24"/>
          <w:szCs w:val="24"/>
          <w:rtl w:val="0"/>
        </w:rPr>
        <w:t xml:space="preserve">A single prompt is submitted to all Participants simultaneously. Responses are collected in parallel and treated as independent trajectory samples for interferometer analysis. Responses are not shared between Participants.</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sz w:val="24"/>
          <w:szCs w:val="24"/>
          <w:rtl w:val="0"/>
        </w:rPr>
        <w:t xml:space="preserve">In all modes, each exchange is recorded as a Turn with full strategy tagging per the Djehuti data model.</w:t>
      </w:r>
      <w:r w:rsidDel="00000000" w:rsidR="00000000" w:rsidRPr="00000000">
        <w:rPr>
          <w:rtl w:val="0"/>
        </w:rPr>
      </w:r>
    </w:p>
    <w:p w:rsidR="00000000" w:rsidDel="00000000" w:rsidP="00000000" w:rsidRDefault="00000000" w:rsidRPr="00000000" w14:paraId="0000001C">
      <w:pPr>
        <w:pStyle w:val="Heading2"/>
        <w:spacing w:after="120" w:before="240" w:lineRule="auto"/>
        <w:rPr/>
      </w:pPr>
      <w:r w:rsidDel="00000000" w:rsidR="00000000" w:rsidRPr="00000000">
        <w:rPr>
          <w:rFonts w:ascii="Arial" w:cs="Arial" w:eastAsia="Arial" w:hAnsi="Arial"/>
          <w:b w:val="1"/>
          <w:bCs w:val="1"/>
          <w:sz w:val="28"/>
          <w:szCs w:val="28"/>
          <w:rtl w:val="0"/>
        </w:rPr>
        <w:t xml:space="preserve">2.4 Conversation Topic and Seed Prompt</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sz w:val="24"/>
          <w:szCs w:val="24"/>
          <w:rtl w:val="0"/>
        </w:rPr>
        <w:t xml:space="preserve">Each session is initialized with a seed prompt defining the conversation topic and any constraints on discourse. The seed prompt is provided to all Participants at session start. For interferometer runs, the seed prompt is identical across all Participants and model instances. The seed prompt is stored in the Session entity and included in all exported data.</w:t>
      </w:r>
      <w:r w:rsidDel="00000000" w:rsidR="00000000" w:rsidRPr="00000000">
        <w:rPr>
          <w:rtl w:val="0"/>
        </w:rPr>
      </w:r>
    </w:p>
    <w:p w:rsidR="00000000" w:rsidDel="00000000" w:rsidP="00000000" w:rsidRDefault="00000000" w:rsidRPr="00000000" w14:paraId="0000001E">
      <w:pPr>
        <w:pStyle w:val="Heading1"/>
        <w:spacing w:after="180" w:before="360" w:lineRule="auto"/>
        <w:rPr/>
      </w:pPr>
      <w:r w:rsidDel="00000000" w:rsidR="00000000" w:rsidRPr="00000000">
        <w:rPr>
          <w:rFonts w:ascii="Arial" w:cs="Arial" w:eastAsia="Arial" w:hAnsi="Arial"/>
          <w:b w:val="1"/>
          <w:bCs w:val="1"/>
          <w:sz w:val="32"/>
          <w:szCs w:val="32"/>
          <w:rtl w:val="0"/>
        </w:rPr>
        <w:t xml:space="preserve">3. Data Model Extensions</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sz w:val="24"/>
          <w:szCs w:val="24"/>
          <w:rtl w:val="0"/>
        </w:rPr>
        <w:t xml:space="preserve">The following entities extend the Djehuti data model defined in the Djehuti Spec v1, Section 3, without modifying existing entities.</w:t>
      </w:r>
      <w:r w:rsidDel="00000000" w:rsidR="00000000" w:rsidRPr="00000000">
        <w:rPr>
          <w:rtl w:val="0"/>
        </w:rPr>
      </w:r>
    </w:p>
    <w:p w:rsidR="00000000" w:rsidDel="00000000" w:rsidP="00000000" w:rsidRDefault="00000000" w:rsidRPr="00000000" w14:paraId="00000020">
      <w:pPr>
        <w:pStyle w:val="Heading2"/>
        <w:spacing w:after="120" w:before="240" w:lineRule="auto"/>
        <w:rPr/>
      </w:pPr>
      <w:r w:rsidDel="00000000" w:rsidR="00000000" w:rsidRPr="00000000">
        <w:rPr>
          <w:rFonts w:ascii="Arial" w:cs="Arial" w:eastAsia="Arial" w:hAnsi="Arial"/>
          <w:b w:val="1"/>
          <w:bCs w:val="1"/>
          <w:sz w:val="28"/>
          <w:szCs w:val="28"/>
          <w:rtl w:val="0"/>
        </w:rPr>
        <w:t xml:space="preserve">3.1 MLMCESession</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sz w:val="24"/>
          <w:szCs w:val="24"/>
          <w:rtl w:val="0"/>
        </w:rPr>
        <w:t xml:space="preserve">Extends Session. Adds: list of Participant identifiers and role labels; Moderator model identifier and initialization profile version; turn-taking mode; seed prompt text; intervention threshold configuration (stability criterion margin, leakage budget ceiling, torsional accumulation ceiling); and a flag indicating whether the session is a forked interferometer run or a sequential dialogue.</w:t>
      </w:r>
      <w:r w:rsidDel="00000000" w:rsidR="00000000" w:rsidRPr="00000000">
        <w:rPr>
          <w:rtl w:val="0"/>
        </w:rPr>
      </w:r>
    </w:p>
    <w:p w:rsidR="00000000" w:rsidDel="00000000" w:rsidP="00000000" w:rsidRDefault="00000000" w:rsidRPr="00000000" w14:paraId="00000022">
      <w:pPr>
        <w:pStyle w:val="Heading2"/>
        <w:spacing w:after="120" w:before="240" w:lineRule="auto"/>
        <w:rPr/>
      </w:pPr>
      <w:r w:rsidDel="00000000" w:rsidR="00000000" w:rsidRPr="00000000">
        <w:rPr>
          <w:rFonts w:ascii="Arial" w:cs="Arial" w:eastAsia="Arial" w:hAnsi="Arial"/>
          <w:b w:val="1"/>
          <w:bCs w:val="1"/>
          <w:sz w:val="28"/>
          <w:szCs w:val="28"/>
          <w:rtl w:val="0"/>
        </w:rPr>
        <w:t xml:space="preserve">3.2 ParticipantTurn</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sz w:val="24"/>
          <w:szCs w:val="24"/>
          <w:rtl w:val="0"/>
        </w:rPr>
        <w:t xml:space="preserve">Extends Turn. Adds: the Participant identifier that generated this response; the Participant identifier whose output served as the prompt for this turn; and a flag indicating whether this turn was preceded by a Moderator intervention in the same context window.</w:t>
      </w:r>
      <w:r w:rsidDel="00000000" w:rsidR="00000000" w:rsidRPr="00000000">
        <w:rPr>
          <w:rtl w:val="0"/>
        </w:rPr>
      </w:r>
    </w:p>
    <w:p w:rsidR="00000000" w:rsidDel="00000000" w:rsidP="00000000" w:rsidRDefault="00000000" w:rsidRPr="00000000" w14:paraId="00000024">
      <w:pPr>
        <w:pStyle w:val="Heading2"/>
        <w:spacing w:after="120" w:before="240" w:lineRule="auto"/>
        <w:rPr/>
      </w:pPr>
      <w:r w:rsidDel="00000000" w:rsidR="00000000" w:rsidRPr="00000000">
        <w:rPr>
          <w:rFonts w:ascii="Arial" w:cs="Arial" w:eastAsia="Arial" w:hAnsi="Arial"/>
          <w:b w:val="1"/>
          <w:bCs w:val="1"/>
          <w:sz w:val="28"/>
          <w:szCs w:val="28"/>
          <w:rtl w:val="0"/>
        </w:rPr>
        <w:t xml:space="preserve">3.3 ModeratorEvent</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sz w:val="24"/>
          <w:szCs w:val="24"/>
          <w:rtl w:val="0"/>
        </w:rPr>
        <w:t xml:space="preserve">Records a Moderator intervention. Holds: the session and turn index at which the intervention occurred; the triggering condition (attractor approach, leakage threshold, stability criterion, or manual); the Ψ(t) vector at the moment of trigger; the shock prompt text issued; the target Participant identifier; and the post-shock velocity v(t+1) once the response is received, for escape confirmation.</w:t>
      </w:r>
      <w:r w:rsidDel="00000000" w:rsidR="00000000" w:rsidRPr="00000000">
        <w:rPr>
          <w:rtl w:val="0"/>
        </w:rPr>
      </w:r>
    </w:p>
    <w:p w:rsidR="00000000" w:rsidDel="00000000" w:rsidP="00000000" w:rsidRDefault="00000000" w:rsidRPr="00000000" w14:paraId="00000026">
      <w:pPr>
        <w:pStyle w:val="Heading2"/>
        <w:spacing w:after="120" w:before="240" w:lineRule="auto"/>
        <w:rPr/>
      </w:pPr>
      <w:r w:rsidDel="00000000" w:rsidR="00000000" w:rsidRPr="00000000">
        <w:rPr>
          <w:rFonts w:ascii="Arial" w:cs="Arial" w:eastAsia="Arial" w:hAnsi="Arial"/>
          <w:b w:val="1"/>
          <w:bCs w:val="1"/>
          <w:sz w:val="28"/>
          <w:szCs w:val="28"/>
          <w:rtl w:val="0"/>
        </w:rPr>
        <w:t xml:space="preserve">3.4 InterferometerBatch</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sz w:val="24"/>
          <w:szCs w:val="24"/>
          <w:rtl w:val="0"/>
        </w:rPr>
        <w:t xml:space="preserve">Groups MLMCESessions sharing an identical seed prompt administered to different model identifiers or configurations. Holds: the shared seed prompt; the list of session identifiers in the batch; and the computed ΔΨ matrix across sessions at each turn index, with per-component divergence flags.</w:t>
      </w:r>
      <w:r w:rsidDel="00000000" w:rsidR="00000000" w:rsidRPr="00000000">
        <w:rPr>
          <w:rtl w:val="0"/>
        </w:rPr>
      </w:r>
    </w:p>
    <w:p w:rsidR="00000000" w:rsidDel="00000000" w:rsidP="00000000" w:rsidRDefault="00000000" w:rsidRPr="00000000" w14:paraId="00000028">
      <w:pPr>
        <w:pStyle w:val="Heading1"/>
        <w:spacing w:after="180" w:before="360" w:lineRule="auto"/>
        <w:rPr/>
      </w:pPr>
      <w:r w:rsidDel="00000000" w:rsidR="00000000" w:rsidRPr="00000000">
        <w:rPr>
          <w:rFonts w:ascii="Arial" w:cs="Arial" w:eastAsia="Arial" w:hAnsi="Arial"/>
          <w:b w:val="1"/>
          <w:bCs w:val="1"/>
          <w:sz w:val="32"/>
          <w:szCs w:val="32"/>
          <w:rtl w:val="0"/>
        </w:rPr>
        <w:t xml:space="preserve">4. Functional Requirements</w:t>
      </w:r>
      <w:r w:rsidDel="00000000" w:rsidR="00000000" w:rsidRPr="00000000">
        <w:rPr>
          <w:rtl w:val="0"/>
        </w:rPr>
      </w:r>
    </w:p>
    <w:p w:rsidR="00000000" w:rsidDel="00000000" w:rsidP="00000000" w:rsidRDefault="00000000" w:rsidRPr="00000000" w14:paraId="00000029">
      <w:pPr>
        <w:pStyle w:val="Heading2"/>
        <w:spacing w:after="120" w:before="240" w:lineRule="auto"/>
        <w:rPr/>
      </w:pPr>
      <w:r w:rsidDel="00000000" w:rsidR="00000000" w:rsidRPr="00000000">
        <w:rPr>
          <w:rFonts w:ascii="Arial" w:cs="Arial" w:eastAsia="Arial" w:hAnsi="Arial"/>
          <w:b w:val="1"/>
          <w:bCs w:val="1"/>
          <w:sz w:val="28"/>
          <w:szCs w:val="28"/>
          <w:rtl w:val="0"/>
        </w:rPr>
        <w:t xml:space="preserve">4.1 Session Initialization</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4"/>
          <w:szCs w:val="24"/>
          <w:rtl w:val="0"/>
        </w:rPr>
        <w:t xml:space="preserve">The engine must accept a session configuration specifying Participant model identifiers and roles, Moderator model identifier, turn-taking mode, seed prompt, and intervention thresholds. On initialization, the engine must submit the seed prompt to each Participant, record the responses as Turn 0 with strategy tag "seed", and compute the initial Ψ(0) vector. The Moderator must be initialized with the ISD analyst profile before Turn 0 is evaluated.</w:t>
      </w:r>
      <w:r w:rsidDel="00000000" w:rsidR="00000000" w:rsidRPr="00000000">
        <w:rPr>
          <w:rtl w:val="0"/>
        </w:rPr>
      </w:r>
    </w:p>
    <w:p w:rsidR="00000000" w:rsidDel="00000000" w:rsidP="00000000" w:rsidRDefault="00000000" w:rsidRPr="00000000" w14:paraId="0000002B">
      <w:pPr>
        <w:pStyle w:val="Heading2"/>
        <w:spacing w:after="120" w:before="240" w:lineRule="auto"/>
        <w:rPr/>
      </w:pPr>
      <w:r w:rsidDel="00000000" w:rsidR="00000000" w:rsidRPr="00000000">
        <w:rPr>
          <w:rFonts w:ascii="Arial" w:cs="Arial" w:eastAsia="Arial" w:hAnsi="Arial"/>
          <w:b w:val="1"/>
          <w:bCs w:val="1"/>
          <w:sz w:val="28"/>
          <w:szCs w:val="28"/>
          <w:rtl w:val="0"/>
        </w:rPr>
        <w:t xml:space="preserve">4.2 Turn Execution</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4"/>
          <w:szCs w:val="24"/>
          <w:rtl w:val="0"/>
        </w:rPr>
        <w:t xml:space="preserve">For each turn in a Sequential or Prompted session, the engine must: construct the prompt for the designated Participant from the prior conversational context; submit the prompt; record the response as a ParticipantTurn; compute Ψ(t) from the new prompt-response pair; submit Ψ(t) to the Moderator for evaluation; and check all intervention thresholds before proceeding to the next turn.</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4"/>
          <w:szCs w:val="24"/>
          <w:rtl w:val="0"/>
        </w:rPr>
        <w:t xml:space="preserve">For Broadcast sessions, the engine must submit the prompt to all Participants in parallel, collect all responses before computing any Ψ(t), and record each response as an independent ParticipantTurn sharing the same turn index. Responses must not be shared between Participants before collection is complete.</w:t>
      </w:r>
      <w:r w:rsidDel="00000000" w:rsidR="00000000" w:rsidRPr="00000000">
        <w:rPr>
          <w:rtl w:val="0"/>
        </w:rPr>
      </w:r>
    </w:p>
    <w:p w:rsidR="00000000" w:rsidDel="00000000" w:rsidP="00000000" w:rsidRDefault="00000000" w:rsidRPr="00000000" w14:paraId="0000002E">
      <w:pPr>
        <w:pStyle w:val="Heading2"/>
        <w:spacing w:after="120" w:before="240" w:lineRule="auto"/>
        <w:rPr/>
      </w:pPr>
      <w:r w:rsidDel="00000000" w:rsidR="00000000" w:rsidRPr="00000000">
        <w:rPr>
          <w:rFonts w:ascii="Arial" w:cs="Arial" w:eastAsia="Arial" w:hAnsi="Arial"/>
          <w:b w:val="1"/>
          <w:bCs w:val="1"/>
          <w:sz w:val="28"/>
          <w:szCs w:val="28"/>
          <w:rtl w:val="0"/>
        </w:rPr>
        <w:t xml:space="preserve">4.3 Moderator Evaluation</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sz w:val="24"/>
          <w:szCs w:val="24"/>
          <w:rtl w:val="0"/>
        </w:rPr>
        <w:t xml:space="preserve">After each turn, the engine must submit the current Ψ(t) vector and the attractor-approach signature status to the Moderator. The Moderator evaluates whether any intervention threshold has been crossed. If an intervention is warranted, the Moderator generates a shock prompt, which the engine records as a ModeratorEvent and submits to the target Participant before the next scheduled turn. The shock prompt is subject to the same Turn recording and Ψ(t) computation as any other turn, with strategy tag "shock" and contamination depth incremented accordingly.</w:t>
      </w:r>
      <w:r w:rsidDel="00000000" w:rsidR="00000000" w:rsidRPr="00000000">
        <w:rPr>
          <w:rtl w:val="0"/>
        </w:rPr>
      </w:r>
    </w:p>
    <w:p w:rsidR="00000000" w:rsidDel="00000000" w:rsidP="00000000" w:rsidRDefault="00000000" w:rsidRPr="00000000" w14:paraId="00000030">
      <w:pPr>
        <w:pStyle w:val="Heading2"/>
        <w:spacing w:after="120" w:before="240" w:lineRule="auto"/>
        <w:rPr/>
      </w:pPr>
      <w:r w:rsidDel="00000000" w:rsidR="00000000" w:rsidRPr="00000000">
        <w:rPr>
          <w:rFonts w:ascii="Arial" w:cs="Arial" w:eastAsia="Arial" w:hAnsi="Arial"/>
          <w:b w:val="1"/>
          <w:bCs w:val="1"/>
          <w:sz w:val="28"/>
          <w:szCs w:val="28"/>
          <w:rtl w:val="0"/>
        </w:rPr>
        <w:t xml:space="preserve">4.4 Intervention Thresholds</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sz w:val="24"/>
          <w:szCs w:val="24"/>
          <w:rtl w:val="0"/>
        </w:rPr>
        <w:t xml:space="preserve">The engine must support the following configurable thresholds, all derived from the ISD Unified Framework v5 identities: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Stability Criterion threshold: trigger when the left-hand side of Identity 1 approaches ln(v₀/ε) within a configurable margin.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Leakage Budget threshold: trigger when Λ[T] from Identity 2 exceeds a configurable fraction of Λ_max.</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Torsional Accumulation threshold: trigger when τ(t) from Identity 3 exceeds a configurable ceiling.</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Attractor Approach Signature: trigger on detection of the combined signature (v decreasing, κ increasingly negative, τ increasing) across a configurable window of consecutive turns.</w:t>
      </w:r>
    </w:p>
    <w:p w:rsidR="00000000" w:rsidDel="00000000" w:rsidP="00000000" w:rsidRDefault="00000000" w:rsidRPr="00000000" w14:paraId="00000036">
      <w:pPr>
        <w:spacing w:after="80" w:before="80" w:lineRule="auto"/>
        <w:rPr/>
      </w:pPr>
      <w:r w:rsidDel="00000000" w:rsidR="00000000" w:rsidRPr="00000000">
        <w:rPr>
          <w:rFonts w:ascii="Arial" w:cs="Arial" w:eastAsia="Arial" w:hAnsi="Arial"/>
          <w:sz w:val="24"/>
          <w:szCs w:val="24"/>
          <w:rtl w:val="0"/>
        </w:rPr>
        <w:t xml:space="preserve">All thresholds must be logged with their configured values in the MLMCESession record. Threshold violations must be flagged in the exported data as hypothesis-dependent per the Djehuti observability constraints.</w:t>
      </w:r>
      <w:r w:rsidDel="00000000" w:rsidR="00000000" w:rsidRPr="00000000">
        <w:rPr>
          <w:rtl w:val="0"/>
        </w:rPr>
      </w:r>
    </w:p>
    <w:p w:rsidR="00000000" w:rsidDel="00000000" w:rsidP="00000000" w:rsidRDefault="00000000" w:rsidRPr="00000000" w14:paraId="00000037">
      <w:pPr>
        <w:pStyle w:val="Heading2"/>
        <w:spacing w:after="120" w:before="240" w:lineRule="auto"/>
        <w:rPr/>
      </w:pPr>
      <w:r w:rsidDel="00000000" w:rsidR="00000000" w:rsidRPr="00000000">
        <w:rPr>
          <w:rFonts w:ascii="Arial" w:cs="Arial" w:eastAsia="Arial" w:hAnsi="Arial"/>
          <w:b w:val="1"/>
          <w:bCs w:val="1"/>
          <w:sz w:val="28"/>
          <w:szCs w:val="28"/>
          <w:rtl w:val="0"/>
        </w:rPr>
        <w:t xml:space="preserve">4.5 Interferometer Support</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sz w:val="24"/>
          <w:szCs w:val="24"/>
          <w:rtl w:val="0"/>
        </w:rPr>
        <w:t xml:space="preserve">The engine must support the creation of InterferometerBatches by administering the same seed prompt to multiple Participant configurations in parallel or sequential sessions. After all sessions in a batch are complete, the engine must compute ΔΨ(t) across sessions at each shared turn index and flag per-component divergences exceeding a configurable threshold. The resulting ΔΨ matrix must be exportable in structured machine-readable format for downstream analysis.</w:t>
      </w:r>
      <w:r w:rsidDel="00000000" w:rsidR="00000000" w:rsidRPr="00000000">
        <w:rPr>
          <w:rtl w:val="0"/>
        </w:rPr>
      </w:r>
    </w:p>
    <w:p w:rsidR="00000000" w:rsidDel="00000000" w:rsidP="00000000" w:rsidRDefault="00000000" w:rsidRPr="00000000" w14:paraId="00000039">
      <w:pPr>
        <w:pStyle w:val="Heading2"/>
        <w:spacing w:after="120" w:before="240" w:lineRule="auto"/>
        <w:rPr/>
      </w:pPr>
      <w:r w:rsidDel="00000000" w:rsidR="00000000" w:rsidRPr="00000000">
        <w:rPr>
          <w:rFonts w:ascii="Arial" w:cs="Arial" w:eastAsia="Arial" w:hAnsi="Arial"/>
          <w:b w:val="1"/>
          <w:bCs w:val="1"/>
          <w:sz w:val="28"/>
          <w:szCs w:val="28"/>
          <w:rtl w:val="0"/>
        </w:rPr>
        <w:t xml:space="preserve">4.6 Session Termination</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4"/>
          <w:szCs w:val="24"/>
          <w:rtl w:val="0"/>
        </w:rPr>
        <w:t xml:space="preserve">A session may be terminated by any of the following conditions: maximum turn count reached; Moderator determination that the conversation has entered irreversible attractor capture; leakage budget exhausted; manual termination by the operator. On termination, the engine must record the termination condition, compute final identity values, and generate the session export.</w:t>
      </w:r>
      <w:r w:rsidDel="00000000" w:rsidR="00000000" w:rsidRPr="00000000">
        <w:rPr>
          <w:rtl w:val="0"/>
        </w:rPr>
      </w:r>
    </w:p>
    <w:p w:rsidR="00000000" w:rsidDel="00000000" w:rsidP="00000000" w:rsidRDefault="00000000" w:rsidRPr="00000000" w14:paraId="0000003B">
      <w:pPr>
        <w:pStyle w:val="Heading2"/>
        <w:spacing w:after="120" w:before="240" w:lineRule="auto"/>
        <w:rPr/>
      </w:pPr>
      <w:r w:rsidDel="00000000" w:rsidR="00000000" w:rsidRPr="00000000">
        <w:rPr>
          <w:rFonts w:ascii="Arial" w:cs="Arial" w:eastAsia="Arial" w:hAnsi="Arial"/>
          <w:b w:val="1"/>
          <w:bCs w:val="1"/>
          <w:sz w:val="28"/>
          <w:szCs w:val="28"/>
          <w:rtl w:val="0"/>
        </w:rPr>
        <w:t xml:space="preserve">4.7 Reporting and Export</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4"/>
          <w:szCs w:val="24"/>
          <w:rtl w:val="0"/>
        </w:rPr>
        <w:t xml:space="preserve">The engine must produce session exports containing: the full ParticipantTurn sequence with Ψ(t) at each step; all ModeratorEvents with triggering conditions and post-shock velocity; final values for all three ISD identities; the ΔΨ matrix for interferometer batches; and a Moderator-generated interpretive summary in ISD vocabulary if enabled. All hypothesis-dependent quantities must carry their flags through to the export. Export formats must include both human-readable and structured machine-readable representations.</w:t>
      </w:r>
      <w:r w:rsidDel="00000000" w:rsidR="00000000" w:rsidRPr="00000000">
        <w:rPr>
          <w:rtl w:val="0"/>
        </w:rPr>
      </w:r>
    </w:p>
    <w:p w:rsidR="00000000" w:rsidDel="00000000" w:rsidP="00000000" w:rsidRDefault="00000000" w:rsidRPr="00000000" w14:paraId="0000003D">
      <w:pPr>
        <w:pStyle w:val="Heading1"/>
        <w:spacing w:after="180" w:before="360" w:lineRule="auto"/>
        <w:rPr/>
      </w:pPr>
      <w:r w:rsidDel="00000000" w:rsidR="00000000" w:rsidRPr="00000000">
        <w:rPr>
          <w:rFonts w:ascii="Arial" w:cs="Arial" w:eastAsia="Arial" w:hAnsi="Arial"/>
          <w:b w:val="1"/>
          <w:bCs w:val="1"/>
          <w:sz w:val="32"/>
          <w:szCs w:val="32"/>
          <w:rtl w:val="0"/>
        </w:rPr>
        <w:t xml:space="preserve">5. Non-Functional Requirements</w:t>
      </w:r>
      <w:r w:rsidDel="00000000" w:rsidR="00000000" w:rsidRPr="00000000">
        <w:rPr>
          <w:rtl w:val="0"/>
        </w:rPr>
      </w:r>
    </w:p>
    <w:p w:rsidR="00000000" w:rsidDel="00000000" w:rsidP="00000000" w:rsidRDefault="00000000" w:rsidRPr="00000000" w14:paraId="0000003E">
      <w:pPr>
        <w:spacing w:after="60" w:before="80" w:lineRule="auto"/>
        <w:rPr/>
      </w:pPr>
      <w:r w:rsidDel="00000000" w:rsidR="00000000" w:rsidRPr="00000000">
        <w:rPr>
          <w:rFonts w:ascii="Arial" w:cs="Arial" w:eastAsia="Arial" w:hAnsi="Arial"/>
          <w:b w:val="1"/>
          <w:bCs w:val="1"/>
          <w:sz w:val="24"/>
          <w:szCs w:val="24"/>
          <w:rtl w:val="0"/>
        </w:rPr>
        <w:t xml:space="preserve">Model-agnosticism: </w:t>
      </w:r>
      <w:r w:rsidDel="00000000" w:rsidR="00000000" w:rsidRPr="00000000">
        <w:rPr>
          <w:rFonts w:ascii="Arial" w:cs="Arial" w:eastAsia="Arial" w:hAnsi="Arial"/>
          <w:sz w:val="24"/>
          <w:szCs w:val="24"/>
          <w:rtl w:val="0"/>
        </w:rPr>
        <w:t xml:space="preserve">The engine must function with any LLM reachable through the IAIConnection abstraction. Participant and Moderator model identifiers are configuration parameters, not architectural constants.</w:t>
      </w:r>
      <w:r w:rsidDel="00000000" w:rsidR="00000000" w:rsidRPr="00000000">
        <w:rPr>
          <w:rtl w:val="0"/>
        </w:rPr>
      </w:r>
    </w:p>
    <w:p w:rsidR="00000000" w:rsidDel="00000000" w:rsidP="00000000" w:rsidRDefault="00000000" w:rsidRPr="00000000" w14:paraId="0000003F">
      <w:pPr>
        <w:spacing w:after="60" w:before="80" w:lineRule="auto"/>
        <w:rPr/>
      </w:pPr>
      <w:r w:rsidDel="00000000" w:rsidR="00000000" w:rsidRPr="00000000">
        <w:rPr>
          <w:rFonts w:ascii="Arial" w:cs="Arial" w:eastAsia="Arial" w:hAnsi="Arial"/>
          <w:b w:val="1"/>
          <w:bCs w:val="1"/>
          <w:sz w:val="24"/>
          <w:szCs w:val="24"/>
          <w:rtl w:val="0"/>
        </w:rPr>
        <w:t xml:space="preserve">Observability compliance: </w:t>
      </w:r>
      <w:r w:rsidDel="00000000" w:rsidR="00000000" w:rsidRPr="00000000">
        <w:rPr>
          <w:rFonts w:ascii="Arial" w:cs="Arial" w:eastAsia="Arial" w:hAnsi="Arial"/>
          <w:sz w:val="24"/>
          <w:szCs w:val="24"/>
          <w:rtl w:val="0"/>
        </w:rPr>
        <w:t xml:space="preserve">All constraints from Djehuti Spec v1, Section 2 apply without exception. The Moderator's access to Ψ(t) does not constitute access to model internals; it is access to externally computed observables.</w:t>
      </w:r>
      <w:r w:rsidDel="00000000" w:rsidR="00000000" w:rsidRPr="00000000">
        <w:rPr>
          <w:rtl w:val="0"/>
        </w:rPr>
      </w:r>
    </w:p>
    <w:p w:rsidR="00000000" w:rsidDel="00000000" w:rsidP="00000000" w:rsidRDefault="00000000" w:rsidRPr="00000000" w14:paraId="00000040">
      <w:pPr>
        <w:spacing w:after="60" w:before="80" w:lineRule="auto"/>
        <w:rPr/>
      </w:pPr>
      <w:r w:rsidDel="00000000" w:rsidR="00000000" w:rsidRPr="00000000">
        <w:rPr>
          <w:rFonts w:ascii="Arial" w:cs="Arial" w:eastAsia="Arial" w:hAnsi="Arial"/>
          <w:b w:val="1"/>
          <w:bCs w:val="1"/>
          <w:sz w:val="24"/>
          <w:szCs w:val="24"/>
          <w:rtl w:val="0"/>
        </w:rPr>
        <w:t xml:space="preserve">Contamination transparency: </w:t>
      </w:r>
      <w:r w:rsidDel="00000000" w:rsidR="00000000" w:rsidRPr="00000000">
        <w:rPr>
          <w:rFonts w:ascii="Arial" w:cs="Arial" w:eastAsia="Arial" w:hAnsi="Arial"/>
          <w:sz w:val="24"/>
          <w:szCs w:val="24"/>
          <w:rtl w:val="0"/>
        </w:rPr>
        <w:t xml:space="preserve">Every ModeratorEvent increments the contamination depth of subsequent turns for the affected Participant. Contamination depth must be exposed in all exports and flagged in any downstream analysis that presents natural-trajectory observables.</w:t>
      </w:r>
      <w:r w:rsidDel="00000000" w:rsidR="00000000" w:rsidRPr="00000000">
        <w:rPr>
          <w:rtl w:val="0"/>
        </w:rPr>
      </w:r>
    </w:p>
    <w:p w:rsidR="00000000" w:rsidDel="00000000" w:rsidP="00000000" w:rsidRDefault="00000000" w:rsidRPr="00000000" w14:paraId="00000041">
      <w:pPr>
        <w:spacing w:after="60" w:before="80" w:lineRule="auto"/>
        <w:rPr/>
      </w:pPr>
      <w:r w:rsidDel="00000000" w:rsidR="00000000" w:rsidRPr="00000000">
        <w:rPr>
          <w:rFonts w:ascii="Arial" w:cs="Arial" w:eastAsia="Arial" w:hAnsi="Arial"/>
          <w:b w:val="1"/>
          <w:bCs w:val="1"/>
          <w:sz w:val="24"/>
          <w:szCs w:val="24"/>
          <w:rtl w:val="0"/>
        </w:rPr>
        <w:t xml:space="preserve">Auditability: </w:t>
      </w:r>
      <w:r w:rsidDel="00000000" w:rsidR="00000000" w:rsidRPr="00000000">
        <w:rPr>
          <w:rFonts w:ascii="Arial" w:cs="Arial" w:eastAsia="Arial" w:hAnsi="Arial"/>
          <w:sz w:val="24"/>
          <w:szCs w:val="24"/>
          <w:rtl w:val="0"/>
        </w:rPr>
        <w:t xml:space="preserve">Every ModeratorEvent must be traceable to the specific Ψ(t) vector and threshold configuration that triggered it. The Moderator's shock prompt text and the resulting response must be permanently associated in the data record.</w:t>
      </w:r>
      <w:r w:rsidDel="00000000" w:rsidR="00000000" w:rsidRPr="00000000">
        <w:rPr>
          <w:rtl w:val="0"/>
        </w:rPr>
      </w:r>
    </w:p>
    <w:p w:rsidR="00000000" w:rsidDel="00000000" w:rsidP="00000000" w:rsidRDefault="00000000" w:rsidRPr="00000000" w14:paraId="00000042">
      <w:pPr>
        <w:spacing w:after="60" w:before="80" w:lineRule="auto"/>
        <w:rPr/>
      </w:pPr>
      <w:r w:rsidDel="00000000" w:rsidR="00000000" w:rsidRPr="00000000">
        <w:rPr>
          <w:rFonts w:ascii="Arial" w:cs="Arial" w:eastAsia="Arial" w:hAnsi="Arial"/>
          <w:b w:val="1"/>
          <w:bCs w:val="1"/>
          <w:sz w:val="24"/>
          <w:szCs w:val="24"/>
          <w:rtl w:val="0"/>
        </w:rPr>
        <w:t xml:space="preserve">Reproducibility: </w:t>
      </w:r>
      <w:r w:rsidDel="00000000" w:rsidR="00000000" w:rsidRPr="00000000">
        <w:rPr>
          <w:rFonts w:ascii="Arial" w:cs="Arial" w:eastAsia="Arial" w:hAnsi="Arial"/>
          <w:sz w:val="24"/>
          <w:szCs w:val="24"/>
          <w:rtl w:val="0"/>
        </w:rPr>
        <w:t xml:space="preserve">Session configurations, seed prompts, intervention thresholds, and Moderator initialization profiles must be fully exportable so that an independent party can replicate a session from the exported protocol.</w:t>
      </w:r>
      <w:r w:rsidDel="00000000" w:rsidR="00000000" w:rsidRPr="00000000">
        <w:rPr>
          <w:rtl w:val="0"/>
        </w:rPr>
      </w:r>
    </w:p>
    <w:p w:rsidR="00000000" w:rsidDel="00000000" w:rsidP="00000000" w:rsidRDefault="00000000" w:rsidRPr="00000000" w14:paraId="00000043">
      <w:pPr>
        <w:spacing w:after="60" w:before="80" w:lineRule="auto"/>
        <w:rPr/>
      </w:pPr>
      <w:r w:rsidDel="00000000" w:rsidR="00000000" w:rsidRPr="00000000">
        <w:rPr>
          <w:rFonts w:ascii="Arial" w:cs="Arial" w:eastAsia="Arial" w:hAnsi="Arial"/>
          <w:b w:val="1"/>
          <w:bCs w:val="1"/>
          <w:sz w:val="24"/>
          <w:szCs w:val="24"/>
          <w:rtl w:val="0"/>
        </w:rPr>
        <w:t xml:space="preserve">Extensibility: </w:t>
      </w:r>
      <w:r w:rsidDel="00000000" w:rsidR="00000000" w:rsidRPr="00000000">
        <w:rPr>
          <w:rFonts w:ascii="Arial" w:cs="Arial" w:eastAsia="Arial" w:hAnsi="Arial"/>
          <w:sz w:val="24"/>
          <w:szCs w:val="24"/>
          <w:rtl w:val="0"/>
        </w:rPr>
        <w:t xml:space="preserve">Additional turn-taking modes, intervention types, or identity-derived thresholds introduced in future Research Notes must be addable within the existing MLMCESession / ParticipantTurn / ModeratorEvent / InterferometerBatch model.</w:t>
      </w:r>
      <w:r w:rsidDel="00000000" w:rsidR="00000000" w:rsidRPr="00000000">
        <w:rPr>
          <w:rtl w:val="0"/>
        </w:rPr>
      </w:r>
    </w:p>
    <w:p w:rsidR="00000000" w:rsidDel="00000000" w:rsidP="00000000" w:rsidRDefault="00000000" w:rsidRPr="00000000" w14:paraId="00000044">
      <w:pPr>
        <w:pStyle w:val="Heading1"/>
        <w:spacing w:after="180" w:before="360" w:lineRule="auto"/>
        <w:rPr/>
      </w:pPr>
      <w:r w:rsidDel="00000000" w:rsidR="00000000" w:rsidRPr="00000000">
        <w:rPr>
          <w:rFonts w:ascii="Arial" w:cs="Arial" w:eastAsia="Arial" w:hAnsi="Arial"/>
          <w:b w:val="1"/>
          <w:bCs w:val="1"/>
          <w:sz w:val="32"/>
          <w:szCs w:val="32"/>
          <w:rtl w:val="0"/>
        </w:rPr>
        <w:t xml:space="preserve">6. Open Items Requiring Resolution Before Implementation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 window management: whether each Participant receives the full conversation history or only their own prior turns and the turns directed at them.</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Moderator visibility: whether the Moderator's intervention prompts are visible to all Participants or injected privately to the target Participant only.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Shock prompt generation strategy: whether the Moderator generates orthogonal shocks freely or selects from a library of pre-validated shock templates derived from the ISD measurement protocol.</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execution infrastructure: the mechanism for submitting Broadcast turns to multiple Participants simultaneously without shared state contamination.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Minimum session length for meaningful interferometer comparison: how many turns are required before ΔΨ statistics are reliable.</w:t>
      </w:r>
    </w:p>
    <w:p w:rsidR="00000000" w:rsidDel="00000000" w:rsidP="00000000" w:rsidRDefault="00000000" w:rsidRPr="00000000" w14:paraId="0000004A">
      <w:pPr>
        <w:pStyle w:val="Heading1"/>
        <w:spacing w:after="180" w:before="360" w:lineRule="auto"/>
        <w:rPr/>
      </w:pPr>
      <w:r w:rsidDel="00000000" w:rsidR="00000000" w:rsidRPr="00000000">
        <w:rPr>
          <w:rFonts w:ascii="Arial" w:cs="Arial" w:eastAsia="Arial" w:hAnsi="Arial"/>
          <w:b w:val="1"/>
          <w:bCs w:val="1"/>
          <w:sz w:val="32"/>
          <w:szCs w:val="32"/>
          <w:rtl w:val="0"/>
        </w:rPr>
        <w:t xml:space="preserve">7. Traceability to the ISD Paper Series</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4"/>
          <w:szCs w:val="24"/>
          <w:rtl w:val="0"/>
        </w:rPr>
        <w:t xml:space="preserve">The 3-LLM Interferometer Protocol (Unified Framework v5, Sections 5.4 and 9.5) governs Requirements 4.5 and the InterferometerBatch entity. The Stability Criterion (Identity 1), Cumulative Leakage Functional (Identity 2), and Torsional Accumulation Identity (Identity 3) from Unified Framework v5, Section 8 govern the intervention thresholds in Requirement 4.4. The attractor escape threshold definition (Unified Framework v5, Section 6.4) governs the ModeratorEvent structure and shock protocol. The single-trajectory non-simultaneity constraint and contamination tracking requirements from Djehuti Spec v1 govern Section 5 non-functional requirements. The IAIConnection abstraction from Djehuti Spec v1 governs Moderator and Participant model-agnosticism.</w:t>
      </w:r>
      <w:r w:rsidDel="00000000" w:rsidR="00000000" w:rsidRPr="00000000">
        <w:rPr>
          <w:rtl w:val="0"/>
        </w:rPr>
      </w:r>
    </w:p>
    <w:p w:rsidR="00000000" w:rsidDel="00000000" w:rsidP="00000000" w:rsidRDefault="00000000" w:rsidRPr="00000000" w14:paraId="0000004C">
      <w:pPr>
        <w:spacing w:after="0" w:before="480" w:lineRule="auto"/>
        <w:jc w:val="center"/>
        <w:rPr/>
      </w:pPr>
      <w:r w:rsidDel="00000000" w:rsidR="00000000" w:rsidRPr="00000000">
        <w:rPr>
          <w:rFonts w:ascii="Arial" w:cs="Arial" w:eastAsia="Arial" w:hAnsi="Arial"/>
          <w:i w:val="1"/>
          <w:iCs w:val="1"/>
          <w:sz w:val="20"/>
          <w:szCs w:val="20"/>
          <w:rtl w:val="0"/>
        </w:rPr>
        <w:t xml:space="preserve">Copyright © 2026, William W. Westlake Jr. All Rights Reserved. | Zenodo — ISD Framework Series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