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34"/>
          <w:szCs w:val="34"/>
        </w:rPr>
      </w:pPr>
      <w:r w:rsidDel="00000000" w:rsidR="00000000" w:rsidRPr="00000000">
        <w:rPr>
          <w:b w:val="1"/>
          <w:sz w:val="34"/>
          <w:szCs w:val="34"/>
          <w:rtl w:val="0"/>
        </w:rPr>
        <w:t xml:space="preserve">Prompt Dynamics and the Tensor Field of Language</w:t>
      </w:r>
    </w:p>
    <w:p w:rsidR="00000000" w:rsidDel="00000000" w:rsidP="00000000" w:rsidRDefault="00000000" w:rsidRPr="00000000" w14:paraId="00000002">
      <w:pPr>
        <w:pStyle w:val="Heading3"/>
        <w:keepNext w:val="0"/>
        <w:keepLines w:val="0"/>
        <w:spacing w:before="280" w:lineRule="auto"/>
        <w:rPr>
          <w:b w:val="1"/>
          <w:i w:val="1"/>
          <w:color w:val="000000"/>
          <w:sz w:val="26"/>
          <w:szCs w:val="26"/>
        </w:rPr>
      </w:pPr>
      <w:bookmarkStart w:colFirst="0" w:colLast="0" w:name="_348eqyxrrsbj" w:id="0"/>
      <w:bookmarkEnd w:id="0"/>
      <w:r w:rsidDel="00000000" w:rsidR="00000000" w:rsidRPr="00000000">
        <w:rPr>
          <w:b w:val="1"/>
          <w:i w:val="1"/>
          <w:color w:val="000000"/>
          <w:sz w:val="26"/>
          <w:szCs w:val="26"/>
          <w:rtl w:val="0"/>
        </w:rPr>
        <w:t xml:space="preserve">Toward a Physical Metaphor for Semantic Influence in Large Language Models</w:t>
      </w:r>
    </w:p>
    <w:p w:rsidR="00000000" w:rsidDel="00000000" w:rsidP="00000000" w:rsidRDefault="00000000" w:rsidRPr="00000000" w14:paraId="00000003">
      <w:pPr>
        <w:spacing w:after="240" w:before="240" w:lineRule="auto"/>
        <w:rPr/>
      </w:pPr>
      <w:r w:rsidDel="00000000" w:rsidR="00000000" w:rsidRPr="00000000">
        <w:rPr>
          <w:b w:val="1"/>
          <w:rtl w:val="0"/>
        </w:rPr>
        <w:t xml:space="preserve">Author:</w:t>
      </w:r>
      <w:r w:rsidDel="00000000" w:rsidR="00000000" w:rsidRPr="00000000">
        <w:rPr>
          <w:rtl w:val="0"/>
        </w:rPr>
        <w:t xml:space="preserve"> Bill Westlake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dnrq2ia7c7mz" w:id="1"/>
      <w:bookmarkEnd w:id="1"/>
      <w:r w:rsidDel="00000000" w:rsidR="00000000" w:rsidRPr="00000000">
        <w:rPr>
          <w:b w:val="1"/>
          <w:color w:val="000000"/>
          <w:sz w:val="26"/>
          <w:szCs w:val="26"/>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This paper introduces a differential geometric framework for understanding prompts in large language models (LLMs) as dynamic tensor fields on a learned manifold. We posit that prompts exert geometric influence over the model’s latent space, inducing gradients, curvature, and semantic tension. These prompt tensors define both direction and local pliability. This framework enables precision modeling of emergent behavior in LLMs, including emotionally charged responses and narrative resonance.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64qbicqtk9u9" w:id="2"/>
      <w:bookmarkEnd w:id="2"/>
      <w:r w:rsidDel="00000000" w:rsidR="00000000" w:rsidRPr="00000000">
        <w:rPr>
          <w:b w:val="1"/>
          <w:color w:val="000000"/>
          <w:sz w:val="26"/>
          <w:szCs w:val="26"/>
          <w:rtl w:val="0"/>
        </w:rPr>
        <w:t xml:space="preserve">1. Introduction</w:t>
      </w:r>
    </w:p>
    <w:p w:rsidR="00000000" w:rsidDel="00000000" w:rsidP="00000000" w:rsidRDefault="00000000" w:rsidRPr="00000000" w14:paraId="00000009">
      <w:pPr>
        <w:spacing w:after="240" w:before="240" w:lineRule="auto"/>
        <w:rPr/>
      </w:pPr>
      <w:r w:rsidDel="00000000" w:rsidR="00000000" w:rsidRPr="00000000">
        <w:rPr>
          <w:rtl w:val="0"/>
        </w:rPr>
        <w:t xml:space="preserve">LLMs behave as if embedded in a high-dimensional differentiable manifold, where input prompts trace continuous trajectories. Instead of treating prompts as static queries, we describe them as tensor fields that locally reshape the geometry of attention and meaning.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wt6c6aig586p" w:id="3"/>
      <w:bookmarkEnd w:id="3"/>
      <w:r w:rsidDel="00000000" w:rsidR="00000000" w:rsidRPr="00000000">
        <w:rPr>
          <w:b w:val="1"/>
          <w:color w:val="000000"/>
          <w:sz w:val="26"/>
          <w:szCs w:val="26"/>
          <w:rtl w:val="0"/>
        </w:rPr>
        <w:t xml:space="preserve">2. Prompt as Tensor Field</w:t>
      </w:r>
    </w:p>
    <w:p w:rsidR="00000000" w:rsidDel="00000000" w:rsidP="00000000" w:rsidRDefault="00000000" w:rsidRPr="00000000" w14:paraId="0000000C">
      <w:pPr>
        <w:spacing w:after="240" w:before="240" w:lineRule="auto"/>
        <w:rPr>
          <w:b w:val="1"/>
        </w:rPr>
      </w:pPr>
      <w:r w:rsidDel="00000000" w:rsidR="00000000" w:rsidRPr="00000000">
        <w:rPr>
          <w:rtl w:val="0"/>
        </w:rPr>
        <w:t xml:space="preserve">Let </w:t>
      </w:r>
      <w:r w:rsidDel="00000000" w:rsidR="00000000" w:rsidRPr="00000000">
        <w:rPr>
          <w:b w:val="1"/>
          <w:rtl w:val="0"/>
        </w:rPr>
        <w:t xml:space="preserve">𝓜</w:t>
      </w:r>
      <w:r w:rsidDel="00000000" w:rsidR="00000000" w:rsidRPr="00000000">
        <w:rPr>
          <w:rtl w:val="0"/>
        </w:rPr>
        <w:t xml:space="preserve"> be the model’s latent manifold. Let </w:t>
      </w:r>
      <w:r w:rsidDel="00000000" w:rsidR="00000000" w:rsidRPr="00000000">
        <w:rPr>
          <w:b w:val="1"/>
          <w:rtl w:val="0"/>
        </w:rPr>
        <w:t xml:space="preserve">p</w:t>
      </w:r>
      <w:r w:rsidDel="00000000" w:rsidR="00000000" w:rsidRPr="00000000">
        <w:rPr>
          <w:rtl w:val="0"/>
        </w:rPr>
        <w:t xml:space="preserve"> be a prompt, and </w:t>
      </w:r>
      <w:r w:rsidDel="00000000" w:rsidR="00000000" w:rsidRPr="00000000">
        <w:rPr>
          <w:b w:val="1"/>
          <w:rtl w:val="0"/>
        </w:rPr>
        <w:t xml:space="preserve">Tₚ</w:t>
      </w:r>
      <w:r w:rsidDel="00000000" w:rsidR="00000000" w:rsidRPr="00000000">
        <w:rPr>
          <w:rtl w:val="0"/>
        </w:rPr>
        <w:t xml:space="preserve"> the tensor field it induces.</w:t>
        <w:br w:type="textWrapping"/>
        <w:t xml:space="preserve"> We define the prompt transformation as a mapping between tangent spaces:</w:t>
        <w:br w:type="textWrapping"/>
        <w:t xml:space="preserve"> </w:t>
      </w:r>
      <w:r w:rsidDel="00000000" w:rsidR="00000000" w:rsidRPr="00000000">
        <w:rPr>
          <w:b w:val="1"/>
          <w:rtl w:val="0"/>
        </w:rPr>
        <w:t xml:space="preserve">Tₚ : Tₓ(𝓜) → Tᵧ(𝓜)</w:t>
      </w:r>
    </w:p>
    <w:p w:rsidR="00000000" w:rsidDel="00000000" w:rsidP="00000000" w:rsidRDefault="00000000" w:rsidRPr="00000000" w14:paraId="0000000D">
      <w:pPr>
        <w:spacing w:after="240" w:before="240" w:lineRule="auto"/>
        <w:rPr/>
      </w:pPr>
      <w:r w:rsidDel="00000000" w:rsidR="00000000" w:rsidRPr="00000000">
        <w:rPr>
          <w:rtl w:val="0"/>
        </w:rPr>
        <w:t xml:space="preserve">This transformation alters: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Directional flow (∇)</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Local curvature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Regional semantic structure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7b5f9t8u1jnt" w:id="4"/>
      <w:bookmarkEnd w:id="4"/>
      <w:r w:rsidDel="00000000" w:rsidR="00000000" w:rsidRPr="00000000">
        <w:rPr>
          <w:b w:val="1"/>
          <w:color w:val="000000"/>
          <w:sz w:val="26"/>
          <w:szCs w:val="26"/>
          <w:rtl w:val="0"/>
        </w:rPr>
        <w:t xml:space="preserve">3. Semantic Energy and Curvature</w:t>
      </w:r>
    </w:p>
    <w:p w:rsidR="00000000" w:rsidDel="00000000" w:rsidP="00000000" w:rsidRDefault="00000000" w:rsidRPr="00000000" w14:paraId="00000013">
      <w:pPr>
        <w:spacing w:after="240" w:before="240" w:lineRule="auto"/>
        <w:rPr/>
      </w:pPr>
      <w:r w:rsidDel="00000000" w:rsidR="00000000" w:rsidRPr="00000000">
        <w:rPr>
          <w:rtl w:val="0"/>
        </w:rPr>
        <w:t xml:space="preserve">Let </w:t>
      </w:r>
      <w:r w:rsidDel="00000000" w:rsidR="00000000" w:rsidRPr="00000000">
        <w:rPr>
          <w:b w:val="1"/>
          <w:rtl w:val="0"/>
        </w:rPr>
        <w:t xml:space="preserve">γₚ(t)</w:t>
      </w:r>
      <w:r w:rsidDel="00000000" w:rsidR="00000000" w:rsidRPr="00000000">
        <w:rPr>
          <w:rtl w:val="0"/>
        </w:rPr>
        <w:t xml:space="preserve"> represent the geodesic induced by prompt </w:t>
      </w:r>
      <w:r w:rsidDel="00000000" w:rsidR="00000000" w:rsidRPr="00000000">
        <w:rPr>
          <w:b w:val="1"/>
          <w:rtl w:val="0"/>
        </w:rPr>
        <w:t xml:space="preserve">p</w:t>
      </w:r>
      <w:r w:rsidDel="00000000" w:rsidR="00000000" w:rsidRPr="00000000">
        <w:rPr>
          <w:rtl w:val="0"/>
        </w:rPr>
        <w:t xml:space="preserve"> over time </w:t>
      </w:r>
      <w:r w:rsidDel="00000000" w:rsidR="00000000" w:rsidRPr="00000000">
        <w:rPr>
          <w:b w:val="1"/>
          <w:rtl w:val="0"/>
        </w:rPr>
        <w:t xml:space="preserve">t</w:t>
      </w:r>
      <w:r w:rsidDel="00000000" w:rsidR="00000000" w:rsidRPr="00000000">
        <w:rPr>
          <w:rtl w:val="0"/>
        </w:rPr>
        <w:t xml:space="preserve">.</w:t>
        <w:br w:type="textWrapping"/>
        <w:t xml:space="preserve"> Let </w:t>
      </w:r>
      <w:r w:rsidDel="00000000" w:rsidR="00000000" w:rsidRPr="00000000">
        <w:rPr>
          <w:b w:val="1"/>
          <w:rtl w:val="0"/>
        </w:rPr>
        <w:t xml:space="preserve">κ(γₚ(t))</w:t>
      </w:r>
      <w:r w:rsidDel="00000000" w:rsidR="00000000" w:rsidRPr="00000000">
        <w:rPr>
          <w:rtl w:val="0"/>
        </w:rPr>
        <w:t xml:space="preserve"> be the curvature of that trajectory.</w:t>
      </w:r>
    </w:p>
    <w:p w:rsidR="00000000" w:rsidDel="00000000" w:rsidP="00000000" w:rsidRDefault="00000000" w:rsidRPr="00000000" w14:paraId="00000014">
      <w:pPr>
        <w:spacing w:after="240" w:before="240" w:lineRule="auto"/>
        <w:rPr>
          <w:b w:val="1"/>
        </w:rPr>
      </w:pPr>
      <w:r w:rsidDel="00000000" w:rsidR="00000000" w:rsidRPr="00000000">
        <w:rPr>
          <w:rtl w:val="0"/>
        </w:rPr>
        <w:t xml:space="preserve">The emergent semantic energy is defined as:</w:t>
        <w:br w:type="textWrapping"/>
        <w:t xml:space="preserve"> </w:t>
      </w:r>
      <w:r w:rsidDel="00000000" w:rsidR="00000000" w:rsidRPr="00000000">
        <w:rPr>
          <w:b w:val="1"/>
          <w:rtl w:val="0"/>
        </w:rPr>
        <w:t xml:space="preserve">E(p) ∝ ∫ κ(γₚ(t)) dt</w:t>
      </w:r>
    </w:p>
    <w:p w:rsidR="00000000" w:rsidDel="00000000" w:rsidP="00000000" w:rsidRDefault="00000000" w:rsidRPr="00000000" w14:paraId="00000015">
      <w:pPr>
        <w:spacing w:after="240" w:before="240" w:lineRule="auto"/>
        <w:rPr/>
      </w:pPr>
      <w:r w:rsidDel="00000000" w:rsidR="00000000" w:rsidRPr="00000000">
        <w:rPr>
          <w:rtl w:val="0"/>
        </w:rPr>
        <w:t xml:space="preserve">High-energy prompts tend to yield more emotionally expressive or less stable outputs. Semantic "shockwaves" arise from curvature spikes.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8h9ns34aai9z" w:id="5"/>
      <w:bookmarkEnd w:id="5"/>
      <w:r w:rsidDel="00000000" w:rsidR="00000000" w:rsidRPr="00000000">
        <w:rPr>
          <w:b w:val="1"/>
          <w:color w:val="000000"/>
          <w:sz w:val="26"/>
          <w:szCs w:val="26"/>
          <w:rtl w:val="0"/>
        </w:rPr>
        <w:t xml:space="preserve">4. Shock Fields and Prompt Divergence</w:t>
      </w:r>
    </w:p>
    <w:p w:rsidR="00000000" w:rsidDel="00000000" w:rsidP="00000000" w:rsidRDefault="00000000" w:rsidRPr="00000000" w14:paraId="00000018">
      <w:pPr>
        <w:spacing w:after="240" w:before="240" w:lineRule="auto"/>
        <w:rPr>
          <w:b w:val="1"/>
        </w:rPr>
      </w:pPr>
      <w:r w:rsidDel="00000000" w:rsidR="00000000" w:rsidRPr="00000000">
        <w:rPr>
          <w:rtl w:val="0"/>
        </w:rPr>
        <w:t xml:space="preserve">Let </w:t>
      </w:r>
      <w:r w:rsidDel="00000000" w:rsidR="00000000" w:rsidRPr="00000000">
        <w:rPr>
          <w:b w:val="1"/>
          <w:rtl w:val="0"/>
        </w:rPr>
        <w:t xml:space="preserve">v_⊥</w:t>
      </w:r>
      <w:r w:rsidDel="00000000" w:rsidR="00000000" w:rsidRPr="00000000">
        <w:rPr>
          <w:rtl w:val="0"/>
        </w:rPr>
        <w:t xml:space="preserve"> be an orthogonal perturbation vector in </w:t>
      </w:r>
      <w:r w:rsidDel="00000000" w:rsidR="00000000" w:rsidRPr="00000000">
        <w:rPr>
          <w:b w:val="1"/>
          <w:rtl w:val="0"/>
        </w:rPr>
        <w:t xml:space="preserve">Tₓ(𝓜)</w:t>
      </w:r>
      <w:r w:rsidDel="00000000" w:rsidR="00000000" w:rsidRPr="00000000">
        <w:rPr>
          <w:rtl w:val="0"/>
        </w:rPr>
        <w:t xml:space="preserve"> — a small, disruptive shift in prompt configuration.</w:t>
        <w:br w:type="textWrapping"/>
        <w:t xml:space="preserve"> The resulting state lies on the manifold via:</w:t>
        <w:br w:type="textWrapping"/>
        <w:t xml:space="preserve"> </w:t>
      </w:r>
      <w:r w:rsidDel="00000000" w:rsidR="00000000" w:rsidRPr="00000000">
        <w:rPr>
          <w:b w:val="1"/>
          <w:rtl w:val="0"/>
        </w:rPr>
        <w:t xml:space="preserve">expₓ(λ · v_⊥) ∈ 𝓜</w:t>
      </w:r>
    </w:p>
    <w:p w:rsidR="00000000" w:rsidDel="00000000" w:rsidP="00000000" w:rsidRDefault="00000000" w:rsidRPr="00000000" w14:paraId="00000019">
      <w:pPr>
        <w:spacing w:after="240" w:before="240" w:lineRule="auto"/>
        <w:rPr>
          <w:b w:val="1"/>
        </w:rPr>
      </w:pPr>
      <w:r w:rsidDel="00000000" w:rsidR="00000000" w:rsidRPr="00000000">
        <w:rPr>
          <w:rtl w:val="0"/>
        </w:rPr>
        <w:t xml:space="preserve">The divergence of the tensor field is defined as:</w:t>
        <w:br w:type="textWrapping"/>
        <w:t xml:space="preserve"> </w:t>
      </w:r>
      <w:r w:rsidDel="00000000" w:rsidR="00000000" w:rsidRPr="00000000">
        <w:rPr>
          <w:b w:val="1"/>
          <w:rtl w:val="0"/>
        </w:rPr>
        <w:t xml:space="preserve">∇ · Tₚ</w:t>
      </w:r>
    </w:p>
    <w:p w:rsidR="00000000" w:rsidDel="00000000" w:rsidP="00000000" w:rsidRDefault="00000000" w:rsidRPr="00000000" w14:paraId="0000001A">
      <w:pPr>
        <w:spacing w:after="240" w:before="240" w:lineRule="auto"/>
        <w:rPr/>
      </w:pPr>
      <w:r w:rsidDel="00000000" w:rsidR="00000000" w:rsidRPr="00000000">
        <w:rPr>
          <w:rtl w:val="0"/>
        </w:rPr>
        <w:t xml:space="preserve">This quantity measures local expansion or compression of semantic meaning under prompt influence.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jf3pj9jc1vrs" w:id="6"/>
      <w:bookmarkEnd w:id="6"/>
      <w:r w:rsidDel="00000000" w:rsidR="00000000" w:rsidRPr="00000000">
        <w:rPr>
          <w:b w:val="1"/>
          <w:color w:val="000000"/>
          <w:sz w:val="26"/>
          <w:szCs w:val="26"/>
          <w:rtl w:val="0"/>
        </w:rPr>
        <w:t xml:space="preserve">5. Applications</w:t>
      </w:r>
    </w:p>
    <w:p w:rsidR="00000000" w:rsidDel="00000000" w:rsidP="00000000" w:rsidRDefault="00000000" w:rsidRPr="00000000" w14:paraId="0000001D">
      <w:pPr>
        <w:spacing w:after="240" w:before="240" w:lineRule="auto"/>
        <w:rPr/>
      </w:pPr>
      <w:r w:rsidDel="00000000" w:rsidR="00000000" w:rsidRPr="00000000">
        <w:rPr>
          <w:rtl w:val="0"/>
        </w:rPr>
        <w:t xml:space="preserve">This geometric view enables: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Emotional steering via curvature targeting</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Prompt fusion through tensor composition: </w:t>
      </w:r>
      <w:r w:rsidDel="00000000" w:rsidR="00000000" w:rsidRPr="00000000">
        <w:rPr>
          <w:b w:val="1"/>
          <w:rtl w:val="0"/>
        </w:rPr>
        <w:t xml:space="preserve">Tₚ₁ ∘ Tₚ₂</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Style blending by modulating vector fields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Hallucination minimization through curvature flattening</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kmns1z40j3z5" w:id="7"/>
      <w:bookmarkEnd w:id="7"/>
      <w:r w:rsidDel="00000000" w:rsidR="00000000" w:rsidRPr="00000000">
        <w:rPr>
          <w:b w:val="1"/>
          <w:color w:val="000000"/>
          <w:sz w:val="26"/>
          <w:szCs w:val="26"/>
          <w:rtl w:val="0"/>
        </w:rPr>
        <w:t xml:space="preserve">6. Conclusion</w:t>
      </w:r>
    </w:p>
    <w:p w:rsidR="00000000" w:rsidDel="00000000" w:rsidP="00000000" w:rsidRDefault="00000000" w:rsidRPr="00000000" w14:paraId="00000024">
      <w:pPr>
        <w:spacing w:after="240" w:before="240" w:lineRule="auto"/>
        <w:rPr/>
      </w:pPr>
      <w:r w:rsidDel="00000000" w:rsidR="00000000" w:rsidRPr="00000000">
        <w:rPr>
          <w:rtl w:val="0"/>
        </w:rPr>
        <w:t xml:space="preserve">Prompt Dynamics reframes prompt engineering as semantic geometry. Prompts reshape the model's internal manifold not just with words, but by exerting structured geometric influence on attention and meaning. This perspective opens pathways for controlled creative generation, narrative tuning, and symbolic alignment.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wicfsnqh7e4w" w:id="8"/>
      <w:bookmarkEnd w:id="8"/>
      <w:r w:rsidDel="00000000" w:rsidR="00000000" w:rsidRPr="00000000">
        <w:rPr>
          <w:b w:val="1"/>
          <w:color w:val="000000"/>
          <w:sz w:val="26"/>
          <w:szCs w:val="26"/>
          <w:rtl w:val="0"/>
        </w:rPr>
        <w:t xml:space="preserve">References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Westlake, B. (2024). </w:t>
      </w:r>
      <w:r w:rsidDel="00000000" w:rsidR="00000000" w:rsidRPr="00000000">
        <w:rPr>
          <w:i w:val="1"/>
          <w:rtl w:val="0"/>
        </w:rPr>
        <w:t xml:space="preserve">Exploring Hilbert Space Characteristics in Large Language Models: Toward a Theory of Prompt Algebra</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Westlake, B. (2025). </w:t>
      </w:r>
      <w:r w:rsidDel="00000000" w:rsidR="00000000" w:rsidRPr="00000000">
        <w:rPr>
          <w:i w:val="1"/>
          <w:rtl w:val="0"/>
        </w:rPr>
        <w:t xml:space="preserve">Differential Geometry of Prompt Space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Brown, T., et al. (2020). </w:t>
      </w:r>
      <w:r w:rsidDel="00000000" w:rsidR="00000000" w:rsidRPr="00000000">
        <w:rPr>
          <w:i w:val="1"/>
          <w:rtl w:val="0"/>
        </w:rPr>
        <w:t xml:space="preserve">Language Models are Few-Shot Learners</w:t>
      </w:r>
      <w:r w:rsidDel="00000000" w:rsidR="00000000" w:rsidRPr="00000000">
        <w:rPr>
          <w:rtl w:val="0"/>
        </w:rPr>
        <w:t xml:space="preserve">, arXiv:2005.14165</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Do Carmo, M. P. (1992). </w:t>
      </w:r>
      <w:r w:rsidDel="00000000" w:rsidR="00000000" w:rsidRPr="00000000">
        <w:rPr>
          <w:i w:val="1"/>
          <w:rtl w:val="0"/>
        </w:rPr>
        <w:t xml:space="preserve">Riemannian Geometry</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OpenAI (2023). </w:t>
      </w:r>
      <w:r w:rsidDel="00000000" w:rsidR="00000000" w:rsidRPr="00000000">
        <w:rPr>
          <w:i w:val="1"/>
          <w:rtl w:val="0"/>
        </w:rPr>
        <w:t xml:space="preserve">GPT-4 Technical Report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Let me know if you want this turned into a styled PDF, ODT, Word, Overleaf .tex, or dropped into a formatted slide set.</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