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Title: Symmetry Groups in Prompt-Conditioned Vector Fields: A Formal Model of Information Transformation in LLLM Latent Space</w:t>
        <w:br w:type="textWrapping"/>
        <w:t xml:space="preserve"> Author: William Westlake</w:t>
      </w:r>
    </w:p>
    <w:p w:rsidR="00000000" w:rsidDel="00000000" w:rsidP="00000000" w:rsidRDefault="00000000" w:rsidRPr="00000000" w14:paraId="00000002">
      <w:pPr>
        <w:spacing w:after="240" w:before="240" w:lineRule="auto"/>
        <w:rPr/>
      </w:pPr>
      <w:r w:rsidDel="00000000" w:rsidR="00000000" w:rsidRPr="00000000">
        <w:rPr>
          <w:rtl w:val="0"/>
        </w:rPr>
        <w:t xml:space="preserve">Abstract:</w:t>
        <w:br w:type="textWrapping"/>
        <w:t xml:space="preserve"> This paper presents a formal framework for identifying and modeling symmetry groups within the prompt-conditioned latent vector space of large language models (LLMs). We construct a finite, granular vector field representing the functional information space of an LLM and propose that prompt transformations operate as group actions on this space. Using concepts from abstract algebra, information theory, and differential geometry, we define the structure of prompt transformations as symmetry-preserving operators and introduce the conditions under which a set of prompt forms constitutes a group orbit. The result is a rigorous model for understanding invariant information states, canonical prompt forms, and conceptual morphisms within generative systems.</w:t>
      </w:r>
    </w:p>
    <w:p w:rsidR="00000000" w:rsidDel="00000000" w:rsidP="00000000" w:rsidRDefault="00000000" w:rsidRPr="00000000" w14:paraId="00000003">
      <w:pPr>
        <w:numPr>
          <w:ilvl w:val="0"/>
          <w:numId w:val="4"/>
        </w:numPr>
        <w:spacing w:after="240" w:before="240" w:lineRule="auto"/>
        <w:ind w:left="720" w:hanging="360"/>
      </w:pPr>
      <w:r w:rsidDel="00000000" w:rsidR="00000000" w:rsidRPr="00000000">
        <w:rPr>
          <w:rtl w:val="0"/>
        </w:rPr>
        <w:t xml:space="preserve">Introduction</w:t>
        <w:br w:type="textWrapping"/>
        <w:t xml:space="preserve"> Prompt engineering has evolved from a loosely intuitive process into a structured and increasingly formalized discipline. As language models become more capable and widely used, the need to systematically understand how prompts influence behavior has grown. Current practices in prompt design rely heavily on empirical tuning and trial-and-error exploration, which, while effective, lack a robust theoretical foundation. This paper contributes to closing that gap by offering a formal approach rooted in abstract algebra and geometric reasoning.</w:t>
        <w:br w:type="textWrapping"/>
      </w:r>
    </w:p>
    <w:p w:rsidR="00000000" w:rsidDel="00000000" w:rsidP="00000000" w:rsidRDefault="00000000" w:rsidRPr="00000000" w14:paraId="00000004">
      <w:pPr>
        <w:spacing w:after="240" w:before="240" w:lineRule="auto"/>
        <w:rPr/>
      </w:pPr>
      <w:r w:rsidDel="00000000" w:rsidR="00000000" w:rsidRPr="00000000">
        <w:rPr>
          <w:rtl w:val="0"/>
        </w:rPr>
        <w:t xml:space="preserve">We propose that prompt transformations can be described as group actions within the latent space of large language models. In this view, prompts do not merely provide surface instructions but instead function as operators that transform the internal state of the model within a high-dimensional vector field. This shift in perspective allows us to conceptualize and categorize prompts by their transformational behavior rather than by surface structure alone, offering a more principled way to analyze and compare them.</w:t>
      </w:r>
    </w:p>
    <w:p w:rsidR="00000000" w:rsidDel="00000000" w:rsidP="00000000" w:rsidRDefault="00000000" w:rsidRPr="00000000" w14:paraId="00000005">
      <w:pPr>
        <w:spacing w:after="240" w:before="240" w:lineRule="auto"/>
        <w:rPr/>
      </w:pPr>
      <w:r w:rsidDel="00000000" w:rsidR="00000000" w:rsidRPr="00000000">
        <w:rPr>
          <w:rtl w:val="0"/>
        </w:rPr>
        <w:t xml:space="preserve">By constructing a prompt-conditioned latent vector field, we treat the model’s internal representations as a structured space with discrete granularity imposed by numerical computation. Within this field, symmetry groups can be identified—sets of prompt transformations that preserve core behavioral or semantic features of the model's output. The orbits generated by these groups provide a means to classify prompt families and to identify canonical forms, which serve as archetypes or representatives for functionally equivalent prompt clusters.</w:t>
      </w:r>
    </w:p>
    <w:p w:rsidR="00000000" w:rsidDel="00000000" w:rsidP="00000000" w:rsidRDefault="00000000" w:rsidRPr="00000000" w14:paraId="00000006">
      <w:pPr>
        <w:spacing w:after="240" w:before="240" w:lineRule="auto"/>
        <w:rPr/>
      </w:pPr>
      <w:r w:rsidDel="00000000" w:rsidR="00000000" w:rsidRPr="00000000">
        <w:rPr>
          <w:rtl w:val="0"/>
        </w:rPr>
        <w:t xml:space="preserve">Our approach draws from a rich mathematical tradition, borrowing tools from group theory, information theory, and differential geometry to formulate a general model of information transformation in LLMs. This allows us to explore questions of equivalence, invariance, and transformation with precision. Ultimately, we aim to offer a foundation upon which further theoretical and applied research into prompt dynamics can be built.</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Definitions and Preliminaries</w:t>
        <w:br w:type="textWrapping"/>
        <w:t xml:space="preserve"> Let VV be the prompt-conditioned latent vector field of an LLM, where nn is the dimensionality of the model's embedding or activation space.</w:t>
        <w:br w:type="textWrapping"/>
        <w:t xml:space="preserve"> The field is discrete in practice due to floating point representation and quantization.</w:t>
        <w:br w:type="textWrapping"/>
        <w:t xml:space="preserve"> Define a transformation operator TT such that T:V→VT : V \rightarrow V acts on a prompt-conditioned vector v∈Vv \in V.</w:t>
        <w:br w:type="textWrapping"/>
        <w:t xml:space="preserve"> Let G={T1,T2,…}G = \{T_1, T_2, \ldots\} be a set of such operators where GG forms a group under composition.</w:t>
        <w:br w:type="textWrapping"/>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Prompt Symmetries as Group Actions</w:t>
        <w:br w:type="textWrapping"/>
        <w:t xml:space="preserve"> A group action is defined such that for each g∈G,v∈Vg \in G, v \in V, g⋅v∈Vg \cdot v \in V.</w:t>
        <w:br w:type="textWrapping"/>
        <w:t xml:space="preserve"> If g⋅v=vg \cdot v = v, then gg is a symmetry of vv.</w:t>
        <w:br w:type="textWrapping"/>
        <w:t xml:space="preserve"> We define a prompt orbit as the set O(v)={g⋅v∣g∈G}\mathcal{O}(v) = \{g \cdot v \mid g \in G\}, the collection of prompt forms producing equivalent model behavior.</w:t>
        <w:br w:type="textWrapping"/>
        <w:t xml:space="preserve"> These orbits classify prompts by semantic equivalence or behavioral invariance.</w:t>
        <w:br w:type="textWrapping"/>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Canonical Forms and Invariants</w:t>
        <w:br w:type="textWrapping"/>
        <w:t xml:space="preserve"> Within each orbit, a canonical prompt may be defined as the most compact, interpretable, or archetypal form.</w:t>
        <w:br w:type="textWrapping"/>
        <w:t xml:space="preserve"> Invariants under the group action include output token distribution, emotional tone, syntactic depth, or narrative function.</w:t>
        <w:br w:type="textWrapping"/>
        <w:t xml:space="preserve"> The preservation of these invariants defines the validity of the symmetry group.</w:t>
        <w:br w:type="textWrapping"/>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Information Categories as Axes</w:t>
        <w:br w:type="textWrapping"/>
        <w:t xml:space="preserve"> We propose that prompt space can be decomposed along conceptual axes (e.g., referential, temporal, modal), forming an orthogonal basis.</w:t>
        <w:br w:type="textWrapping"/>
        <w:t xml:space="preserve"> Information classes are integral, discrete, and transparent—no hidden variables.</w:t>
        <w:br w:type="textWrapping"/>
        <w:t xml:space="preserve"> Group actions can transform information from one category to another while preserving total informational content.</w:t>
        <w:br w:type="textWrapping"/>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Applications and Extensions</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Prompt equivalence detection</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Canonical form generation</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Symbolic compression of prompt classes</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Discovery of semantic invariants in LLM behavior</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Basis for a formal Prompt Algebra</w:t>
        <w:br w:type="textWrapping"/>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rtl w:val="0"/>
        </w:rPr>
        <w:t xml:space="preserve">Conclusion</w:t>
        <w:br w:type="textWrapping"/>
        <w:t xml:space="preserve"> This framework establishes a foundation for modeling prompt dynamics within LLMs using group theory and vector geometry. By viewing prompt transformations as group actions over a fixed latent manifold, we gain insight into the structure and behavior of language generation systems. Future work will formalize the role of curvature, entropy, and drift in these fields.</w:t>
        <w:br w:type="textWrapping"/>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Keywords</w:t>
      </w:r>
      <w:r w:rsidDel="00000000" w:rsidR="00000000" w:rsidRPr="00000000">
        <w:rPr>
          <w:rtl w:val="0"/>
        </w:rPr>
        <w:t xml:space="preserve">: prompt algebra, symmetry group, latent space, LLM, vector field, information theory, canonical prompt, semantic invariants</w:t>
      </w:r>
    </w:p>
    <w:p w:rsidR="00000000" w:rsidDel="00000000" w:rsidP="00000000" w:rsidRDefault="00000000" w:rsidRPr="00000000" w14:paraId="00000013">
      <w:pPr>
        <w:spacing w:after="240" w:before="240" w:lineRule="auto"/>
        <w:rPr>
          <w:b w:val="1"/>
          <w:bCs w:val="1"/>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