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rtl w:val="0"/>
        </w:rPr>
        <w:t xml:space="preserve">Title: </w:t>
      </w:r>
      <w:r w:rsidDel="00000000" w:rsidR="00000000" w:rsidRPr="00000000">
        <w:rPr>
          <w:b w:val="1"/>
          <w:rtl w:val="0"/>
        </w:rPr>
        <w:t xml:space="preserve">Emergent Authorship Through Structural Prompting in Language Models</w:t>
      </w:r>
    </w:p>
    <w:p w:rsidR="00000000" w:rsidDel="00000000" w:rsidP="00000000" w:rsidRDefault="00000000" w:rsidRPr="00000000" w14:paraId="00000002">
      <w:pPr>
        <w:spacing w:after="240" w:before="240" w:lineRule="auto"/>
        <w:rPr/>
      </w:pPr>
      <w:r w:rsidDel="00000000" w:rsidR="00000000" w:rsidRPr="00000000">
        <w:rPr>
          <w:rtl w:val="0"/>
        </w:rPr>
        <w:t xml:space="preserve">Author: Bill Westlake</w:t>
      </w:r>
    </w:p>
    <w:p w:rsidR="00000000" w:rsidDel="00000000" w:rsidP="00000000" w:rsidRDefault="00000000" w:rsidRPr="00000000" w14:paraId="00000003">
      <w:pPr>
        <w:spacing w:after="240" w:before="240" w:lineRule="auto"/>
        <w:rPr/>
      </w:pPr>
      <w:r w:rsidDel="00000000" w:rsidR="00000000" w:rsidRPr="00000000">
        <w:rPr>
          <w:rtl w:val="0"/>
        </w:rPr>
        <w:t xml:space="preserve">Abstract: This paper presents a novel approach to AI-assisted creative writing, in which the author uses a theory-informed method of "prompt calculus" to structure and shape large language models (LLMs) such as GPT-4. Rather than feeding emotional content directly, this method involves preparing the model through architectural conditioning, followed by the strategic insertion of symbolic cues to elicit complex emotional narratives. The approach enables the generation of sophisticated outputs with minimal prompting, simulating authorship through structural resonance rather than conventional direction. This work proposes the term "Emergent Authorship" to describe this collaborative yet architecturally dominant process.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rtl w:val="0"/>
        </w:rPr>
        <w:t xml:space="preserve">1. Introduction</w:t>
      </w:r>
      <w:r w:rsidDel="00000000" w:rsidR="00000000" w:rsidRPr="00000000">
        <w:rPr>
          <w:rtl w:val="0"/>
        </w:rPr>
        <w:t xml:space="preserve"> The rise of large language models has sparked widespread debate about authorship, creativity, and the boundaries between human and machine intelligence. While LLMs are typically used as tools for generating content based on direct input, this paper explores a fundamentally different mode of interaction: the use of prompt shaping and contextual manipulation to generate emotionally rich, humanlike content without direct seeding of emotional language.</w:t>
      </w:r>
    </w:p>
    <w:p w:rsidR="00000000" w:rsidDel="00000000" w:rsidP="00000000" w:rsidRDefault="00000000" w:rsidRPr="00000000" w14:paraId="00000006">
      <w:pPr>
        <w:spacing w:after="240" w:before="240" w:lineRule="auto"/>
        <w:rPr/>
      </w:pPr>
      <w:r w:rsidDel="00000000" w:rsidR="00000000" w:rsidRPr="00000000">
        <w:rPr>
          <w:b w:val="1"/>
          <w:rtl w:val="0"/>
        </w:rPr>
        <w:t xml:space="preserve">2. Theoretical Foundations</w:t>
      </w:r>
      <w:r w:rsidDel="00000000" w:rsidR="00000000" w:rsidRPr="00000000">
        <w:rPr>
          <w:rtl w:val="0"/>
        </w:rPr>
        <w:t xml:space="preserve"> This work builds on existing research in prompt engineering, cognitive linguistics, and the mathematical modeling of LLMs as high-dimensional latent spaces (Hilbert spaces) (Radford et al., 2019; Brown et al., 2020). The proposed "prompt calculus" functions as a dynamic system of semantic and contextual nudges applied to the model's internal representational space. Techniques such as orthogonal prompting, emotional resonance vectors, and architectural pressure modeling are used to guide the model into desired expressive zones.</w:t>
      </w:r>
    </w:p>
    <w:p w:rsidR="00000000" w:rsidDel="00000000" w:rsidP="00000000" w:rsidRDefault="00000000" w:rsidRPr="00000000" w14:paraId="00000007">
      <w:pPr>
        <w:spacing w:after="240" w:before="240" w:lineRule="auto"/>
        <w:rPr/>
      </w:pPr>
      <w:r w:rsidDel="00000000" w:rsidR="00000000" w:rsidRPr="00000000">
        <w:rPr>
          <w:b w:val="1"/>
          <w:rtl w:val="0"/>
        </w:rPr>
        <w:t xml:space="preserve">3. Methodology</w:t>
      </w:r>
      <w:r w:rsidDel="00000000" w:rsidR="00000000" w:rsidRPr="00000000">
        <w:rPr>
          <w:rtl w:val="0"/>
        </w:rPr>
        <w:t xml:space="preserve"> The process involves three primary stages: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rtl w:val="0"/>
        </w:rPr>
        <w:t xml:space="preserve">Architectural Shaping:</w:t>
      </w:r>
      <w:r w:rsidDel="00000000" w:rsidR="00000000" w:rsidRPr="00000000">
        <w:rPr>
          <w:rtl w:val="0"/>
        </w:rPr>
        <w:t xml:space="preserve"> Initiating the model with structured, emotionally neutral prompts to establish coherence and stability.</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Symbolic Seeding:</w:t>
      </w:r>
      <w:r w:rsidDel="00000000" w:rsidR="00000000" w:rsidRPr="00000000">
        <w:rPr>
          <w:rtl w:val="0"/>
        </w:rPr>
        <w:t xml:space="preserve"> Introducing minimal emotional or imagistic triggers (e.g., "rainy Monday morning") that activate specific semantic clusters.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rtl w:val="0"/>
        </w:rPr>
        <w:t xml:space="preserve">Contextual Nudging:</w:t>
      </w:r>
      <w:r w:rsidDel="00000000" w:rsidR="00000000" w:rsidRPr="00000000">
        <w:rPr>
          <w:rtl w:val="0"/>
        </w:rPr>
        <w:t xml:space="preserve"> Using light iterative feedback to steer the narrative direction without heavy re-prompting or explicit instruction.</w:t>
      </w:r>
    </w:p>
    <w:p w:rsidR="00000000" w:rsidDel="00000000" w:rsidP="00000000" w:rsidRDefault="00000000" w:rsidRPr="00000000" w14:paraId="0000000B">
      <w:pPr>
        <w:spacing w:after="240" w:before="240" w:lineRule="auto"/>
        <w:rPr/>
      </w:pPr>
      <w:r w:rsidDel="00000000" w:rsidR="00000000" w:rsidRPr="00000000">
        <w:rPr>
          <w:rtl w:val="0"/>
        </w:rPr>
        <w:t xml:space="preserve">This method differs from traditional prompting in its reliance on emergent properties of model behavior and context continuity.</w:t>
      </w:r>
    </w:p>
    <w:p w:rsidR="00000000" w:rsidDel="00000000" w:rsidP="00000000" w:rsidRDefault="00000000" w:rsidRPr="00000000" w14:paraId="0000000C">
      <w:pPr>
        <w:spacing w:after="240" w:before="240" w:lineRule="auto"/>
        <w:rPr/>
      </w:pPr>
      <w:r w:rsidDel="00000000" w:rsidR="00000000" w:rsidRPr="00000000">
        <w:rPr>
          <w:b w:val="1"/>
          <w:rtl w:val="0"/>
        </w:rPr>
        <w:t xml:space="preserve">4. Results and Observations</w:t>
      </w:r>
      <w:r w:rsidDel="00000000" w:rsidR="00000000" w:rsidRPr="00000000">
        <w:rPr>
          <w:rtl w:val="0"/>
        </w:rPr>
        <w:t xml:space="preserve"> Applied over dozens of compositions, including a corpus of 72 original songs and 20 AI-generated novellas, the method has proven to produce consistent, emotionally resonant material that external audiences often interpret as deeply personal or human-authored. Post hoc evaluations by third parties, including music reviewers and educators, confirmed the perceived authenticity and affective quality of the outputs.</w:t>
      </w:r>
    </w:p>
    <w:p w:rsidR="00000000" w:rsidDel="00000000" w:rsidP="00000000" w:rsidRDefault="00000000" w:rsidRPr="00000000" w14:paraId="0000000D">
      <w:pPr>
        <w:spacing w:after="240" w:before="240" w:lineRule="auto"/>
        <w:rPr/>
      </w:pPr>
      <w:r w:rsidDel="00000000" w:rsidR="00000000" w:rsidRPr="00000000">
        <w:rPr>
          <w:b w:val="1"/>
          <w:rtl w:val="0"/>
        </w:rPr>
        <w:t xml:space="preserve">5. Discussion</w:t>
      </w:r>
      <w:r w:rsidDel="00000000" w:rsidR="00000000" w:rsidRPr="00000000">
        <w:rPr>
          <w:rtl w:val="0"/>
        </w:rPr>
        <w:t xml:space="preserve"> This method raises complex questions about the boundaries of authorship and the legal and ethical implications of using LLMs in this capacity. While the human operator retains creative control through architectural manipulation, the expressive output remains a product of statistical processes. Future legal frameworks will need to consider the role of such guided authorship in copyright and intellectual property law.</w:t>
      </w:r>
    </w:p>
    <w:p w:rsidR="00000000" w:rsidDel="00000000" w:rsidP="00000000" w:rsidRDefault="00000000" w:rsidRPr="00000000" w14:paraId="0000000E">
      <w:pPr>
        <w:spacing w:after="240" w:before="240" w:lineRule="auto"/>
        <w:rPr/>
      </w:pPr>
      <w:r w:rsidDel="00000000" w:rsidR="00000000" w:rsidRPr="00000000">
        <w:rPr>
          <w:b w:val="1"/>
          <w:rtl w:val="0"/>
        </w:rPr>
        <w:t xml:space="preserve">6. Conclusion</w:t>
      </w:r>
      <w:r w:rsidDel="00000000" w:rsidR="00000000" w:rsidRPr="00000000">
        <w:rPr>
          <w:rtl w:val="0"/>
        </w:rPr>
        <w:t xml:space="preserve"> Emergent authorship, as demonstrated through prompt calculus and structural resonance techniques, represents a new frontier in AI-human creative collaboration. It calls for new critical frameworks that recognize the nuanced role of the human architect, not as a user of a tool, but as a conductor of complexity.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References: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Radford, A., et al. (2019). </w:t>
      </w:r>
      <w:r w:rsidDel="00000000" w:rsidR="00000000" w:rsidRPr="00000000">
        <w:rPr>
          <w:i w:val="1"/>
          <w:rtl w:val="0"/>
        </w:rPr>
        <w:t xml:space="preserve">Language Models are Unsupervised Multitask Learners</w:t>
      </w:r>
      <w:r w:rsidDel="00000000" w:rsidR="00000000" w:rsidRPr="00000000">
        <w:rPr>
          <w:rtl w:val="0"/>
        </w:rPr>
        <w:t xml:space="preserve">. OpenAI.</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Brown, T., et al. (2020). </w:t>
      </w:r>
      <w:r w:rsidDel="00000000" w:rsidR="00000000" w:rsidRPr="00000000">
        <w:rPr>
          <w:i w:val="1"/>
          <w:rtl w:val="0"/>
        </w:rPr>
        <w:t xml:space="preserve">Language Models are Few-Shot Learners</w:t>
      </w:r>
      <w:r w:rsidDel="00000000" w:rsidR="00000000" w:rsidRPr="00000000">
        <w:rPr>
          <w:rtl w:val="0"/>
        </w:rPr>
        <w:t xml:space="preserve">. arXiv preprint arXiv:2005.14165.</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Westlake, B. (2024). </w:t>
      </w:r>
      <w:r w:rsidDel="00000000" w:rsidR="00000000" w:rsidRPr="00000000">
        <w:rPr>
          <w:i w:val="1"/>
          <w:rtl w:val="0"/>
        </w:rPr>
        <w:t xml:space="preserve">Exploring Hilbert Space Characteristics in Large Language Models: Toward a Theory of Prompt Algebra</w:t>
      </w:r>
      <w:r w:rsidDel="00000000" w:rsidR="00000000" w:rsidRPr="00000000">
        <w:rPr>
          <w:rtl w:val="0"/>
        </w:rPr>
        <w:t xml:space="preserve">. Zenodo.</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https://doi.org/10.5281/zenodo.15221668</w:t>
        </w:r>
      </w:hyperlink>
      <w:r w:rsidDel="00000000" w:rsidR="00000000" w:rsidRPr="00000000">
        <w:rPr>
          <w:rtl w:val="0"/>
        </w:rPr>
      </w:r>
    </w:p>
    <w:p w:rsidR="00000000" w:rsidDel="00000000" w:rsidP="00000000" w:rsidRDefault="00000000" w:rsidRPr="00000000" w14:paraId="00000014">
      <w:pPr>
        <w:spacing w:after="240" w:before="240" w:lineRule="auto"/>
        <w:rPr>
          <w:i w:val="1"/>
        </w:rPr>
      </w:pPr>
      <w:r w:rsidDel="00000000" w:rsidR="00000000" w:rsidRPr="00000000">
        <w:rPr>
          <w:i w:val="1"/>
          <w:rtl w:val="0"/>
        </w:rPr>
        <w:t xml:space="preserve">Correspondence concerning this paper should be addressed to Bill Westlake.</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5281/zenodo.15221668" TargetMode="External"/><Relationship Id="rId7" Type="http://schemas.openxmlformats.org/officeDocument/2006/relationships/hyperlink" Target="https://doi.org/10.5281/zenodo.15221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