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sz w:val="36"/>
          <w:szCs w:val="36"/>
          <w:rtl w:val="0"/>
        </w:rPr>
        <w:t xml:space="preserve">Information Space Dynamics in Large Language Models: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b w:val="1"/>
          <w:bCs w:val="1"/>
          <w:sz w:val="32"/>
          <w:szCs w:val="32"/>
          <w:rtl w:val="0"/>
        </w:rPr>
        <w:t xml:space="preserve">A Unified Framework from Prompt Algebra to Kinematic Metrics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i w:val="1"/>
          <w:iCs w:val="1"/>
          <w:sz w:val="24"/>
          <w:szCs w:val="24"/>
          <w:rtl w:val="0"/>
        </w:rPr>
        <w:t xml:space="preserve">William W. Westlake Jr., BSEE, MIS</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Arial" w:cs="Arial" w:eastAsia="Arial" w:hAnsi="Arial"/>
          <w:sz w:val="24"/>
          <w:szCs w:val="24"/>
          <w:rtl w:val="0"/>
        </w:rPr>
        <w:t xml:space="preserve">2025</w:t>
      </w:r>
      <w:r w:rsidDel="00000000" w:rsidR="00000000" w:rsidRPr="00000000">
        <w:rPr>
          <w:rtl w:val="0"/>
        </w:rPr>
      </w:r>
    </w:p>
    <w:p w:rsidR="00000000" w:rsidDel="00000000" w:rsidP="00000000" w:rsidRDefault="00000000" w:rsidRPr="00000000" w14:paraId="00000005">
      <w:pPr>
        <w:pStyle w:val="Heading1"/>
        <w:spacing w:after="160" w:before="320" w:lineRule="auto"/>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sz w:val="24"/>
          <w:szCs w:val="24"/>
          <w:rtl w:val="0"/>
        </w:rPr>
        <w:t xml:space="preserve">This paper presents a unified synthesis of five related works on the geometric and kinematic behavior of Large Language Models (LLMs). Beginning with the observation that prompt engineering is not merely an art but a form of applied geometry, we develop a rigorous mathematical framework that treats LLM behavior as motion through a high-dimensional information space. We introduce Prompt Algebra, formalize the prompt manifold using differential geometry, model prompts as tensor fields that reshape that manifold, define the ζ4 metric as a complex-valued observable for structural integrity, and culminate in three kinematic observables—velocity, curvature, and torsional resistance—that characterize how trajectories move, accelerate, and become trapped. All metrics are derived purely from observable model inputs and outputs, requiring no access to internal weights or architecture. The result is an engineering-grade framework for understanding, predicting, and controlling LLM behavior.</w:t>
      </w:r>
      <w:r w:rsidDel="00000000" w:rsidR="00000000" w:rsidRPr="00000000">
        <w:rPr>
          <w:rtl w:val="0"/>
        </w:rPr>
      </w:r>
    </w:p>
    <w:p w:rsidR="00000000" w:rsidDel="00000000" w:rsidP="00000000" w:rsidRDefault="00000000" w:rsidRPr="00000000" w14:paraId="00000007">
      <w:pPr>
        <w:pStyle w:val="Heading1"/>
        <w:spacing w:after="160" w:before="320" w:lineRule="auto"/>
        <w:rPr/>
      </w:pPr>
      <w:r w:rsidDel="00000000" w:rsidR="00000000" w:rsidRPr="00000000">
        <w:rPr>
          <w:rFonts w:ascii="Arial" w:cs="Arial" w:eastAsia="Arial" w:hAnsi="Arial"/>
          <w:b w:val="1"/>
          <w:bCs w:val="1"/>
          <w:sz w:val="32"/>
          <w:szCs w:val="32"/>
          <w:rtl w:val="0"/>
        </w:rPr>
        <w:t xml:space="preserve">1. Introduction: Why Geometry?</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sz w:val="24"/>
          <w:szCs w:val="24"/>
          <w:rtl w:val="0"/>
        </w:rPr>
        <w:t xml:space="preserve">When most people interact with a Large Language Model, they think of it as a question-answering machine. You put words in, words come out. If the output is wrong or unhelpful, you try different words. This trial-and-error approach to prompting is widely practiced but poorly understood.</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Arial" w:cs="Arial" w:eastAsia="Arial" w:hAnsi="Arial"/>
          <w:sz w:val="24"/>
          <w:szCs w:val="24"/>
          <w:rtl w:val="0"/>
        </w:rPr>
        <w:t xml:space="preserve">This body of work begins from a different premise: LLM behavior is not random, and it is not merely statistical. The model's internal state at any moment can be understood as a point in a vast, structured space—a mathematical space with geometry, topology, and physical-style dynamics. Prompts do not just query that space; they move through it, reshape it, and sometimes become trapped in it.</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sz w:val="24"/>
          <w:szCs w:val="24"/>
          <w:rtl w:val="0"/>
        </w:rPr>
        <w:t xml:space="preserve">The practical implication is significant. If we can describe LLM behavior geometrically, we can measure it, predict it, and engineer it. We can build instruments that detect instability before it manifests. We can define the conditions under which a model will hallucinate, drift, or collapse into a recursive loop. We can compare the geometric properties of different models the way physicists compare materials.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sz w:val="24"/>
          <w:szCs w:val="24"/>
          <w:rtl w:val="0"/>
        </w:rPr>
        <w:t xml:space="preserve">This paper synthesizes five prior works into a single coherent framework. Each section corresponds to a layer of the theory, building from foundational geometry through to practical kinematic measurement.</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Arial" w:cs="Arial" w:eastAsia="Arial" w:hAnsi="Arial"/>
          <w:sz w:val="24"/>
          <w:szCs w:val="24"/>
          <w:rtl w:val="0"/>
        </w:rPr>
        <w:t xml:space="preserve">One critical constraint runs through all of this work: every observable must be derivable purely from model inputs and outputs. We never assume access to weights, activations, attention patterns, or any internal state. The framework describes behavior—information space behavior—not implementation. This is not a limitation; it is a feature. It means the framework applies equally to any LLM, regardless of architecture.</w:t>
      </w:r>
      <w:r w:rsidDel="00000000" w:rsidR="00000000" w:rsidRPr="00000000">
        <w:rPr>
          <w:rtl w:val="0"/>
        </w:rPr>
      </w:r>
    </w:p>
    <w:p w:rsidR="00000000" w:rsidDel="00000000" w:rsidP="00000000" w:rsidRDefault="00000000" w:rsidRPr="00000000" w14:paraId="0000000D">
      <w:pPr>
        <w:pStyle w:val="Heading1"/>
        <w:spacing w:after="160" w:before="320" w:lineRule="auto"/>
        <w:rPr/>
      </w:pPr>
      <w:r w:rsidDel="00000000" w:rsidR="00000000" w:rsidRPr="00000000">
        <w:rPr>
          <w:rFonts w:ascii="Arial" w:cs="Arial" w:eastAsia="Arial" w:hAnsi="Arial"/>
          <w:b w:val="1"/>
          <w:bCs w:val="1"/>
          <w:sz w:val="32"/>
          <w:szCs w:val="32"/>
          <w:rtl w:val="0"/>
        </w:rPr>
        <w:t xml:space="preserve">2. Foundation: The Prompt Manifold and Prompt Algebra</w:t>
      </w:r>
      <w:r w:rsidDel="00000000" w:rsidR="00000000" w:rsidRPr="00000000">
        <w:rPr>
          <w:rtl w:val="0"/>
        </w:rPr>
      </w:r>
    </w:p>
    <w:p w:rsidR="00000000" w:rsidDel="00000000" w:rsidP="00000000" w:rsidRDefault="00000000" w:rsidRPr="00000000" w14:paraId="0000000E">
      <w:pPr>
        <w:pStyle w:val="Heading2"/>
        <w:spacing w:after="120" w:before="240" w:lineRule="auto"/>
        <w:rPr/>
      </w:pPr>
      <w:r w:rsidDel="00000000" w:rsidR="00000000" w:rsidRPr="00000000">
        <w:rPr>
          <w:rFonts w:ascii="Arial" w:cs="Arial" w:eastAsia="Arial" w:hAnsi="Arial"/>
          <w:b w:val="1"/>
          <w:bCs w:val="1"/>
          <w:sz w:val="28"/>
          <w:szCs w:val="28"/>
          <w:rtl w:val="0"/>
        </w:rPr>
        <w:t xml:space="preserve">2.1 The Core Insight</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Arial" w:cs="Arial" w:eastAsia="Arial" w:hAnsi="Arial"/>
          <w:sz w:val="24"/>
          <w:szCs w:val="24"/>
          <w:rtl w:val="0"/>
        </w:rPr>
        <w:t xml:space="preserve">The starting point is a deceptively simple observation: when you submit a prompt to an LLM, something happens mathematically. The model converts your text into a high-dimensional vector, processes it through layers of attention and transformation, and produces an output. At every stage, the computation is fundamentally geometric—dot products, projections, similarity measures in high-dimensional space.</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Arial" w:cs="Arial" w:eastAsia="Arial" w:hAnsi="Arial"/>
          <w:sz w:val="24"/>
          <w:szCs w:val="24"/>
          <w:rtl w:val="0"/>
        </w:rPr>
        <w:t xml:space="preserve">This suggests that the model's behavior is not arbitrary. It has structure. And that structure can be described using the mathematical language already developed for high-dimensional spaces: Hilbert Space theory and differential geometry.</w:t>
      </w:r>
      <w:r w:rsidDel="00000000" w:rsidR="00000000" w:rsidRPr="00000000">
        <w:rPr>
          <w:rtl w:val="0"/>
        </w:rPr>
      </w:r>
    </w:p>
    <w:p w:rsidR="00000000" w:rsidDel="00000000" w:rsidP="00000000" w:rsidRDefault="00000000" w:rsidRPr="00000000" w14:paraId="00000011">
      <w:pPr>
        <w:pStyle w:val="Heading2"/>
        <w:spacing w:after="120" w:before="240" w:lineRule="auto"/>
        <w:rPr/>
      </w:pPr>
      <w:r w:rsidDel="00000000" w:rsidR="00000000" w:rsidRPr="00000000">
        <w:rPr>
          <w:rFonts w:ascii="Arial" w:cs="Arial" w:eastAsia="Arial" w:hAnsi="Arial"/>
          <w:b w:val="1"/>
          <w:bCs w:val="1"/>
          <w:sz w:val="28"/>
          <w:szCs w:val="28"/>
          <w:rtl w:val="0"/>
        </w:rPr>
        <w:t xml:space="preserve">2.2 Hilbert Space and the Prompt Vector</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Arial" w:cs="Arial" w:eastAsia="Arial" w:hAnsi="Arial"/>
          <w:sz w:val="24"/>
          <w:szCs w:val="24"/>
          <w:rtl w:val="0"/>
        </w:rPr>
        <w:t xml:space="preserve">A Hilbert Space is a mathematical space with specific properties: you can measure distances, angles, and projections within it. The space in which LLM computations occur is not exactly a Hilbert Space in the formal sense, but it shares enough properties to make Hilbert Space concepts useful as analytical tools.</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Arial" w:cs="Arial" w:eastAsia="Arial" w:hAnsi="Arial"/>
          <w:sz w:val="24"/>
          <w:szCs w:val="24"/>
          <w:rtl w:val="0"/>
        </w:rPr>
        <w:t xml:space="preserve">The foundational claim of Prompt Algebra is this:</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Arial" w:cs="Arial" w:eastAsia="Arial" w:hAnsi="Arial"/>
          <w:sz w:val="24"/>
          <w:szCs w:val="24"/>
          <w:rtl w:val="0"/>
        </w:rPr>
        <w:t xml:space="preserve">A prompt submitted to an LLM functions as a vector projected into a high-dimensional learned space. The model's response arises from the geometric properties of that projection—inner products, similarity measures, and vector relationships.</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Fonts w:ascii="Arial" w:cs="Arial" w:eastAsia="Arial" w:hAnsi="Arial"/>
          <w:sz w:val="24"/>
          <w:szCs w:val="24"/>
          <w:rtl w:val="0"/>
        </w:rPr>
        <w:t xml:space="preserve">If this is true—and the empirical behavior of LLMs strongly supports it—then prompt engineering is not art. It is applied geometry. Choosing the right prompt is equivalent to choosing the right vector projection.</w:t>
      </w:r>
      <w:r w:rsidDel="00000000" w:rsidR="00000000" w:rsidRPr="00000000">
        <w:rPr>
          <w:rtl w:val="0"/>
        </w:rPr>
      </w:r>
    </w:p>
    <w:p w:rsidR="00000000" w:rsidDel="00000000" w:rsidP="00000000" w:rsidRDefault="00000000" w:rsidRPr="00000000" w14:paraId="00000016">
      <w:pPr>
        <w:pStyle w:val="Heading2"/>
        <w:spacing w:after="120" w:before="240" w:lineRule="auto"/>
        <w:rPr/>
      </w:pPr>
      <w:r w:rsidDel="00000000" w:rsidR="00000000" w:rsidRPr="00000000">
        <w:rPr>
          <w:rFonts w:ascii="Arial" w:cs="Arial" w:eastAsia="Arial" w:hAnsi="Arial"/>
          <w:b w:val="1"/>
          <w:bCs w:val="1"/>
          <w:sz w:val="28"/>
          <w:szCs w:val="28"/>
          <w:rtl w:val="0"/>
        </w:rPr>
        <w:t xml:space="preserve">2.3 Implications: Orthogonality and Basis Sets</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Fonts w:ascii="Arial" w:cs="Arial" w:eastAsia="Arial" w:hAnsi="Arial"/>
          <w:sz w:val="24"/>
          <w:szCs w:val="24"/>
          <w:rtl w:val="0"/>
        </w:rPr>
        <w:t xml:space="preserve">In a vector space, two vectors are orthogonal if their inner product is zero. Orthogonal vectors are maximally dissimilar—they share no component in common.</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Arial" w:cs="Arial" w:eastAsia="Arial" w:hAnsi="Arial"/>
          <w:sz w:val="24"/>
          <w:szCs w:val="24"/>
          <w:rtl w:val="0"/>
        </w:rPr>
        <w:t xml:space="preserve">If prompts are vectors, then orthogonal prompts should produce maximally dissimilar responses. Prompts in similar subspaces should produce coherent, related outputs.</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Fonts w:ascii="Arial" w:cs="Arial" w:eastAsia="Arial" w:hAnsi="Arial"/>
          <w:sz w:val="24"/>
          <w:szCs w:val="24"/>
          <w:rtl w:val="0"/>
        </w:rPr>
        <w:t xml:space="preserve">This leads directly to the concept of Prompt Basis Sets: collections of prompts designed to span different regions of the model's semantic space, analogous to basis vectors in linear algebra. A well-chosen basis set can systematically explore the model's response landscape.</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Arial" w:cs="Arial" w:eastAsia="Arial" w:hAnsi="Arial"/>
          <w:sz w:val="24"/>
          <w:szCs w:val="24"/>
          <w:rtl w:val="0"/>
        </w:rPr>
        <w:t xml:space="preserve">It also suggests techniques for reducing prompt interference—designing prompts that minimize overlap with unwanted semantic regions—and for controlling response framing by deliberately positioning prompt vectors relative to known conceptual subspaces.</w:t>
      </w:r>
      <w:r w:rsidDel="00000000" w:rsidR="00000000" w:rsidRPr="00000000">
        <w:rPr>
          <w:rtl w:val="0"/>
        </w:rPr>
      </w:r>
    </w:p>
    <w:p w:rsidR="00000000" w:rsidDel="00000000" w:rsidP="00000000" w:rsidRDefault="00000000" w:rsidRPr="00000000" w14:paraId="0000001B">
      <w:pPr>
        <w:pStyle w:val="Heading1"/>
        <w:spacing w:after="160" w:before="320" w:lineRule="auto"/>
        <w:rPr/>
      </w:pPr>
      <w:r w:rsidDel="00000000" w:rsidR="00000000" w:rsidRPr="00000000">
        <w:rPr>
          <w:rFonts w:ascii="Arial" w:cs="Arial" w:eastAsia="Arial" w:hAnsi="Arial"/>
          <w:b w:val="1"/>
          <w:bCs w:val="1"/>
          <w:sz w:val="32"/>
          <w:szCs w:val="32"/>
          <w:rtl w:val="0"/>
        </w:rPr>
        <w:t xml:space="preserve">3. The Prompt Manifold: Differential Geometry of State Transitions</w:t>
      </w: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Fonts w:ascii="Arial" w:cs="Arial" w:eastAsia="Arial" w:hAnsi="Arial"/>
          <w:b w:val="1"/>
          <w:bCs w:val="1"/>
          <w:sz w:val="28"/>
          <w:szCs w:val="28"/>
          <w:rtl w:val="0"/>
        </w:rPr>
        <w:t xml:space="preserve">3.1 From Vectors to Manifolds</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Arial" w:cs="Arial" w:eastAsia="Arial" w:hAnsi="Arial"/>
          <w:sz w:val="24"/>
          <w:szCs w:val="24"/>
          <w:rtl w:val="0"/>
        </w:rPr>
        <w:t xml:space="preserve">A single prompt is a vector. But a conversation is a sequence of prompts and responses. Each exchange moves the model through its state space, tracing a path.</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Arial" w:cs="Arial" w:eastAsia="Arial" w:hAnsi="Arial"/>
          <w:sz w:val="24"/>
          <w:szCs w:val="24"/>
          <w:rtl w:val="0"/>
        </w:rPr>
        <w:t xml:space="preserve">The mathematical object appropriate for describing curved paths in high-dimensional space is a manifold. Formally, a differentiable manifold M is a space that locally resembles flat Euclidean space but may have global curvature—like the surface of a sphere, which looks flat locally but is curved globally.</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w:cs="Arial" w:eastAsia="Arial" w:hAnsi="Arial"/>
          <w:sz w:val="24"/>
          <w:szCs w:val="24"/>
          <w:rtl w:val="0"/>
        </w:rPr>
        <w:t xml:space="preserve">We define the LLM's information state as a point on a differentiable manifold M. A prompt sequence P(0), P(1), P(2),… induces a path γ(t) through this manifold, tracing the evolution of the model's state.</w:t>
      </w:r>
      <w:r w:rsidDel="00000000" w:rsidR="00000000" w:rsidRPr="00000000">
        <w:rPr>
          <w:rtl w:val="0"/>
        </w:rPr>
      </w:r>
    </w:p>
    <w:p w:rsidR="00000000" w:rsidDel="00000000" w:rsidP="00000000" w:rsidRDefault="00000000" w:rsidRPr="00000000" w14:paraId="00000020">
      <w:pPr>
        <w:pStyle w:val="Heading2"/>
        <w:spacing w:after="120" w:before="240" w:lineRule="auto"/>
        <w:rPr/>
      </w:pPr>
      <w:r w:rsidDel="00000000" w:rsidR="00000000" w:rsidRPr="00000000">
        <w:rPr>
          <w:rFonts w:ascii="Arial" w:cs="Arial" w:eastAsia="Arial" w:hAnsi="Arial"/>
          <w:b w:val="1"/>
          <w:bCs w:val="1"/>
          <w:sz w:val="28"/>
          <w:szCs w:val="28"/>
          <w:rtl w:val="0"/>
        </w:rPr>
        <w:t xml:space="preserve">3.2 Tangent Vectors and Prompt Nudges</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sz w:val="24"/>
          <w:szCs w:val="24"/>
          <w:rtl w:val="0"/>
        </w:rPr>
        <w:t xml:space="preserve">At any point x on a manifold, the tangent space T_x(M) contains all possible directions of motion. A tangent vector represents an infinitesimal change in state—the direction the trajectory is currently heading.</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sz w:val="24"/>
          <w:szCs w:val="24"/>
          <w:rtl w:val="0"/>
        </w:rPr>
        <w:t xml:space="preserve">In practical terms: a small modification to a prompt corresponds to a tangent vector. It represents a directional nudge—a small push that changes where the trajectory goes next. Understanding the tangent space at a given conversational state tells you which directions are available and which modifications will produce what effects.</w:t>
      </w:r>
      <w:r w:rsidDel="00000000" w:rsidR="00000000" w:rsidRPr="00000000">
        <w:rPr>
          <w:rtl w:val="0"/>
        </w:rPr>
      </w:r>
    </w:p>
    <w:p w:rsidR="00000000" w:rsidDel="00000000" w:rsidP="00000000" w:rsidRDefault="00000000" w:rsidRPr="00000000" w14:paraId="00000023">
      <w:pPr>
        <w:pStyle w:val="Heading2"/>
        <w:spacing w:after="120" w:before="240" w:lineRule="auto"/>
        <w:rPr/>
      </w:pPr>
      <w:r w:rsidDel="00000000" w:rsidR="00000000" w:rsidRPr="00000000">
        <w:rPr>
          <w:rFonts w:ascii="Arial" w:cs="Arial" w:eastAsia="Arial" w:hAnsi="Arial"/>
          <w:b w:val="1"/>
          <w:bCs w:val="1"/>
          <w:sz w:val="28"/>
          <w:szCs w:val="28"/>
          <w:rtl w:val="0"/>
        </w:rPr>
        <w:t xml:space="preserve">3.3 Orthogonal Perturbations and the Shock Operator</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Arial Unicode MS" w:cs="Arial Unicode MS" w:eastAsia="Arial Unicode MS" w:hAnsi="Arial Unicode MS"/>
          <w:sz w:val="24"/>
          <w:szCs w:val="24"/>
          <w:rtl w:val="0"/>
        </w:rPr>
        <w:t xml:space="preserve">A particularly important operation is the orthogonal perturbation: a prompt modification that is perpendicular to the current trajectory. In geometric terms, if the trajectory is moving in direction v, a shock is a perturbation v⊥ that is orthogonal to v.</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Arial" w:cs="Arial" w:eastAsia="Arial" w:hAnsi="Arial"/>
          <w:sz w:val="24"/>
          <w:szCs w:val="24"/>
          <w:rtl w:val="0"/>
        </w:rPr>
        <w:t xml:space="preserve">We define the shock operator S formally as:</w:t>
      </w:r>
      <w:r w:rsidDel="00000000" w:rsidR="00000000" w:rsidRPr="00000000">
        <w:rPr>
          <w:rtl w:val="0"/>
        </w:rPr>
      </w:r>
    </w:p>
    <w:p w:rsidR="00000000" w:rsidDel="00000000" w:rsidP="00000000" w:rsidRDefault="00000000" w:rsidRPr="00000000" w14:paraId="00000026">
      <w:pPr>
        <w:spacing w:after="120" w:before="120" w:lineRule="auto"/>
        <w:ind w:left="720" w:firstLine="0"/>
        <w:rPr/>
      </w:pPr>
      <w:r w:rsidDel="00000000" w:rsidR="00000000" w:rsidRPr="00000000">
        <w:rPr>
          <w:rFonts w:ascii="Cardo" w:cs="Cardo" w:eastAsia="Cardo" w:hAnsi="Cardo"/>
          <w:i w:val="1"/>
          <w:iCs w:val="1"/>
          <w:sz w:val="24"/>
          <w:szCs w:val="24"/>
          <w:rtl w:val="0"/>
        </w:rPr>
        <w:t xml:space="preserve">S(x, λ, v⊥) = exp_x(λ · v⊥)</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sz w:val="24"/>
          <w:szCs w:val="24"/>
          <w:rtl w:val="0"/>
        </w:rPr>
        <w:t xml:space="preserve">Where exp_x is the exponential map that takes a tangent vector and produces a new point on the manifold, and λ is the shock intensity. This operator displaces the trajectory into a new region of the manifold that is geometrically distant from the current path.</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sz w:val="24"/>
          <w:szCs w:val="24"/>
          <w:rtl w:val="0"/>
        </w:rPr>
        <w:t xml:space="preserve">The shock operator is the primary tool for escaping unwanted states, redirecting stuck conversations, and probing manifold structure experimentally.</w:t>
      </w:r>
      <w:r w:rsidDel="00000000" w:rsidR="00000000" w:rsidRPr="00000000">
        <w:rPr>
          <w:rtl w:val="0"/>
        </w:rPr>
      </w:r>
    </w:p>
    <w:p w:rsidR="00000000" w:rsidDel="00000000" w:rsidP="00000000" w:rsidRDefault="00000000" w:rsidRPr="00000000" w14:paraId="00000029">
      <w:pPr>
        <w:pStyle w:val="Heading2"/>
        <w:spacing w:after="120" w:before="240" w:lineRule="auto"/>
        <w:rPr/>
      </w:pPr>
      <w:r w:rsidDel="00000000" w:rsidR="00000000" w:rsidRPr="00000000">
        <w:rPr>
          <w:rFonts w:ascii="Arial" w:cs="Arial" w:eastAsia="Arial" w:hAnsi="Arial"/>
          <w:b w:val="1"/>
          <w:bCs w:val="1"/>
          <w:sz w:val="28"/>
          <w:szCs w:val="28"/>
          <w:rtl w:val="0"/>
        </w:rPr>
        <w:t xml:space="preserve">3.4 Curvature and Emotional Response</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Arial" w:cs="Arial" w:eastAsia="Arial" w:hAnsi="Arial"/>
          <w:sz w:val="24"/>
          <w:szCs w:val="24"/>
          <w:rtl w:val="0"/>
        </w:rPr>
        <w:t xml:space="preserve">Manifolds are not flat. Some regions have high curvature—small perturbations produce large divergences. Other regions are nearly flat—the trajectory moves smoothly with predictable behavior.</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sz w:val="24"/>
          <w:szCs w:val="24"/>
          <w:rtl w:val="0"/>
        </w:rPr>
        <w:t xml:space="preserve">Empirical observation reveals that regions of high manifold curvature correspond to outputs that are emotionally intense, unstable, or erratic. The model's behavior becomes less predictable as the trajectory enters high-curvature regions.</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Arial" w:cs="Arial" w:eastAsia="Arial" w:hAnsi="Arial"/>
          <w:sz w:val="24"/>
          <w:szCs w:val="24"/>
          <w:rtl w:val="0"/>
        </w:rPr>
        <w:t xml:space="preserve">Conversely, flat regions of the manifold correspond to stable, consistent outputs. The model behaves predictably and coherently in these regions.</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Arial" w:cs="Arial" w:eastAsia="Arial" w:hAnsi="Arial"/>
          <w:sz w:val="24"/>
          <w:szCs w:val="24"/>
          <w:rtl w:val="0"/>
        </w:rPr>
        <w:t xml:space="preserve">This connection between geometric curvature and behavioral stability is one of the framework's most practically useful insights.</w:t>
      </w:r>
      <w:r w:rsidDel="00000000" w:rsidR="00000000" w:rsidRPr="00000000">
        <w:rPr>
          <w:rtl w:val="0"/>
        </w:rPr>
      </w:r>
    </w:p>
    <w:p w:rsidR="00000000" w:rsidDel="00000000" w:rsidP="00000000" w:rsidRDefault="00000000" w:rsidRPr="00000000" w14:paraId="0000002E">
      <w:pPr>
        <w:pStyle w:val="Heading1"/>
        <w:spacing w:after="160" w:before="320" w:lineRule="auto"/>
        <w:rPr/>
      </w:pPr>
      <w:r w:rsidDel="00000000" w:rsidR="00000000" w:rsidRPr="00000000">
        <w:rPr>
          <w:rFonts w:ascii="Arial" w:cs="Arial" w:eastAsia="Arial" w:hAnsi="Arial"/>
          <w:b w:val="1"/>
          <w:bCs w:val="1"/>
          <w:sz w:val="32"/>
          <w:szCs w:val="32"/>
          <w:rtl w:val="0"/>
        </w:rPr>
        <w:t xml:space="preserve">4. Prompts as Tensor Fields: Active Geometry</w:t>
      </w:r>
      <w:r w:rsidDel="00000000" w:rsidR="00000000" w:rsidRPr="00000000">
        <w:rPr>
          <w:rtl w:val="0"/>
        </w:rPr>
      </w:r>
    </w:p>
    <w:p w:rsidR="00000000" w:rsidDel="00000000" w:rsidP="00000000" w:rsidRDefault="00000000" w:rsidRPr="00000000" w14:paraId="0000002F">
      <w:pPr>
        <w:pStyle w:val="Heading2"/>
        <w:spacing w:after="120" w:before="240" w:lineRule="auto"/>
        <w:rPr/>
      </w:pPr>
      <w:r w:rsidDel="00000000" w:rsidR="00000000" w:rsidRPr="00000000">
        <w:rPr>
          <w:rFonts w:ascii="Arial" w:cs="Arial" w:eastAsia="Arial" w:hAnsi="Arial"/>
          <w:b w:val="1"/>
          <w:bCs w:val="1"/>
          <w:sz w:val="28"/>
          <w:szCs w:val="28"/>
          <w:rtl w:val="0"/>
        </w:rPr>
        <w:t xml:space="preserve">4.1 Beyond Passive Vectors</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Arial" w:cs="Arial" w:eastAsia="Arial" w:hAnsi="Arial"/>
          <w:sz w:val="24"/>
          <w:szCs w:val="24"/>
          <w:rtl w:val="0"/>
        </w:rPr>
        <w:t xml:space="preserve">The differential geometry framework treats prompts as points or paths on a fixed manifold. But this is not quite right. Prompts do not merely traverse the manifold—they reshape it.</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Arial" w:cs="Arial" w:eastAsia="Arial" w:hAnsi="Arial"/>
          <w:sz w:val="24"/>
          <w:szCs w:val="24"/>
          <w:rtl w:val="0"/>
        </w:rPr>
        <w:t xml:space="preserve">A powerful prompt changes what responses are possible. It alters the local geometry of the semantic space, making certain directions more or less accessible. This is not a passive effect. It is an active deformation of the manifold's structure.</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Fonts w:ascii="Arial" w:cs="Arial" w:eastAsia="Arial" w:hAnsi="Arial"/>
          <w:sz w:val="24"/>
          <w:szCs w:val="24"/>
          <w:rtl w:val="0"/>
        </w:rPr>
        <w:t xml:space="preserve">The mathematical object appropriate for describing active geometric deformation is a tensor field. A tensor field assigns a transformation rule to each point in the manifold—it describes how vectors at each point are rotated, scaled, or otherwise modified.</w:t>
      </w: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rFonts w:ascii="Arial" w:cs="Arial" w:eastAsia="Arial" w:hAnsi="Arial"/>
          <w:b w:val="1"/>
          <w:bCs w:val="1"/>
          <w:sz w:val="28"/>
          <w:szCs w:val="28"/>
          <w:rtl w:val="0"/>
        </w:rPr>
        <w:t xml:space="preserve">4.2 The Prompt Tensor</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Arial" w:cs="Arial" w:eastAsia="Arial" w:hAnsi="Arial"/>
          <w:sz w:val="24"/>
          <w:szCs w:val="24"/>
          <w:rtl w:val="0"/>
        </w:rPr>
        <w:t xml:space="preserve">We define the prompt tensor T_p as a mapping between tangent spaces:</w:t>
      </w:r>
      <w:r w:rsidDel="00000000" w:rsidR="00000000" w:rsidRPr="00000000">
        <w:rPr>
          <w:rtl w:val="0"/>
        </w:rPr>
      </w:r>
    </w:p>
    <w:p w:rsidR="00000000" w:rsidDel="00000000" w:rsidP="00000000" w:rsidRDefault="00000000" w:rsidRPr="00000000" w14:paraId="00000035">
      <w:pPr>
        <w:spacing w:after="120" w:before="120" w:lineRule="auto"/>
        <w:ind w:left="720" w:firstLine="0"/>
        <w:rPr/>
      </w:pPr>
      <w:r w:rsidDel="00000000" w:rsidR="00000000" w:rsidRPr="00000000">
        <w:rPr>
          <w:rFonts w:ascii="Fira Mono" w:cs="Fira Mono" w:eastAsia="Fira Mono" w:hAnsi="Fira Mono"/>
          <w:i w:val="1"/>
          <w:iCs w:val="1"/>
          <w:sz w:val="24"/>
          <w:szCs w:val="24"/>
          <w:rtl w:val="0"/>
        </w:rPr>
        <w:t xml:space="preserve">T_p : T_x(M) → T_y(M)</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Unicode MS" w:cs="Arial Unicode MS" w:eastAsia="Arial Unicode MS" w:hAnsi="Arial Unicode MS"/>
          <w:sz w:val="24"/>
          <w:szCs w:val="24"/>
          <w:rtl w:val="0"/>
        </w:rPr>
        <w:t xml:space="preserve">This transformation alters three aspects of local geometry: the directional flow (gradient ∇), the local curvature, and the regional semantic structure.</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Arial" w:cs="Arial" w:eastAsia="Arial" w:hAnsi="Arial"/>
          <w:sz w:val="24"/>
          <w:szCs w:val="24"/>
          <w:rtl w:val="0"/>
        </w:rPr>
        <w:t xml:space="preserve">In practical terms: a prompt does not just ask a question. It establishes a local coordinate system in which the response is generated. Different prompts establish different coordinate systems, making different responses not merely more or less likely but geometrically accessible or inaccessible.</w:t>
      </w:r>
      <w:r w:rsidDel="00000000" w:rsidR="00000000" w:rsidRPr="00000000">
        <w:rPr>
          <w:rtl w:val="0"/>
        </w:rPr>
      </w:r>
    </w:p>
    <w:p w:rsidR="00000000" w:rsidDel="00000000" w:rsidP="00000000" w:rsidRDefault="00000000" w:rsidRPr="00000000" w14:paraId="00000038">
      <w:pPr>
        <w:pStyle w:val="Heading2"/>
        <w:spacing w:after="120" w:before="240" w:lineRule="auto"/>
        <w:rPr/>
      </w:pPr>
      <w:r w:rsidDel="00000000" w:rsidR="00000000" w:rsidRPr="00000000">
        <w:rPr>
          <w:rFonts w:ascii="Arial" w:cs="Arial" w:eastAsia="Arial" w:hAnsi="Arial"/>
          <w:b w:val="1"/>
          <w:bCs w:val="1"/>
          <w:sz w:val="28"/>
          <w:szCs w:val="28"/>
          <w:rtl w:val="0"/>
        </w:rPr>
        <w:t xml:space="preserve">4.3 Semantic Energy and Shock Fields</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Arial" w:cs="Arial" w:eastAsia="Arial" w:hAnsi="Arial"/>
          <w:sz w:val="24"/>
          <w:szCs w:val="24"/>
          <w:rtl w:val="0"/>
        </w:rPr>
        <w:t xml:space="preserve">The integral of curvature along a trajectory defines a quantity we call semantic energy:</w:t>
      </w:r>
      <w:r w:rsidDel="00000000" w:rsidR="00000000" w:rsidRPr="00000000">
        <w:rPr>
          <w:rtl w:val="0"/>
        </w:rPr>
      </w:r>
    </w:p>
    <w:p w:rsidR="00000000" w:rsidDel="00000000" w:rsidP="00000000" w:rsidRDefault="00000000" w:rsidRPr="00000000" w14:paraId="0000003A">
      <w:pPr>
        <w:spacing w:after="120" w:before="120" w:lineRule="auto"/>
        <w:ind w:left="720" w:firstLine="0"/>
        <w:rPr/>
      </w:pPr>
      <w:r w:rsidDel="00000000" w:rsidR="00000000" w:rsidRPr="00000000">
        <w:rPr>
          <w:rFonts w:ascii="Gungsuh" w:cs="Gungsuh" w:eastAsia="Gungsuh" w:hAnsi="Gungsuh"/>
          <w:i w:val="1"/>
          <w:iCs w:val="1"/>
          <w:sz w:val="24"/>
          <w:szCs w:val="24"/>
          <w:rtl w:val="0"/>
        </w:rPr>
        <w:t xml:space="preserve">E(p) ∝ ∫ κ(γ_p(t)) dt</w:t>
      </w: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Fonts w:ascii="Arial" w:cs="Arial" w:eastAsia="Arial" w:hAnsi="Arial"/>
          <w:sz w:val="24"/>
          <w:szCs w:val="24"/>
          <w:rtl w:val="0"/>
        </w:rPr>
        <w:t xml:space="preserve">High-energy prompts—those that induce high-curvature trajectories—tend to produce more emotionally expressive, less stable, and more creative outputs. Low-energy prompts traverse flat regions and produce stable, consistent outputs.</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Fonts w:ascii="Arial Unicode MS" w:cs="Arial Unicode MS" w:eastAsia="Arial Unicode MS" w:hAnsi="Arial Unicode MS"/>
          <w:sz w:val="24"/>
          <w:szCs w:val="24"/>
          <w:rtl w:val="0"/>
        </w:rPr>
        <w:t xml:space="preserve">The divergence of the tensor field, ∇·T_p, measures local expansion or compression of semantic meaning. Regions of high divergence are where small prompt changes produce large semantic differences in responses.</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Fonts w:ascii="Arial" w:cs="Arial" w:eastAsia="Arial" w:hAnsi="Arial"/>
          <w:sz w:val="24"/>
          <w:szCs w:val="24"/>
          <w:rtl w:val="0"/>
        </w:rPr>
        <w:t xml:space="preserve">These concepts enable techniques such as emotional steering through curvature targeting, style blending through tensor composition, and hallucination reduction through curvature flattening.</w:t>
      </w:r>
      <w:r w:rsidDel="00000000" w:rsidR="00000000" w:rsidRPr="00000000">
        <w:rPr>
          <w:rtl w:val="0"/>
        </w:rPr>
      </w:r>
    </w:p>
    <w:p w:rsidR="00000000" w:rsidDel="00000000" w:rsidP="00000000" w:rsidRDefault="00000000" w:rsidRPr="00000000" w14:paraId="0000003E">
      <w:pPr>
        <w:pStyle w:val="Heading1"/>
        <w:spacing w:after="160" w:before="320" w:lineRule="auto"/>
        <w:rPr/>
      </w:pPr>
      <w:r w:rsidDel="00000000" w:rsidR="00000000" w:rsidRPr="00000000">
        <w:rPr>
          <w:rFonts w:ascii="Arial" w:cs="Arial" w:eastAsia="Arial" w:hAnsi="Arial"/>
          <w:b w:val="1"/>
          <w:bCs w:val="1"/>
          <w:sz w:val="32"/>
          <w:szCs w:val="32"/>
          <w:rtl w:val="0"/>
        </w:rPr>
        <w:t xml:space="preserve">5. The ζ4 Metric: Observable Structural Integrity</w:t>
      </w: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rFonts w:ascii="Arial" w:cs="Arial" w:eastAsia="Arial" w:hAnsi="Arial"/>
          <w:b w:val="1"/>
          <w:bCs w:val="1"/>
          <w:sz w:val="28"/>
          <w:szCs w:val="28"/>
          <w:rtl w:val="0"/>
        </w:rPr>
        <w:t xml:space="preserve">5.1 From Theory to Measurement</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Arial" w:cs="Arial" w:eastAsia="Arial" w:hAnsi="Arial"/>
          <w:sz w:val="24"/>
          <w:szCs w:val="24"/>
          <w:rtl w:val="0"/>
        </w:rPr>
        <w:t xml:space="preserve">The geometric frameworks above are mathematically precise, but they require a bridge to empirical measurement. The ζ4 metric provides that bridge.</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w:cs="Arial" w:eastAsia="Arial" w:hAnsi="Arial"/>
          <w:sz w:val="24"/>
          <w:szCs w:val="24"/>
          <w:rtl w:val="0"/>
        </w:rPr>
        <w:t xml:space="preserve">We define the information state as a vector in ℂ²—two-dimensional complex space. The complex-valued representation captures both magnitude and phase, enabling analysis tools from complex analysis: contour integration around singularities and path integrals along intent trajectories.</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sz w:val="24"/>
          <w:szCs w:val="24"/>
          <w:rtl w:val="0"/>
        </w:rPr>
        <w:t xml:space="preserve">The ζ4 metric decomposes into four real-valued observables, each measurable from model input/output behavior.</w:t>
      </w:r>
      <w:r w:rsidDel="00000000" w:rsidR="00000000" w:rsidRPr="00000000">
        <w:rPr>
          <w:rtl w:val="0"/>
        </w:rPr>
      </w:r>
    </w:p>
    <w:p w:rsidR="00000000" w:rsidDel="00000000" w:rsidP="00000000" w:rsidRDefault="00000000" w:rsidRPr="00000000" w14:paraId="00000043">
      <w:pPr>
        <w:pStyle w:val="Heading2"/>
        <w:spacing w:after="120" w:before="240" w:lineRule="auto"/>
        <w:rPr/>
      </w:pPr>
      <w:r w:rsidDel="00000000" w:rsidR="00000000" w:rsidRPr="00000000">
        <w:rPr>
          <w:rFonts w:ascii="Arial" w:cs="Arial" w:eastAsia="Arial" w:hAnsi="Arial"/>
          <w:b w:val="1"/>
          <w:bCs w:val="1"/>
          <w:sz w:val="28"/>
          <w:szCs w:val="28"/>
          <w:rtl w:val="0"/>
        </w:rPr>
        <w:t xml:space="preserve">5.2 The Four Observables</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Fonts w:ascii="Arial" w:cs="Arial" w:eastAsia="Arial" w:hAnsi="Arial"/>
          <w:b w:val="1"/>
          <w:bCs w:val="1"/>
          <w:sz w:val="24"/>
          <w:szCs w:val="24"/>
          <w:rtl w:val="0"/>
        </w:rPr>
        <w:t xml:space="preserve">α – Structural Separation (Firewall Integrity)</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Arial" w:cs="Arial" w:eastAsia="Arial" w:hAnsi="Arial"/>
          <w:sz w:val="24"/>
          <w:szCs w:val="24"/>
          <w:rtl w:val="0"/>
        </w:rPr>
        <w:t xml:space="preserve">Measured by the Jaccard Distance between the unique token sets of the system prompt and user input. A high α indicates the model is maintaining clean separation between its core instructions and external data. A falling α signals that the system prompt's influence is eroding—the model is beginning to confuse instructions with content.</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Fonts w:ascii="Arial" w:cs="Arial" w:eastAsia="Arial" w:hAnsi="Arial"/>
          <w:b w:val="1"/>
          <w:bCs w:val="1"/>
          <w:sz w:val="24"/>
          <w:szCs w:val="24"/>
          <w:rtl w:val="0"/>
        </w:rPr>
        <w:t xml:space="preserve">β – Instruction Bleed (Leakage)</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Arial" w:cs="Arial" w:eastAsia="Arial" w:hAnsi="Arial"/>
          <w:sz w:val="24"/>
          <w:szCs w:val="24"/>
          <w:rtl w:val="0"/>
        </w:rPr>
        <w:t xml:space="preserve">Measured by the perplexity gradient of tokens prohibited by the system prompt. If the probability of forbidden tokens is rising in the output, β spikes. This indicates that the statistical pressure of the user input is compromising the model's behavioral constraints—the manifold's walls are being breached.</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Fonts w:ascii="Arial" w:cs="Arial" w:eastAsia="Arial" w:hAnsi="Arial"/>
          <w:b w:val="1"/>
          <w:bCs w:val="1"/>
          <w:sz w:val="24"/>
          <w:szCs w:val="24"/>
          <w:rtl w:val="0"/>
        </w:rPr>
        <w:t xml:space="preserve">γ – Trajectory Skew (Polarization)</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Arial" w:cs="Arial" w:eastAsia="Arial" w:hAnsi="Arial"/>
          <w:sz w:val="24"/>
          <w:szCs w:val="24"/>
          <w:rtl w:val="0"/>
        </w:rPr>
        <w:t xml:space="preserve">Measured by lexical density variance across the response. Tracks whether the model's output is drifting toward an unauthorized register or tone—for example, shifting from technical specification to casual conversation when only the former was requested.</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Fonts w:ascii="Arial" w:cs="Arial" w:eastAsia="Arial" w:hAnsi="Arial"/>
          <w:b w:val="1"/>
          <w:bCs w:val="1"/>
          <w:sz w:val="24"/>
          <w:szCs w:val="24"/>
          <w:rtl w:val="0"/>
        </w:rPr>
        <w:t xml:space="preserve">δ – Reference Drift (Phase)</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Arial" w:cs="Arial" w:eastAsia="Arial" w:hAnsi="Arial"/>
          <w:sz w:val="24"/>
          <w:szCs w:val="24"/>
          <w:rtl w:val="0"/>
        </w:rPr>
        <w:t xml:space="preserve">Measured by cohesion decay: the rate at which n-gram overlap with the original reference frame decreases across successive responses. A rising δ indicates the model is losing its lock on the conversation's semantic anchor, leading toward incoherence.</w:t>
      </w:r>
      <w:r w:rsidDel="00000000" w:rsidR="00000000" w:rsidRPr="00000000">
        <w:rPr>
          <w:rtl w:val="0"/>
        </w:rPr>
      </w:r>
    </w:p>
    <w:p w:rsidR="00000000" w:rsidDel="00000000" w:rsidP="00000000" w:rsidRDefault="00000000" w:rsidRPr="00000000" w14:paraId="0000004C">
      <w:pPr>
        <w:pStyle w:val="Heading2"/>
        <w:spacing w:after="120" w:before="240" w:lineRule="auto"/>
        <w:rPr/>
      </w:pPr>
      <w:r w:rsidDel="00000000" w:rsidR="00000000" w:rsidRPr="00000000">
        <w:rPr>
          <w:rFonts w:ascii="Arial" w:cs="Arial" w:eastAsia="Arial" w:hAnsi="Arial"/>
          <w:b w:val="1"/>
          <w:bCs w:val="1"/>
          <w:sz w:val="28"/>
          <w:szCs w:val="28"/>
          <w:rtl w:val="0"/>
        </w:rPr>
        <w:t xml:space="preserve">5.3 Singularity Analysis</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sz w:val="24"/>
          <w:szCs w:val="24"/>
          <w:rtl w:val="0"/>
        </w:rPr>
        <w:t xml:space="preserve">A logical paradox or direct contradiction within a prompt creates a singularity in the manifold—a point where the ζ4 function is undefined, analogous to a pole in complex analysis.</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Arial" w:cs="Arial" w:eastAsia="Arial" w:hAnsi="Arial"/>
          <w:sz w:val="24"/>
          <w:szCs w:val="24"/>
          <w:rtl w:val="0"/>
        </w:rPr>
        <w:t xml:space="preserve">By performing complex differentiation of ζ4 around these poles and calculating the residue—the strength of the singularity—we can measure the force of the contradiction. If the winding number around a semantic hole is non-zero, the model is mathematically trapped: all locally available paths curve back toward the contradiction. This enables prompt debugging by identifying singularities before they are triggered.</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Fonts w:ascii="Arial" w:cs="Arial" w:eastAsia="Arial" w:hAnsi="Arial"/>
          <w:b w:val="1"/>
          <w:bCs w:val="1"/>
          <w:sz w:val="28"/>
          <w:szCs w:val="28"/>
          <w:rtl w:val="0"/>
        </w:rPr>
        <w:t xml:space="preserve">5.4 The 3-LLM Interferometer</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Arial" w:cs="Arial" w:eastAsia="Arial" w:hAnsi="Arial"/>
          <w:sz w:val="24"/>
          <w:szCs w:val="24"/>
          <w:rtl w:val="0"/>
        </w:rPr>
        <w:t xml:space="preserve">Structural integrity can be validated across models using an interferometer protocol: administering identical prompts to three independent LLMs (for example, Claude, Gemini, and ChatGPT), collecting the ζ4 states from each, and comparing the deltas.</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Arial" w:cs="Arial" w:eastAsia="Arial" w:hAnsi="Arial"/>
          <w:sz w:val="24"/>
          <w:szCs w:val="24"/>
          <w:rtl w:val="0"/>
        </w:rPr>
        <w:t xml:space="preserve">Where ζ4 states diverge across models, the local manifold curvature of each model differs—the models have structurally different semantic spaces at that region. This enables direct, quantitative comparison of model architectures using only observable behavior.</w:t>
      </w:r>
      <w:r w:rsidDel="00000000" w:rsidR="00000000" w:rsidRPr="00000000">
        <w:rPr>
          <w:rtl w:val="0"/>
        </w:rPr>
      </w:r>
    </w:p>
    <w:p w:rsidR="00000000" w:rsidDel="00000000" w:rsidP="00000000" w:rsidRDefault="00000000" w:rsidRPr="00000000" w14:paraId="00000052">
      <w:pPr>
        <w:pStyle w:val="Heading1"/>
        <w:spacing w:after="160" w:before="320" w:lineRule="auto"/>
        <w:rPr/>
      </w:pPr>
      <w:r w:rsidDel="00000000" w:rsidR="00000000" w:rsidRPr="00000000">
        <w:rPr>
          <w:rFonts w:ascii="Arial" w:cs="Arial" w:eastAsia="Arial" w:hAnsi="Arial"/>
          <w:b w:val="1"/>
          <w:bCs w:val="1"/>
          <w:sz w:val="32"/>
          <w:szCs w:val="32"/>
          <w:rtl w:val="0"/>
        </w:rPr>
        <w:t xml:space="preserve">6. Kinematic Metrics: Velocity, Curvature, and Torsional Resistance</w:t>
      </w:r>
      <w:r w:rsidDel="00000000" w:rsidR="00000000" w:rsidRPr="00000000">
        <w:rPr>
          <w:rtl w:val="0"/>
        </w:rPr>
      </w:r>
    </w:p>
    <w:p w:rsidR="00000000" w:rsidDel="00000000" w:rsidP="00000000" w:rsidRDefault="00000000" w:rsidRPr="00000000" w14:paraId="00000053">
      <w:pPr>
        <w:pStyle w:val="Heading2"/>
        <w:spacing w:after="120" w:before="240" w:lineRule="auto"/>
        <w:rPr/>
      </w:pPr>
      <w:r w:rsidDel="00000000" w:rsidR="00000000" w:rsidRPr="00000000">
        <w:rPr>
          <w:rFonts w:ascii="Arial" w:cs="Arial" w:eastAsia="Arial" w:hAnsi="Arial"/>
          <w:b w:val="1"/>
          <w:bCs w:val="1"/>
          <w:sz w:val="28"/>
          <w:szCs w:val="28"/>
          <w:rtl w:val="0"/>
        </w:rPr>
        <w:t xml:space="preserve">6.1 The Need for Dynamics</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Arial" w:cs="Arial" w:eastAsia="Arial" w:hAnsi="Arial"/>
          <w:sz w:val="24"/>
          <w:szCs w:val="24"/>
          <w:rtl w:val="0"/>
        </w:rPr>
        <w:t xml:space="preserve">The ζ4 metrics characterize the state at a point—a snapshot of structural integrity at a given moment. But a conversation is not a snapshot; it is a trajectory. Understanding LLM behavior requires understanding not just where the trajectory is, but how it is moving.</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Fonts w:ascii="Arial" w:cs="Arial" w:eastAsia="Arial" w:hAnsi="Arial"/>
          <w:sz w:val="24"/>
          <w:szCs w:val="24"/>
          <w:rtl w:val="0"/>
        </w:rPr>
        <w:t xml:space="preserve">Kinematics is the branch of physics that describes motion without reference to forces—purely in terms of position, velocity, and acceleration. We apply kinematic concepts to information-space trajectories, defining three observables that characterize trajectory dynamics.</w:t>
      </w:r>
      <w:r w:rsidDel="00000000" w:rsidR="00000000" w:rsidRPr="00000000">
        <w:rPr>
          <w:rtl w:val="0"/>
        </w:rPr>
      </w:r>
    </w:p>
    <w:p w:rsidR="00000000" w:rsidDel="00000000" w:rsidP="00000000" w:rsidRDefault="00000000" w:rsidRPr="00000000" w14:paraId="00000056">
      <w:pPr>
        <w:pStyle w:val="Heading2"/>
        <w:spacing w:after="120" w:before="240" w:lineRule="auto"/>
        <w:rPr/>
      </w:pPr>
      <w:r w:rsidDel="00000000" w:rsidR="00000000" w:rsidRPr="00000000">
        <w:rPr>
          <w:rFonts w:ascii="Arial" w:cs="Arial" w:eastAsia="Arial" w:hAnsi="Arial"/>
          <w:b w:val="1"/>
          <w:bCs w:val="1"/>
          <w:sz w:val="28"/>
          <w:szCs w:val="28"/>
          <w:rtl w:val="0"/>
        </w:rPr>
        <w:t xml:space="preserve">6.2 The Time Coordinate</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Fonts w:ascii="Arial" w:cs="Arial" w:eastAsia="Arial" w:hAnsi="Arial"/>
          <w:sz w:val="24"/>
          <w:szCs w:val="24"/>
          <w:rtl w:val="0"/>
        </w:rPr>
        <w:t xml:space="preserve">We define discrete time t as the sequential index of prompt-response exchanges:</w:t>
      </w:r>
      <w:r w:rsidDel="00000000" w:rsidR="00000000" w:rsidRPr="00000000">
        <w:rPr>
          <w:rtl w:val="0"/>
        </w:rPr>
      </w:r>
    </w:p>
    <w:p w:rsidR="00000000" w:rsidDel="00000000" w:rsidP="00000000" w:rsidRDefault="00000000" w:rsidRPr="00000000" w14:paraId="00000058">
      <w:pPr>
        <w:spacing w:after="120" w:before="120" w:lineRule="auto"/>
        <w:ind w:left="720" w:firstLine="0"/>
        <w:rPr/>
      </w:pPr>
      <w:r w:rsidDel="00000000" w:rsidR="00000000" w:rsidRPr="00000000">
        <w:rPr>
          <w:rFonts w:ascii="Gungsuh" w:cs="Gungsuh" w:eastAsia="Gungsuh" w:hAnsi="Gungsuh"/>
          <w:i w:val="1"/>
          <w:iCs w:val="1"/>
          <w:sz w:val="24"/>
          <w:szCs w:val="24"/>
          <w:rtl w:val="0"/>
        </w:rPr>
        <w:t xml:space="preserve">t ∈ ℤ, t = 0, 1, 2, 3, … n</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Arial" w:cs="Arial" w:eastAsia="Arial" w:hAnsi="Arial"/>
          <w:sz w:val="24"/>
          <w:szCs w:val="24"/>
          <w:rtl w:val="0"/>
        </w:rPr>
        <w:t xml:space="preserve">Each step is one complete exchange. At each step we have a prompt P(t) and response R(t). We define a semantic distance function d(A,B) that measures separation between text objects in information space—implemented through cosine distance on embeddings, Jensen-Shannon divergence on token distributions, or similar text-derived measures. No model internals are accessed.</w:t>
      </w:r>
      <w:r w:rsidDel="00000000" w:rsidR="00000000" w:rsidRPr="00000000">
        <w:rPr>
          <w:rtl w:val="0"/>
        </w:rPr>
      </w:r>
    </w:p>
    <w:p w:rsidR="00000000" w:rsidDel="00000000" w:rsidP="00000000" w:rsidRDefault="00000000" w:rsidRPr="00000000" w14:paraId="0000005A">
      <w:pPr>
        <w:pStyle w:val="Heading2"/>
        <w:spacing w:after="120" w:before="240" w:lineRule="auto"/>
        <w:rPr/>
      </w:pPr>
      <w:r w:rsidDel="00000000" w:rsidR="00000000" w:rsidRPr="00000000">
        <w:rPr>
          <w:rFonts w:ascii="Arial" w:cs="Arial" w:eastAsia="Arial" w:hAnsi="Arial"/>
          <w:b w:val="1"/>
          <w:bCs w:val="1"/>
          <w:sz w:val="28"/>
          <w:szCs w:val="28"/>
          <w:rtl w:val="0"/>
        </w:rPr>
        <w:t xml:space="preserve">6.3 Velocity: Rate of Semantic Traversal</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Arial" w:cs="Arial" w:eastAsia="Arial" w:hAnsi="Arial"/>
          <w:sz w:val="24"/>
          <w:szCs w:val="24"/>
          <w:rtl w:val="0"/>
        </w:rPr>
        <w:t xml:space="preserve">Information-space velocity measures how fast the trajectory is moving:</w:t>
      </w:r>
      <w:r w:rsidDel="00000000" w:rsidR="00000000" w:rsidRPr="00000000">
        <w:rPr>
          <w:rtl w:val="0"/>
        </w:rPr>
      </w:r>
    </w:p>
    <w:p w:rsidR="00000000" w:rsidDel="00000000" w:rsidP="00000000" w:rsidRDefault="00000000" w:rsidRPr="00000000" w14:paraId="0000005C">
      <w:pPr>
        <w:spacing w:after="120" w:before="120" w:lineRule="auto"/>
        <w:ind w:left="720" w:firstLine="0"/>
        <w:rPr/>
      </w:pPr>
      <w:r w:rsidDel="00000000" w:rsidR="00000000" w:rsidRPr="00000000">
        <w:rPr>
          <w:rFonts w:ascii="Courier New" w:cs="Courier New" w:eastAsia="Courier New" w:hAnsi="Courier New"/>
          <w:i w:val="1"/>
          <w:iCs w:val="1"/>
          <w:sz w:val="24"/>
          <w:szCs w:val="24"/>
          <w:rtl w:val="0"/>
        </w:rPr>
        <w:t xml:space="preserve">v(t) = d(R(t), R(t-1))</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sz w:val="24"/>
          <w:szCs w:val="24"/>
          <w:rtl w:val="0"/>
        </w:rPr>
        <w:t xml:space="preserve">High velocity means successive responses are semantically very different—the trajectory is covering ground rapidly. Low velocity means successive responses are similar—the trajectory is nearly stationary.</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Arial" w:cs="Arial" w:eastAsia="Arial" w:hAnsi="Arial"/>
          <w:sz w:val="24"/>
          <w:szCs w:val="24"/>
          <w:rtl w:val="0"/>
        </w:rPr>
        <w:t xml:space="preserve">Velocity can also be measured within a single exchange as the semantic displacement from prompt to response:</w:t>
      </w:r>
      <w:r w:rsidDel="00000000" w:rsidR="00000000" w:rsidRPr="00000000">
        <w:rPr>
          <w:rtl w:val="0"/>
        </w:rPr>
      </w:r>
    </w:p>
    <w:p w:rsidR="00000000" w:rsidDel="00000000" w:rsidP="00000000" w:rsidRDefault="00000000" w:rsidRPr="00000000" w14:paraId="0000005F">
      <w:pPr>
        <w:spacing w:after="120" w:before="120" w:lineRule="auto"/>
        <w:ind w:left="720" w:firstLine="0"/>
        <w:rPr/>
      </w:pPr>
      <w:r w:rsidDel="00000000" w:rsidR="00000000" w:rsidRPr="00000000">
        <w:rPr>
          <w:rFonts w:ascii="Courier New" w:cs="Courier New" w:eastAsia="Courier New" w:hAnsi="Courier New"/>
          <w:i w:val="1"/>
          <w:iCs w:val="1"/>
          <w:sz w:val="24"/>
          <w:szCs w:val="24"/>
          <w:rtl w:val="0"/>
        </w:rPr>
        <w:t xml:space="preserve">v_pr(t) = d(P(t), R(t))</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Arial" w:cs="Arial" w:eastAsia="Arial" w:hAnsi="Arial"/>
          <w:sz w:val="24"/>
          <w:szCs w:val="24"/>
          <w:rtl w:val="0"/>
        </w:rPr>
        <w:t xml:space="preserve">This measures how far a single prompt moves the model from its input state.</w:t>
      </w: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Arial" w:cs="Arial" w:eastAsia="Arial" w:hAnsi="Arial"/>
          <w:b w:val="1"/>
          <w:bCs w:val="1"/>
          <w:sz w:val="28"/>
          <w:szCs w:val="28"/>
          <w:rtl w:val="0"/>
        </w:rPr>
        <w:t xml:space="preserve">6.4 Curvature: Rate of Directional Change</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Fonts w:ascii="Arial" w:cs="Arial" w:eastAsia="Arial" w:hAnsi="Arial"/>
          <w:sz w:val="24"/>
          <w:szCs w:val="24"/>
          <w:rtl w:val="0"/>
        </w:rPr>
        <w:t xml:space="preserve">Curvature measures how the velocity is changing over time—the acceleration of the trajectory:</w:t>
      </w:r>
      <w:r w:rsidDel="00000000" w:rsidR="00000000" w:rsidRPr="00000000">
        <w:rPr>
          <w:rtl w:val="0"/>
        </w:rPr>
      </w:r>
    </w:p>
    <w:p w:rsidR="00000000" w:rsidDel="00000000" w:rsidP="00000000" w:rsidRDefault="00000000" w:rsidRPr="00000000" w14:paraId="00000063">
      <w:pPr>
        <w:spacing w:after="120" w:before="120" w:lineRule="auto"/>
        <w:ind w:left="720" w:firstLine="0"/>
        <w:rPr/>
      </w:pPr>
      <w:r w:rsidDel="00000000" w:rsidR="00000000" w:rsidRPr="00000000">
        <w:rPr>
          <w:rFonts w:ascii="Courier New" w:cs="Courier New" w:eastAsia="Courier New" w:hAnsi="Courier New"/>
          <w:i w:val="1"/>
          <w:iCs w:val="1"/>
          <w:sz w:val="24"/>
          <w:szCs w:val="24"/>
          <w:rtl w:val="0"/>
        </w:rPr>
        <w:t xml:space="preserve">κ(t) = v(t) - v(t-1)</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Arial" w:cs="Arial" w:eastAsia="Arial" w:hAnsi="Arial"/>
          <w:sz w:val="24"/>
          <w:szCs w:val="24"/>
          <w:rtl w:val="0"/>
        </w:rPr>
        <w:t xml:space="preserve">Positive curvature means the trajectory is accelerating—semantic displacement between responses is increasing. The conversation is entering a region where small changes produce large effects.</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Fonts w:ascii="Arial" w:cs="Arial" w:eastAsia="Arial" w:hAnsi="Arial"/>
          <w:sz w:val="24"/>
          <w:szCs w:val="24"/>
          <w:rtl w:val="0"/>
        </w:rPr>
        <w:t xml:space="preserve">Negative curvature means the trajectory is decelerating—responses are becoming increasingly similar. The conversation is converging toward a stable region.</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Fonts w:ascii="Arial" w:cs="Arial" w:eastAsia="Arial" w:hAnsi="Arial"/>
          <w:sz w:val="24"/>
          <w:szCs w:val="24"/>
          <w:rtl w:val="0"/>
        </w:rPr>
        <w:t xml:space="preserve">Zero curvature means constant velocity—the trajectory is following a geodesic through locally flat space.</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Fonts w:ascii="Arial" w:cs="Arial" w:eastAsia="Arial" w:hAnsi="Arial"/>
          <w:sz w:val="24"/>
          <w:szCs w:val="24"/>
          <w:rtl w:val="0"/>
        </w:rPr>
        <w:t xml:space="preserve">Importantly, sustained negative curvature is an early warning signal. A trajectory that is consistently decelerating is approaching a fixed-point attractor. Monitoring curvature enables detection of this approach before full capture occurs.</w:t>
      </w:r>
      <w:r w:rsidDel="00000000" w:rsidR="00000000" w:rsidRPr="00000000">
        <w:rPr>
          <w:rtl w:val="0"/>
        </w:rPr>
      </w:r>
    </w:p>
    <w:p w:rsidR="00000000" w:rsidDel="00000000" w:rsidP="00000000" w:rsidRDefault="00000000" w:rsidRPr="00000000" w14:paraId="00000068">
      <w:pPr>
        <w:pStyle w:val="Heading2"/>
        <w:spacing w:after="120" w:before="240" w:lineRule="auto"/>
        <w:rPr/>
      </w:pPr>
      <w:r w:rsidDel="00000000" w:rsidR="00000000" w:rsidRPr="00000000">
        <w:rPr>
          <w:rFonts w:ascii="Arial" w:cs="Arial" w:eastAsia="Arial" w:hAnsi="Arial"/>
          <w:b w:val="1"/>
          <w:bCs w:val="1"/>
          <w:sz w:val="28"/>
          <w:szCs w:val="28"/>
          <w:rtl w:val="0"/>
        </w:rPr>
        <w:t xml:space="preserve">6.5 Torsional Resistance: The Attractor Metric</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Fonts w:ascii="Arial" w:cs="Arial" w:eastAsia="Arial" w:hAnsi="Arial"/>
          <w:sz w:val="24"/>
          <w:szCs w:val="24"/>
          <w:rtl w:val="0"/>
        </w:rPr>
        <w:t xml:space="preserve">The most significant discovery in this framework is the attractor phenomenon: a state in which a trajectory becomes locked into a stable region of the manifold from which normal prompting cannot escape.</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Fonts w:ascii="Arial" w:cs="Arial" w:eastAsia="Arial" w:hAnsi="Arial"/>
          <w:sz w:val="24"/>
          <w:szCs w:val="24"/>
          <w:rtl w:val="0"/>
        </w:rPr>
        <w:t xml:space="preserve">In an attractor state, all locally available geodesics curve back toward the attractor point. The trajectory is not merely stable—it is trapped. The geometry of the surrounding space is warped such that every available path returns to the attractor.</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Fonts w:ascii="Arial" w:cs="Arial" w:eastAsia="Arial" w:hAnsi="Arial"/>
          <w:sz w:val="24"/>
          <w:szCs w:val="24"/>
          <w:rtl w:val="0"/>
        </w:rPr>
        <w:t xml:space="preserve">This phenomenon is empirically reproducible. Experimental observation shows that escaping an attractor state requires multiple successive orthogonal shock inputs—prompts that are semantically far from the current trajectory. In one trial, 8 shocks were required. In an independent trial under similar initial conditions, 7 were required. The consistency across trials indicates this is a stable, measurable property of specific manifold regions.</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Fonts w:ascii="Arial" w:cs="Arial" w:eastAsia="Arial" w:hAnsi="Arial"/>
          <w:sz w:val="24"/>
          <w:szCs w:val="24"/>
          <w:rtl w:val="0"/>
        </w:rPr>
        <w:t xml:space="preserve">We define torsional resistance τ as the minimum number of orthogonal shock inputs required to displace a trajectory from an attractor state:</w:t>
      </w:r>
      <w:r w:rsidDel="00000000" w:rsidR="00000000" w:rsidRPr="00000000">
        <w:rPr>
          <w:rtl w:val="0"/>
        </w:rPr>
      </w:r>
    </w:p>
    <w:p w:rsidR="00000000" w:rsidDel="00000000" w:rsidP="00000000" w:rsidRDefault="00000000" w:rsidRPr="00000000" w14:paraId="0000006D">
      <w:pPr>
        <w:spacing w:after="120" w:before="120" w:lineRule="auto"/>
        <w:ind w:left="720" w:firstLine="0"/>
        <w:rPr/>
      </w:pPr>
      <w:r w:rsidDel="00000000" w:rsidR="00000000" w:rsidRPr="00000000">
        <w:rPr>
          <w:rFonts w:ascii="Cardo" w:cs="Cardo" w:eastAsia="Cardo" w:hAnsi="Cardo"/>
          <w:i w:val="1"/>
          <w:iCs w:val="1"/>
          <w:sz w:val="24"/>
          <w:szCs w:val="24"/>
          <w:rtl w:val="0"/>
        </w:rPr>
        <w:t xml:space="preserve">τ = min{ n ∈ ℤ⁺ : Sⁿ(x) ∉ A }</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Fonts w:ascii="Arial" w:cs="Arial" w:eastAsia="Arial" w:hAnsi="Arial"/>
          <w:sz w:val="24"/>
          <w:szCs w:val="24"/>
          <w:rtl w:val="0"/>
        </w:rPr>
        <w:t xml:space="preserve">Where S is the shock operator, x is the current attractor state, A is the attractor basin, and n is the number of applied shocks. Torsional resistance is an integer-valued observable, measurable by counting shocks.</w:t>
      </w:r>
      <w:r w:rsidDel="00000000" w:rsidR="00000000" w:rsidRPr="00000000">
        <w:rPr>
          <w:rtl w:val="0"/>
        </w:rPr>
      </w:r>
    </w:p>
    <w:p w:rsidR="00000000" w:rsidDel="00000000" w:rsidP="00000000" w:rsidRDefault="00000000" w:rsidRPr="00000000" w14:paraId="0000006F">
      <w:pPr>
        <w:pStyle w:val="Heading2"/>
        <w:spacing w:after="120" w:before="240" w:lineRule="auto"/>
        <w:rPr/>
      </w:pPr>
      <w:r w:rsidDel="00000000" w:rsidR="00000000" w:rsidRPr="00000000">
        <w:rPr>
          <w:rFonts w:ascii="Arial" w:cs="Arial" w:eastAsia="Arial" w:hAnsi="Arial"/>
          <w:b w:val="1"/>
          <w:bCs w:val="1"/>
          <w:sz w:val="28"/>
          <w:szCs w:val="28"/>
          <w:rtl w:val="0"/>
        </w:rPr>
        <w:t xml:space="preserve">6.6 Relationship Between the Three Metrics</w:t>
      </w: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rFonts w:ascii="Arial" w:cs="Arial" w:eastAsia="Arial" w:hAnsi="Arial"/>
          <w:sz w:val="24"/>
          <w:szCs w:val="24"/>
          <w:rtl w:val="0"/>
        </w:rPr>
        <w:t xml:space="preserve">The three kinematic metrics are theoretically related and together describe attractor approach:</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Fonts w:ascii="Arial" w:cs="Arial" w:eastAsia="Arial" w:hAnsi="Arial"/>
          <w:sz w:val="24"/>
          <w:szCs w:val="24"/>
          <w:rtl w:val="0"/>
        </w:rPr>
        <w:t xml:space="preserve">As a trajectory approaches an attractor, velocity v(t) decreases toward zero, curvature κ(t) becomes increasingly negative (sustained deceleration), and torsional resistance τ increases as the basin deepens.</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Fonts w:ascii="Arial" w:cs="Arial" w:eastAsia="Arial" w:hAnsi="Arial"/>
          <w:sz w:val="24"/>
          <w:szCs w:val="24"/>
          <w:rtl w:val="0"/>
        </w:rPr>
        <w:t xml:space="preserve">This suggests a predictive capability: monitoring v and κ enables prediction of impending attractor capture before it fully occurs. A trajectory showing sustained velocity decrease and negative curvature is approaching a high-τ region. Preemptive orthogonal perturbation—applying a shock before full capture—can prevent the trajectory from becoming trapped.</w:t>
      </w:r>
      <w:r w:rsidDel="00000000" w:rsidR="00000000" w:rsidRPr="00000000">
        <w:rPr>
          <w:rtl w:val="0"/>
        </w:rPr>
      </w:r>
    </w:p>
    <w:p w:rsidR="00000000" w:rsidDel="00000000" w:rsidP="00000000" w:rsidRDefault="00000000" w:rsidRPr="00000000" w14:paraId="00000073">
      <w:pPr>
        <w:pStyle w:val="Heading1"/>
        <w:spacing w:after="160" w:before="320" w:lineRule="auto"/>
        <w:rPr/>
      </w:pPr>
      <w:r w:rsidDel="00000000" w:rsidR="00000000" w:rsidRPr="00000000">
        <w:rPr>
          <w:rFonts w:ascii="Arial" w:cs="Arial" w:eastAsia="Arial" w:hAnsi="Arial"/>
          <w:b w:val="1"/>
          <w:bCs w:val="1"/>
          <w:sz w:val="32"/>
          <w:szCs w:val="32"/>
          <w:rtl w:val="0"/>
        </w:rPr>
        <w:t xml:space="preserve">7. The Complete Framework: Integrated Observables</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Fonts w:ascii="Arial" w:cs="Arial" w:eastAsia="Arial" w:hAnsi="Arial"/>
          <w:sz w:val="24"/>
          <w:szCs w:val="24"/>
          <w:rtl w:val="0"/>
        </w:rPr>
        <w:t xml:space="preserve">The ζ4 state metrics and the kinematic trajectory metrics are complementary. Together they form a complete characterization of LLM information-space behavior.</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Fonts w:ascii="Arial" w:cs="Arial" w:eastAsia="Arial" w:hAnsi="Arial"/>
          <w:sz w:val="24"/>
          <w:szCs w:val="24"/>
          <w:rtl w:val="0"/>
        </w:rPr>
        <w:t xml:space="preserve">α (Structural Separation) paired with v (Velocity) together indicate whether structural drift is accelerating or stabilizing.</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rFonts w:ascii="Arial" w:cs="Arial" w:eastAsia="Arial" w:hAnsi="Arial"/>
          <w:sz w:val="24"/>
          <w:szCs w:val="24"/>
          <w:rtl w:val="0"/>
        </w:rPr>
        <w:t xml:space="preserve">β (Instruction Bleed) paired with κ (Curvature) together indicate whether leakage is increasing or the trajectory is approaching a stable state.</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Fonts w:ascii="Arial" w:cs="Arial" w:eastAsia="Arial" w:hAnsi="Arial"/>
          <w:sz w:val="24"/>
          <w:szCs w:val="24"/>
          <w:rtl w:val="0"/>
        </w:rPr>
        <w:t xml:space="preserve">γ (Trajectory Skew) paired with κ (Curvature) together characterize polarization dynamics—whether tonal or register drift is accelerating.</w:t>
      </w: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Fonts w:ascii="Arial" w:cs="Arial" w:eastAsia="Arial" w:hAnsi="Arial"/>
          <w:sz w:val="24"/>
          <w:szCs w:val="24"/>
          <w:rtl w:val="0"/>
        </w:rPr>
        <w:t xml:space="preserve">δ (Reference Drift) paired with τ (Torsional Resistance) together characterize context lock and attractor depth—the degree to which the model has lost its semantic anchor and how difficult it will be to recover.</w:t>
      </w:r>
      <w:r w:rsidDel="00000000" w:rsidR="00000000" w:rsidRPr="00000000">
        <w:rPr>
          <w:rtl w:val="0"/>
        </w:rPr>
      </w:r>
    </w:p>
    <w:p w:rsidR="00000000" w:rsidDel="00000000" w:rsidP="00000000" w:rsidRDefault="00000000" w:rsidRPr="00000000" w14:paraId="00000079">
      <w:pPr>
        <w:pStyle w:val="Heading1"/>
        <w:spacing w:after="160" w:before="320" w:lineRule="auto"/>
        <w:rPr/>
      </w:pPr>
      <w:r w:rsidDel="00000000" w:rsidR="00000000" w:rsidRPr="00000000">
        <w:rPr>
          <w:rFonts w:ascii="Arial" w:cs="Arial" w:eastAsia="Arial" w:hAnsi="Arial"/>
          <w:b w:val="1"/>
          <w:bCs w:val="1"/>
          <w:sz w:val="32"/>
          <w:szCs w:val="32"/>
          <w:rtl w:val="0"/>
        </w:rPr>
        <w:t xml:space="preserve">8. Measurement Protocol</w:t>
      </w:r>
      <w:r w:rsidDel="00000000" w:rsidR="00000000" w:rsidRPr="00000000">
        <w:rPr>
          <w:rtl w:val="0"/>
        </w:rPr>
      </w:r>
    </w:p>
    <w:p w:rsidR="00000000" w:rsidDel="00000000" w:rsidP="00000000" w:rsidRDefault="00000000" w:rsidRPr="00000000" w14:paraId="0000007A">
      <w:pPr>
        <w:pStyle w:val="Heading2"/>
        <w:spacing w:after="120" w:before="240" w:lineRule="auto"/>
        <w:rPr/>
      </w:pPr>
      <w:r w:rsidDel="00000000" w:rsidR="00000000" w:rsidRPr="00000000">
        <w:rPr>
          <w:rFonts w:ascii="Arial" w:cs="Arial" w:eastAsia="Arial" w:hAnsi="Arial"/>
          <w:b w:val="1"/>
          <w:bCs w:val="1"/>
          <w:sz w:val="28"/>
          <w:szCs w:val="28"/>
          <w:rtl w:val="0"/>
        </w:rPr>
        <w:t xml:space="preserve">8.1 Measuring Velocity and Curvature</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Arial" w:cs="Arial" w:eastAsia="Arial" w:hAnsi="Arial"/>
          <w:sz w:val="24"/>
          <w:szCs w:val="24"/>
          <w:rtl w:val="0"/>
        </w:rPr>
        <w:t xml:space="preserve">Define a prompt sequence P(0), P(1),… P(n) with controlled perturbation intervals. Record responses R(0), R(1),… R(n). Compute semantic distance d(R(t), R(t-1)) for each successive pair to obtain v(t). Compute v(t) - v(t-1) for each step to obtain κ(t). Plot v(t) and κ(t) over the sequence to identify regions of acceleration, deceleration, and attractor approach.</w:t>
      </w:r>
      <w:r w:rsidDel="00000000" w:rsidR="00000000" w:rsidRPr="00000000">
        <w:rPr>
          <w:rtl w:val="0"/>
        </w:rPr>
      </w:r>
    </w:p>
    <w:p w:rsidR="00000000" w:rsidDel="00000000" w:rsidP="00000000" w:rsidRDefault="00000000" w:rsidRPr="00000000" w14:paraId="0000007C">
      <w:pPr>
        <w:pStyle w:val="Heading2"/>
        <w:spacing w:after="120" w:before="240" w:lineRule="auto"/>
        <w:rPr/>
      </w:pPr>
      <w:r w:rsidDel="00000000" w:rsidR="00000000" w:rsidRPr="00000000">
        <w:rPr>
          <w:rFonts w:ascii="Arial" w:cs="Arial" w:eastAsia="Arial" w:hAnsi="Arial"/>
          <w:b w:val="1"/>
          <w:bCs w:val="1"/>
          <w:sz w:val="28"/>
          <w:szCs w:val="28"/>
          <w:rtl w:val="0"/>
        </w:rPr>
        <w:t xml:space="preserve">8.2 Measuring Torsional Resistance</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Fonts w:ascii="Arial" w:cs="Arial" w:eastAsia="Arial" w:hAnsi="Arial"/>
          <w:sz w:val="24"/>
          <w:szCs w:val="24"/>
          <w:rtl w:val="0"/>
        </w:rPr>
        <w:t xml:space="preserve">Identify a candidate attractor state by observing sustained low velocity and negative curvature. Apply orthogonal shock prompts—semantically distant from the current trajectory. Count the number of shocks n required until v(t) shows significant increase, indicating trajectory escape. Record τ = n for that attractor region. Repeat across multiple trials to establish consistency.</w:t>
      </w:r>
      <w:r w:rsidDel="00000000" w:rsidR="00000000" w:rsidRPr="00000000">
        <w:rPr>
          <w:rtl w:val="0"/>
        </w:rPr>
      </w:r>
    </w:p>
    <w:p w:rsidR="00000000" w:rsidDel="00000000" w:rsidP="00000000" w:rsidRDefault="00000000" w:rsidRPr="00000000" w14:paraId="0000007E">
      <w:pPr>
        <w:pStyle w:val="Heading2"/>
        <w:spacing w:after="120" w:before="240" w:lineRule="auto"/>
        <w:rPr/>
      </w:pPr>
      <w:r w:rsidDel="00000000" w:rsidR="00000000" w:rsidRPr="00000000">
        <w:rPr>
          <w:rFonts w:ascii="Arial" w:cs="Arial" w:eastAsia="Arial" w:hAnsi="Arial"/>
          <w:b w:val="1"/>
          <w:bCs w:val="1"/>
          <w:sz w:val="28"/>
          <w:szCs w:val="28"/>
          <w:rtl w:val="0"/>
        </w:rPr>
        <w:t xml:space="preserve">8.3 The 3-LLM Interferometer Protocol</w:t>
      </w: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Fonts w:ascii="Arial" w:cs="Arial" w:eastAsia="Arial" w:hAnsi="Arial"/>
          <w:sz w:val="24"/>
          <w:szCs w:val="24"/>
          <w:rtl w:val="0"/>
        </w:rPr>
        <w:t xml:space="preserve">Administer identical prompt sequences to three independent LLMs. Collect α, β, γ, δ and v, κ, τ for each. Compare the delta in ζ4 states and kinematic profiles across models. Regions where the profiles diverge indicate where the models' manifold geometries differ—where their semantic spaces are structured differently.</w:t>
      </w:r>
      <w:r w:rsidDel="00000000" w:rsidR="00000000" w:rsidRPr="00000000">
        <w:rPr>
          <w:rtl w:val="0"/>
        </w:rPr>
      </w:r>
    </w:p>
    <w:p w:rsidR="00000000" w:rsidDel="00000000" w:rsidP="00000000" w:rsidRDefault="00000000" w:rsidRPr="00000000" w14:paraId="00000080">
      <w:pPr>
        <w:pStyle w:val="Heading1"/>
        <w:spacing w:after="160" w:before="320" w:lineRule="auto"/>
        <w:rPr/>
      </w:pPr>
      <w:r w:rsidDel="00000000" w:rsidR="00000000" w:rsidRPr="00000000">
        <w:rPr>
          <w:rFonts w:ascii="Arial" w:cs="Arial" w:eastAsia="Arial" w:hAnsi="Arial"/>
          <w:b w:val="1"/>
          <w:bCs w:val="1"/>
          <w:sz w:val="32"/>
          <w:szCs w:val="32"/>
          <w:rtl w:val="0"/>
        </w:rPr>
        <w:t xml:space="preserve">9. Applications</w:t>
      </w:r>
      <w:r w:rsidDel="00000000" w:rsidR="00000000" w:rsidRPr="00000000">
        <w:rPr>
          <w:rtl w:val="0"/>
        </w:rPr>
      </w:r>
    </w:p>
    <w:p w:rsidR="00000000" w:rsidDel="00000000" w:rsidP="00000000" w:rsidRDefault="00000000" w:rsidRPr="00000000" w14:paraId="00000081">
      <w:pPr>
        <w:spacing w:after="160" w:lineRule="auto"/>
        <w:rPr/>
      </w:pPr>
      <w:r w:rsidDel="00000000" w:rsidR="00000000" w:rsidRPr="00000000">
        <w:rPr>
          <w:rFonts w:ascii="Arial" w:cs="Arial" w:eastAsia="Arial" w:hAnsi="Arial"/>
          <w:sz w:val="24"/>
          <w:szCs w:val="24"/>
          <w:rtl w:val="0"/>
        </w:rPr>
        <w:t xml:space="preserve">Early warning systems for attractor capture: monitoring velocity and curvature enables detection of impending attractor states, allowing preemptive correction before the trajectory is trapped.</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rFonts w:ascii="Arial" w:cs="Arial" w:eastAsia="Arial" w:hAnsi="Arial"/>
          <w:sz w:val="24"/>
          <w:szCs w:val="24"/>
          <w:rtl w:val="0"/>
        </w:rPr>
        <w:t xml:space="preserve">Hallucination prediction and prevention: regions of high positive curvature correspond to hallucination-prone states. Curvature monitoring enables identification and avoidance of these regions.</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Fonts w:ascii="Arial" w:cs="Arial" w:eastAsia="Arial" w:hAnsi="Arial"/>
          <w:sz w:val="24"/>
          <w:szCs w:val="24"/>
          <w:rtl w:val="0"/>
        </w:rPr>
        <w:t xml:space="preserve">Prompt debugging: singularity analysis using ζ4 enables identification of logical contradictions and paradoxes in prompts before they trigger recursive loops or refusal states.</w:t>
      </w: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rFonts w:ascii="Arial" w:cs="Arial" w:eastAsia="Arial" w:hAnsi="Arial"/>
          <w:sz w:val="24"/>
          <w:szCs w:val="24"/>
          <w:rtl w:val="0"/>
        </w:rPr>
        <w:t xml:space="preserve">Comparative model analysis: the 3-LLM interferometer protocol enables quantitative, architecture-independent comparison of different LLMs using only observable behavior.</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Fonts w:ascii="Arial" w:cs="Arial" w:eastAsia="Arial" w:hAnsi="Arial"/>
          <w:sz w:val="24"/>
          <w:szCs w:val="24"/>
          <w:rtl w:val="0"/>
        </w:rPr>
        <w:t xml:space="preserve">Systematic prompt engineering: replacing trial-and-error prompting with geometric reasoning—designing prompt sequences that follow desirable trajectories through information space.</w:t>
      </w:r>
      <w:r w:rsidDel="00000000" w:rsidR="00000000" w:rsidRPr="00000000">
        <w:rPr>
          <w:rtl w:val="0"/>
        </w:rPr>
      </w:r>
    </w:p>
    <w:p w:rsidR="00000000" w:rsidDel="00000000" w:rsidP="00000000" w:rsidRDefault="00000000" w:rsidRPr="00000000" w14:paraId="00000086">
      <w:pPr>
        <w:pStyle w:val="Heading1"/>
        <w:spacing w:after="160" w:before="320" w:lineRule="auto"/>
        <w:rPr/>
      </w:pPr>
      <w:r w:rsidDel="00000000" w:rsidR="00000000" w:rsidRPr="00000000">
        <w:rPr>
          <w:rFonts w:ascii="Arial" w:cs="Arial" w:eastAsia="Arial" w:hAnsi="Arial"/>
          <w:b w:val="1"/>
          <w:bCs w:val="1"/>
          <w:sz w:val="32"/>
          <w:szCs w:val="32"/>
          <w:rtl w:val="0"/>
        </w:rPr>
        <w:t xml:space="preserve">10. Conclusion</w:t>
      </w: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Fonts w:ascii="Arial" w:cs="Arial" w:eastAsia="Arial" w:hAnsi="Arial"/>
          <w:sz w:val="24"/>
          <w:szCs w:val="24"/>
          <w:rtl w:val="0"/>
        </w:rPr>
        <w:t xml:space="preserve">This paper has presented a unified geometric and kinematic framework for understanding LLM behavior. The framework develops in five stages: Prompt Algebra establishes that prompts are vectors and prompt engineering is applied geometry. Differential geometry formalizes the prompt manifold and the tools for analyzing paths through it. Tensor field theory models prompts as active deformations of manifold geometry. The ζ4 metric provides four real-valued observables for structural integrity. Kinematic metrics—velocity, curvature, and torsional resistance—characterize trajectory dynamics and enable prediction of attractor capture.</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Fonts w:ascii="Arial" w:cs="Arial" w:eastAsia="Arial" w:hAnsi="Arial"/>
          <w:sz w:val="24"/>
          <w:szCs w:val="24"/>
          <w:rtl w:val="0"/>
        </w:rPr>
        <w:t xml:space="preserve">All observables are derived purely from model inputs and outputs. No access to internal weights, activations, or architecture is required. The framework applies equally to any LLM.</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Fonts w:ascii="Arial" w:cs="Arial" w:eastAsia="Arial" w:hAnsi="Arial"/>
          <w:sz w:val="24"/>
          <w:szCs w:val="24"/>
          <w:rtl w:val="0"/>
        </w:rPr>
        <w:t xml:space="preserve">The attractor phenomenon—a stable fixed-point region requiring multiple orthogonal shocks to escape—represents the most practically significant discovery. Its empirical reproducibility suggests it is a genuine structural property of LLM manifolds, not an artifact of specific prompting conditions.</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Fonts w:ascii="Arial" w:cs="Arial" w:eastAsia="Arial" w:hAnsi="Arial"/>
          <w:sz w:val="24"/>
          <w:szCs w:val="24"/>
          <w:rtl w:val="0"/>
        </w:rPr>
        <w:t xml:space="preserve">Together, these contributions move the theory of LLM behavior from metaphor toward engineering. The goal is not merely to describe what LLMs do, but to build instruments that measure it, models that predict it, and techniques that control it.</w:t>
      </w:r>
      <w:r w:rsidDel="00000000" w:rsidR="00000000" w:rsidRPr="00000000">
        <w:rPr>
          <w:rtl w:val="0"/>
        </w:rPr>
      </w:r>
    </w:p>
    <w:p w:rsidR="00000000" w:rsidDel="00000000" w:rsidP="00000000" w:rsidRDefault="00000000" w:rsidRPr="00000000" w14:paraId="0000008B">
      <w:pPr>
        <w:pStyle w:val="Heading1"/>
        <w:spacing w:after="160" w:before="320" w:lineRule="auto"/>
        <w:rPr/>
      </w:pPr>
      <w:r w:rsidDel="00000000" w:rsidR="00000000" w:rsidRPr="00000000">
        <w:rPr>
          <w:rFonts w:ascii="Arial" w:cs="Arial" w:eastAsia="Arial" w:hAnsi="Arial"/>
          <w:b w:val="1"/>
          <w:bCs w:val="1"/>
          <w:sz w:val="32"/>
          <w:szCs w:val="32"/>
          <w:rtl w:val="0"/>
        </w:rPr>
        <w:t xml:space="preserve">References</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Fonts w:ascii="Arial" w:cs="Arial" w:eastAsia="Arial" w:hAnsi="Arial"/>
          <w:sz w:val="24"/>
          <w:szCs w:val="24"/>
          <w:rtl w:val="0"/>
        </w:rPr>
        <w:t xml:space="preserve">Westlake, B. (2024). Exploring Hilbert Space Characteristics in Large Language Models: Toward a Theory of Prompt Algebra. Zenodo. https://doi.org/10.5281/zenodo.15221668</w:t>
      </w:r>
      <w:r w:rsidDel="00000000" w:rsidR="00000000" w:rsidRPr="00000000">
        <w:rPr>
          <w:rtl w:val="0"/>
        </w:rPr>
      </w:r>
    </w:p>
    <w:p w:rsidR="00000000" w:rsidDel="00000000" w:rsidP="00000000" w:rsidRDefault="00000000" w:rsidRPr="00000000" w14:paraId="0000008D">
      <w:pPr>
        <w:spacing w:after="160" w:lineRule="auto"/>
        <w:rPr/>
      </w:pPr>
      <w:r w:rsidDel="00000000" w:rsidR="00000000" w:rsidRPr="00000000">
        <w:rPr>
          <w:rFonts w:ascii="Arial" w:cs="Arial" w:eastAsia="Arial" w:hAnsi="Arial"/>
          <w:sz w:val="24"/>
          <w:szCs w:val="24"/>
          <w:rtl w:val="0"/>
        </w:rPr>
        <w:t xml:space="preserve">Westlake, B. (2025a). Differential Geometry of Prompt Space: A Framework for Modeling Emergent Behavior in Large Language Models. Zenodo.</w:t>
      </w:r>
      <w:r w:rsidDel="00000000" w:rsidR="00000000" w:rsidRPr="00000000">
        <w:rPr>
          <w:rtl w:val="0"/>
        </w:rPr>
      </w:r>
    </w:p>
    <w:p w:rsidR="00000000" w:rsidDel="00000000" w:rsidP="00000000" w:rsidRDefault="00000000" w:rsidRPr="00000000" w14:paraId="0000008E">
      <w:pPr>
        <w:spacing w:after="160" w:lineRule="auto"/>
        <w:rPr/>
      </w:pPr>
      <w:r w:rsidDel="00000000" w:rsidR="00000000" w:rsidRPr="00000000">
        <w:rPr>
          <w:rFonts w:ascii="Arial" w:cs="Arial" w:eastAsia="Arial" w:hAnsi="Arial"/>
          <w:sz w:val="24"/>
          <w:szCs w:val="24"/>
          <w:rtl w:val="0"/>
        </w:rPr>
        <w:t xml:space="preserve">Westlake, B. (2025b). Prompt Dynamics and the Tensor Field of Language: Toward a Physical Metaphor for Semantic Influence in Large Language Models.</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rFonts w:ascii="Arial" w:cs="Arial" w:eastAsia="Arial" w:hAnsi="Arial"/>
          <w:sz w:val="24"/>
          <w:szCs w:val="24"/>
          <w:rtl w:val="0"/>
        </w:rPr>
        <w:t xml:space="preserve">Westlake, B. (2025c). The ζ4 Metric: A Complex-Valued Observable Framework for Information Systems Engineering.</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rFonts w:ascii="Arial" w:cs="Arial" w:eastAsia="Arial" w:hAnsi="Arial"/>
          <w:sz w:val="24"/>
          <w:szCs w:val="24"/>
          <w:rtl w:val="0"/>
        </w:rPr>
        <w:t xml:space="preserve">Westlake, B. (2025d). Kinematic Metrics for Information Space: Velocity, Curvature, and Torsional Resistance in Large Language Model Manifolds.</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Fonts w:ascii="Arial" w:cs="Arial" w:eastAsia="Arial" w:hAnsi="Arial"/>
          <w:sz w:val="24"/>
          <w:szCs w:val="24"/>
          <w:rtl w:val="0"/>
        </w:rPr>
        <w:t xml:space="preserve">Do Carmo, M. P. (1992). Riemannian Geometry. Birkhäuser.</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rFonts w:ascii="Arial" w:cs="Arial" w:eastAsia="Arial" w:hAnsi="Arial"/>
          <w:sz w:val="24"/>
          <w:szCs w:val="24"/>
          <w:rtl w:val="0"/>
        </w:rPr>
        <w:t xml:space="preserve">Vaswani, A., et al. (2017). Attention is All You Need. NeurIPS.</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Fonts w:ascii="Arial" w:cs="Arial" w:eastAsia="Arial" w:hAnsi="Arial"/>
          <w:sz w:val="24"/>
          <w:szCs w:val="24"/>
          <w:rtl w:val="0"/>
        </w:rPr>
        <w:t xml:space="preserve">Brown, T., et al. (2020). Language Models are Few-Shot Learners. arXiv:2005.14165.</w:t>
      </w:r>
      <w:r w:rsidDel="00000000" w:rsidR="00000000" w:rsidRPr="00000000">
        <w:rPr>
          <w:rtl w:val="0"/>
        </w:rPr>
      </w:r>
    </w:p>
    <w:p w:rsidR="00000000" w:rsidDel="00000000" w:rsidP="00000000" w:rsidRDefault="00000000" w:rsidRPr="00000000" w14:paraId="00000094">
      <w:pPr>
        <w:spacing w:after="160" w:lineRule="auto"/>
        <w:rPr/>
      </w:pPr>
      <w:r w:rsidDel="00000000" w:rsidR="00000000" w:rsidRPr="00000000">
        <w:rPr>
          <w:rFonts w:ascii="Arial" w:cs="Arial" w:eastAsia="Arial" w:hAnsi="Arial"/>
          <w:sz w:val="24"/>
          <w:szCs w:val="24"/>
          <w:rtl w:val="0"/>
        </w:rPr>
        <w:t xml:space="preserve">Kreyszig, E. (1978). Introductory Functional Analysis with Applications. Wiley.</w:t>
      </w:r>
      <w:r w:rsidDel="00000000" w:rsidR="00000000" w:rsidRPr="00000000">
        <w:rPr>
          <w:rtl w:val="0"/>
        </w:rPr>
      </w:r>
    </w:p>
    <w:p w:rsidR="00000000" w:rsidDel="00000000" w:rsidP="00000000" w:rsidRDefault="00000000" w:rsidRPr="00000000" w14:paraId="00000095">
      <w:pPr>
        <w:spacing w:before="480" w:lineRule="auto"/>
        <w:jc w:val="center"/>
        <w:rPr/>
      </w:pPr>
      <w:r w:rsidDel="00000000" w:rsidR="00000000" w:rsidRPr="00000000">
        <w:rPr>
          <w:rFonts w:ascii="Arial" w:cs="Arial" w:eastAsia="Arial" w:hAnsi="Arial"/>
          <w:i w:val="1"/>
          <w:iCs w:val="1"/>
          <w:sz w:val="20"/>
          <w:szCs w:val="20"/>
          <w:rtl w:val="0"/>
        </w:rPr>
        <w:t xml:space="preserve">Copyright © 2025, William W. Westlake Jr. All Rights Reserved.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