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sz w:val="36"/>
          <w:szCs w:val="36"/>
          <w:rtl w:val="0"/>
        </w:rPr>
        <w:t xml:space="preserve">Information Space Dynamics in Large Language Models: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b w:val="1"/>
          <w:bCs w:val="1"/>
          <w:sz w:val="32"/>
          <w:szCs w:val="32"/>
          <w:rtl w:val="0"/>
        </w:rPr>
        <w:t xml:space="preserve">A Unified Framework from Prompt Algebra to Kinematic Metrics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i w:val="1"/>
          <w:iCs w:val="1"/>
          <w:sz w:val="24"/>
          <w:szCs w:val="24"/>
          <w:rtl w:val="0"/>
        </w:rPr>
        <w:t xml:space="preserve">William W. Westlake Jr., BSEE, MIS</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Arial" w:cs="Arial" w:eastAsia="Arial" w:hAnsi="Arial"/>
          <w:sz w:val="24"/>
          <w:szCs w:val="24"/>
          <w:rtl w:val="0"/>
        </w:rPr>
        <w:t xml:space="preserve">Version 2.0 — 2025</w:t>
      </w: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sz w:val="24"/>
          <w:szCs w:val="24"/>
          <w:rtl w:val="0"/>
        </w:rPr>
        <w:t xml:space="preserve">This paper presents a unified synthesis of five related works on the geometric and kinematic behavior of Large Language Models (LLMs). Beginning with the observation that prompt engineering is not merely an art but a form of applied geometry, we develop a rigorous mathematical framework that treats LLM behavior as motion through a high-dimensional information space. We introduce Prompt Algebra, formalize the prompt manifold using differential geometry, model prompts as tensor fields that reshape that manifold, define the ζ4 metric as a complex-valued observable for structural integrity, and culminate in three kinematic observables—velocity, curvature, and torsional resistance—that characterize how trajectories move, accelerate, and become trapped. Version 2 incorporates four formal improvements: a vector-based redefinition of trajectory curvature, an explicit embedding map from Hilbert Space to the information manifold, a continuous-path interpolation method for complex contour integration, and formal coupling equations between state metrics and kinematic observables. All metrics are derived purely from observable model inputs and outputs, requiring no access to internal weights or architecture.</w:t>
      </w:r>
      <w:r w:rsidDel="00000000" w:rsidR="00000000" w:rsidRPr="00000000">
        <w:rPr>
          <w:rtl w:val="0"/>
        </w:rPr>
      </w:r>
    </w:p>
    <w:p w:rsidR="00000000" w:rsidDel="00000000" w:rsidP="00000000" w:rsidRDefault="00000000" w:rsidRPr="00000000" w14:paraId="00000007">
      <w:pPr>
        <w:pStyle w:val="Heading1"/>
        <w:spacing w:after="160" w:before="320" w:lineRule="auto"/>
        <w:rPr/>
      </w:pPr>
      <w:r w:rsidDel="00000000" w:rsidR="00000000" w:rsidRPr="00000000">
        <w:rPr>
          <w:rFonts w:ascii="Arial" w:cs="Arial" w:eastAsia="Arial" w:hAnsi="Arial"/>
          <w:b w:val="1"/>
          <w:bCs w:val="1"/>
          <w:sz w:val="32"/>
          <w:szCs w:val="32"/>
          <w:rtl w:val="0"/>
        </w:rPr>
        <w:t xml:space="preserve">1. Introduction: Why Geometry?</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sz w:val="24"/>
          <w:szCs w:val="24"/>
          <w:rtl w:val="0"/>
        </w:rPr>
        <w:t xml:space="preserve">When most people interact with a Large Language Model, they think of it as a question-answering machine. You put words in, words come out. If the output is wrong or unhelpful, you try different words. This trial-and-error approach to prompting is widely practiced but poorly understood.</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sz w:val="24"/>
          <w:szCs w:val="24"/>
          <w:rtl w:val="0"/>
        </w:rPr>
        <w:t xml:space="preserve">This body of work begins from a different premise: LLM behavior is not random, and it is not merely statistical. The model's internal state at any moment can be understood as a point in a vast, structured space—a mathematical space with geometry, topology, and physical-style dynamics. Prompts do not just query that space; they move through it, reshape it, and sometimes become trapped in it.</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sz w:val="24"/>
          <w:szCs w:val="24"/>
          <w:rtl w:val="0"/>
        </w:rPr>
        <w:t xml:space="preserve">The practical implication is significant. If we can describe LLM behavior geometrically, we can measure it, predict it, and engineer it. We can build instruments that detect instability before it manifests. We can define the conditions under which a model will hallucinate, drift, or collapse into a recursive loop. We can compare the geometric properties of different models the way physicists compare materials.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sz w:val="24"/>
          <w:szCs w:val="24"/>
          <w:rtl w:val="0"/>
        </w:rPr>
        <w:t xml:space="preserve">This paper synthesizes five prior works into a single coherent framework, with formal improvements addressing curvature definition, the Hilbert-to-manifold embedding, contour integration continuity, and metric coupling equations.</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Arial" w:cs="Arial" w:eastAsia="Arial" w:hAnsi="Arial"/>
          <w:sz w:val="24"/>
          <w:szCs w:val="24"/>
          <w:rtl w:val="0"/>
        </w:rPr>
        <w:t xml:space="preserve">One critical constraint runs through all of this work: every observable must be derivable purely from model inputs and outputs. We never assume access to weights, activations, attention patterns, or any internal state. The framework describes behavior—information space behavior—not implementation.</w:t>
      </w:r>
      <w:r w:rsidDel="00000000" w:rsidR="00000000" w:rsidRPr="00000000">
        <w:rPr>
          <w:rtl w:val="0"/>
        </w:rPr>
      </w:r>
    </w:p>
    <w:p w:rsidR="00000000" w:rsidDel="00000000" w:rsidP="00000000" w:rsidRDefault="00000000" w:rsidRPr="00000000" w14:paraId="0000000D">
      <w:pPr>
        <w:pStyle w:val="Heading1"/>
        <w:spacing w:after="160" w:before="320" w:lineRule="auto"/>
        <w:rPr/>
      </w:pPr>
      <w:r w:rsidDel="00000000" w:rsidR="00000000" w:rsidRPr="00000000">
        <w:rPr>
          <w:rFonts w:ascii="Arial" w:cs="Arial" w:eastAsia="Arial" w:hAnsi="Arial"/>
          <w:b w:val="1"/>
          <w:bCs w:val="1"/>
          <w:sz w:val="32"/>
          <w:szCs w:val="32"/>
          <w:rtl w:val="0"/>
        </w:rPr>
        <w:t xml:space="preserve">2. Foundation: The Prompt Manifold and Prompt Algebra</w:t>
      </w: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rFonts w:ascii="Arial" w:cs="Arial" w:eastAsia="Arial" w:hAnsi="Arial"/>
          <w:b w:val="1"/>
          <w:bCs w:val="1"/>
          <w:sz w:val="28"/>
          <w:szCs w:val="28"/>
          <w:rtl w:val="0"/>
        </w:rPr>
        <w:t xml:space="preserve">2.1 The Core Insight</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Arial" w:cs="Arial" w:eastAsia="Arial" w:hAnsi="Arial"/>
          <w:sz w:val="24"/>
          <w:szCs w:val="24"/>
          <w:rtl w:val="0"/>
        </w:rPr>
        <w:t xml:space="preserve">The starting point is a deceptively simple observation: when you submit a prompt to an LLM, something happens mathematically. The model converts your text into a high-dimensional vector, processes it through layers of attention and transformation, and produces an output. At every stage, the computation is fundamentally geometric—dot products, projections, similarity measures in high-dimensional space.</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Arial" w:cs="Arial" w:eastAsia="Arial" w:hAnsi="Arial"/>
          <w:sz w:val="24"/>
          <w:szCs w:val="24"/>
          <w:rtl w:val="0"/>
        </w:rPr>
        <w:t xml:space="preserve">This suggests that the model's behavior is not arbitrary. It has structure. And that structure can be described using the mathematical language already developed for high-dimensional spaces: Hilbert Space theory and differential geometry.</w:t>
      </w:r>
      <w:r w:rsidDel="00000000" w:rsidR="00000000" w:rsidRPr="00000000">
        <w:rPr>
          <w:rtl w:val="0"/>
        </w:rPr>
      </w:r>
    </w:p>
    <w:p w:rsidR="00000000" w:rsidDel="00000000" w:rsidP="00000000" w:rsidRDefault="00000000" w:rsidRPr="00000000" w14:paraId="00000011">
      <w:pPr>
        <w:pStyle w:val="Heading2"/>
        <w:spacing w:after="120" w:before="240" w:lineRule="auto"/>
        <w:rPr/>
      </w:pPr>
      <w:r w:rsidDel="00000000" w:rsidR="00000000" w:rsidRPr="00000000">
        <w:rPr>
          <w:rFonts w:ascii="Arial" w:cs="Arial" w:eastAsia="Arial" w:hAnsi="Arial"/>
          <w:b w:val="1"/>
          <w:bCs w:val="1"/>
          <w:sz w:val="28"/>
          <w:szCs w:val="28"/>
          <w:rtl w:val="0"/>
        </w:rPr>
        <w:t xml:space="preserve">2.2 The Ambient Hilbert Space H</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sz w:val="24"/>
          <w:szCs w:val="24"/>
          <w:rtl w:val="0"/>
        </w:rPr>
        <w:t xml:space="preserve">A Hilbert Space H is a complete inner-product space—a mathematical space in which distance, orthogonality, and projection are well-defined. The space of all possible probability distributions over token sequences is naturally embedded in an infinite-dimensional Hilbert Space H, where each distribution corresponds to a point and semantic similarity corresponds to geometric proximity.</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Arial" w:cs="Arial" w:eastAsia="Arial" w:hAnsi="Arial"/>
          <w:sz w:val="24"/>
          <w:szCs w:val="24"/>
          <w:rtl w:val="0"/>
        </w:rPr>
        <w:t xml:space="preserve">However, the full Hilbert Space H is an unconstrained, infinite-dimensional object. An LLM does not operate over all of H. Its architecture—specifically, the learned weights, softmax normalization layers, and attention heads—acts as a restrictive filter that compresses the ambient space into a much smaller, structured subregion.</w:t>
      </w:r>
      <w:r w:rsidDel="00000000" w:rsidR="00000000" w:rsidRPr="00000000">
        <w:rPr>
          <w:rtl w:val="0"/>
        </w:rPr>
      </w:r>
    </w:p>
    <w:p w:rsidR="00000000" w:rsidDel="00000000" w:rsidP="00000000" w:rsidRDefault="00000000" w:rsidRPr="00000000" w14:paraId="00000014">
      <w:pPr>
        <w:pStyle w:val="Heading2"/>
        <w:spacing w:after="120" w:before="240" w:lineRule="auto"/>
        <w:rPr/>
      </w:pPr>
      <w:r w:rsidDel="00000000" w:rsidR="00000000" w:rsidRPr="00000000">
        <w:rPr>
          <w:rFonts w:ascii="Arial Unicode MS" w:cs="Arial Unicode MS" w:eastAsia="Arial Unicode MS" w:hAnsi="Arial Unicode MS"/>
          <w:b w:val="1"/>
          <w:bCs w:val="1"/>
          <w:sz w:val="28"/>
          <w:szCs w:val="28"/>
          <w:rtl w:val="0"/>
        </w:rPr>
        <w:t xml:space="preserve">2.3 The Embedding Map Φ: H → M</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Arial" w:cs="Arial" w:eastAsia="Arial" w:hAnsi="Arial"/>
          <w:sz w:val="24"/>
          <w:szCs w:val="24"/>
          <w:rtl w:val="0"/>
        </w:rPr>
        <w:t xml:space="preserve">We define the embedding map Φ as the composition of architectural operations that project the ambient Hilbert Space H into the information manifold M:</w:t>
      </w:r>
      <w:r w:rsidDel="00000000" w:rsidR="00000000" w:rsidRPr="00000000">
        <w:rPr>
          <w:rtl w:val="0"/>
        </w:rPr>
      </w:r>
    </w:p>
    <w:p w:rsidR="00000000" w:rsidDel="00000000" w:rsidP="00000000" w:rsidRDefault="00000000" w:rsidRPr="00000000" w14:paraId="00000016">
      <w:pPr>
        <w:spacing w:after="120" w:before="120" w:lineRule="auto"/>
        <w:ind w:left="720" w:firstLine="0"/>
        <w:rPr/>
      </w:pPr>
      <w:r w:rsidDel="00000000" w:rsidR="00000000" w:rsidRPr="00000000">
        <w:rPr>
          <w:rFonts w:ascii="Cardo" w:cs="Cardo" w:eastAsia="Cardo" w:hAnsi="Cardo"/>
          <w:i w:val="1"/>
          <w:iCs w:val="1"/>
          <w:sz w:val="24"/>
          <w:szCs w:val="24"/>
          <w:rtl w:val="0"/>
        </w:rPr>
        <w:t xml:space="preserve">Φ = Attn_L ∘ Attn_{L-1} ∘ … ∘ Attn_1 ∘ σ</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Arial Unicode MS" w:cs="Arial Unicode MS" w:eastAsia="Arial Unicode MS" w:hAnsi="Arial Unicode MS"/>
          <w:sz w:val="24"/>
          <w:szCs w:val="24"/>
          <w:rtl w:val="0"/>
        </w:rPr>
        <w:t xml:space="preserve">Where σ denotes the softmax normalization that maps token probability vectors onto the probability simplex, and Attn_k denotes the k-th attention layer's transformation. The composition Φ maps probability distributions in H onto a lower-dimensional differentiable manifold M ⊂ H.</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Arial" w:cs="Arial" w:eastAsia="Arial" w:hAnsi="Arial"/>
          <w:sz w:val="24"/>
          <w:szCs w:val="24"/>
          <w:rtl w:val="0"/>
        </w:rPr>
        <w:t xml:space="preserve">The probability simplex—the set of all valid probability distributions over the vocabulary—is a bounded, convex subset of the ambient space. The transformer's attention layers further constrain reachable states by enforcing contextual dependencies. Together, these constraints carve out the information manifold M: a smooth, lower-dimensional submanifold of H that contains all states the model can actually occupy.</w:t>
      </w:r>
      <w:r w:rsidDel="00000000" w:rsidR="00000000" w:rsidRPr="00000000">
        <w:rPr>
          <w:rtl w:val="0"/>
        </w:rPr>
      </w:r>
    </w:p>
    <w:p w:rsidR="00000000" w:rsidDel="00000000" w:rsidP="00000000" w:rsidRDefault="00000000" w:rsidRPr="00000000" w14:paraId="00000019">
      <w:pPr>
        <w:spacing w:after="120" w:lineRule="auto"/>
        <w:ind w:left="360" w:firstLine="0"/>
        <w:rPr/>
      </w:pPr>
      <w:r w:rsidDel="00000000" w:rsidR="00000000" w:rsidRPr="00000000">
        <w:rPr>
          <w:rFonts w:ascii="Arial" w:cs="Arial" w:eastAsia="Arial" w:hAnsi="Arial"/>
          <w:i w:val="1"/>
          <w:iCs w:val="1"/>
          <w:color w:val="444444"/>
          <w:sz w:val="22"/>
          <w:szCs w:val="22"/>
          <w:rtl w:val="0"/>
        </w:rPr>
        <w:t xml:space="preserve">Note: The precise dimensionality and curvature properties of M are architecture-dependent. Empirical characterization via the kinematic and ζ4 metrics defined below provides architecture-independent observational access to M's properties without requiring its explicit parametrization.</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Arial" w:cs="Arial" w:eastAsia="Arial" w:hAnsi="Arial"/>
          <w:sz w:val="24"/>
          <w:szCs w:val="24"/>
          <w:rtl w:val="0"/>
        </w:rPr>
        <w:t xml:space="preserve">The foundational claim of Prompt Algebra follows: a prompt P submitted to an LLM corresponds to a point Φ(P) on M. The model's response arises from the geometric properties of that point and its neighborhood on M. Prompt engineering is applied geometry on M.</w:t>
      </w:r>
      <w:r w:rsidDel="00000000" w:rsidR="00000000" w:rsidRPr="00000000">
        <w:rPr>
          <w:rtl w:val="0"/>
        </w:rPr>
      </w:r>
    </w:p>
    <w:p w:rsidR="00000000" w:rsidDel="00000000" w:rsidP="00000000" w:rsidRDefault="00000000" w:rsidRPr="00000000" w14:paraId="0000001B">
      <w:pPr>
        <w:pStyle w:val="Heading2"/>
        <w:spacing w:after="120" w:before="240" w:lineRule="auto"/>
        <w:rPr/>
      </w:pPr>
      <w:r w:rsidDel="00000000" w:rsidR="00000000" w:rsidRPr="00000000">
        <w:rPr>
          <w:rFonts w:ascii="Arial" w:cs="Arial" w:eastAsia="Arial" w:hAnsi="Arial"/>
          <w:b w:val="1"/>
          <w:bCs w:val="1"/>
          <w:sz w:val="28"/>
          <w:szCs w:val="28"/>
          <w:rtl w:val="0"/>
        </w:rPr>
        <w:t xml:space="preserve">2.4 Implications: Orthogonality and Basis Sets</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Fonts w:ascii="Arial" w:cs="Arial" w:eastAsia="Arial" w:hAnsi="Arial"/>
          <w:sz w:val="24"/>
          <w:szCs w:val="24"/>
          <w:rtl w:val="0"/>
        </w:rPr>
        <w:t xml:space="preserve">In H, two vectors are orthogonal if their inner product is zero. Orthogonal prompts—those whose embeddings are maximally dissimilar in the metric of M—should produce maximally dissimilar responses. This leads to the concept of Prompt Basis Sets: collections of prompts designed to span different regions of M.</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Arial" w:cs="Arial" w:eastAsia="Arial" w:hAnsi="Arial"/>
          <w:sz w:val="24"/>
          <w:szCs w:val="24"/>
          <w:rtl w:val="0"/>
        </w:rPr>
        <w:t xml:space="preserve">Techniques derived from this include orthogonal prompt exploration, prompt drift reduction, and controlled response framing through deliberate positioning of prompt vectors relative to known semantic subspaces.</w:t>
      </w:r>
      <w:r w:rsidDel="00000000" w:rsidR="00000000" w:rsidRPr="00000000">
        <w:rPr>
          <w:rtl w:val="0"/>
        </w:rPr>
      </w:r>
    </w:p>
    <w:p w:rsidR="00000000" w:rsidDel="00000000" w:rsidP="00000000" w:rsidRDefault="00000000" w:rsidRPr="00000000" w14:paraId="0000001E">
      <w:pPr>
        <w:pStyle w:val="Heading1"/>
        <w:spacing w:after="160" w:before="320" w:lineRule="auto"/>
        <w:rPr/>
      </w:pPr>
      <w:r w:rsidDel="00000000" w:rsidR="00000000" w:rsidRPr="00000000">
        <w:rPr>
          <w:rFonts w:ascii="Arial" w:cs="Arial" w:eastAsia="Arial" w:hAnsi="Arial"/>
          <w:b w:val="1"/>
          <w:bCs w:val="1"/>
          <w:sz w:val="32"/>
          <w:szCs w:val="32"/>
          <w:rtl w:val="0"/>
        </w:rPr>
        <w:t xml:space="preserve">3. The Prompt Manifold: Differential Geometry of State Transitions</w:t>
      </w: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sz w:val="28"/>
          <w:szCs w:val="28"/>
          <w:rtl w:val="0"/>
        </w:rPr>
        <w:t xml:space="preserve">3.1 From Vectors to Manifolds</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Arial" w:cs="Arial" w:eastAsia="Arial" w:hAnsi="Arial"/>
          <w:sz w:val="24"/>
          <w:szCs w:val="24"/>
          <w:rtl w:val="0"/>
        </w:rPr>
        <w:t xml:space="preserve">A single prompt is a point on M. A conversation is a sequence of prompts and responses—a path through M. The mathematical object appropriate for describing curved paths in a structured space is a Riemannian manifold, equipped with a metric tensor g_{μν} that defines distances and angles locally.</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sz w:val="24"/>
          <w:szCs w:val="24"/>
          <w:rtl w:val="0"/>
        </w:rPr>
        <w:t xml:space="preserve">We define the LLM's information state at time t as a point x(t) on M. A prompt sequence P(0), P(1), P(2),… induces a path γ(t) through M, tracing the evolution of the model's state.</w:t>
      </w:r>
      <w:r w:rsidDel="00000000" w:rsidR="00000000" w:rsidRPr="00000000">
        <w:rPr>
          <w:rtl w:val="0"/>
        </w:rPr>
      </w:r>
    </w:p>
    <w:p w:rsidR="00000000" w:rsidDel="00000000" w:rsidP="00000000" w:rsidRDefault="00000000" w:rsidRPr="00000000" w14:paraId="00000022">
      <w:pPr>
        <w:pStyle w:val="Heading2"/>
        <w:spacing w:after="120" w:before="240" w:lineRule="auto"/>
        <w:rPr/>
      </w:pPr>
      <w:r w:rsidDel="00000000" w:rsidR="00000000" w:rsidRPr="00000000">
        <w:rPr>
          <w:rFonts w:ascii="Arial" w:cs="Arial" w:eastAsia="Arial" w:hAnsi="Arial"/>
          <w:b w:val="1"/>
          <w:bCs w:val="1"/>
          <w:sz w:val="28"/>
          <w:szCs w:val="28"/>
          <w:rtl w:val="0"/>
        </w:rPr>
        <w:t xml:space="preserve">3.2 Tangent Vectors and Prompt Nudges</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Unicode MS" w:cs="Arial Unicode MS" w:eastAsia="Arial Unicode MS" w:hAnsi="Arial Unicode MS"/>
          <w:sz w:val="24"/>
          <w:szCs w:val="24"/>
          <w:rtl w:val="0"/>
        </w:rPr>
        <w:t xml:space="preserve">At any point x on M, the tangent space T_x(M) contains all possible directions of motion. A tangent vector u ∈ T_x(M) represents an infinitesimal change in state—the direction the trajectory is currently heading. A small modification to a prompt corresponds to a tangent vector: a directional nudge that changes where the trajectory goes next.</w:t>
      </w: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rFonts w:ascii="Arial" w:cs="Arial" w:eastAsia="Arial" w:hAnsi="Arial"/>
          <w:b w:val="1"/>
          <w:bCs w:val="1"/>
          <w:sz w:val="28"/>
          <w:szCs w:val="28"/>
          <w:rtl w:val="0"/>
        </w:rPr>
        <w:t xml:space="preserve">3.3 Orthogonal Perturbations and the Shock Operator</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Unicode MS" w:cs="Arial Unicode MS" w:eastAsia="Arial Unicode MS" w:hAnsi="Arial Unicode MS"/>
          <w:sz w:val="24"/>
          <w:szCs w:val="24"/>
          <w:rtl w:val="0"/>
        </w:rPr>
        <w:t xml:space="preserve">A particularly important operation is the orthogonal perturbation: a prompt modification v⊥ that is perpendicular to the current trajectory direction u, in the sense of the manifold metric g_{μν}:</w:t>
      </w:r>
      <w:r w:rsidDel="00000000" w:rsidR="00000000" w:rsidRPr="00000000">
        <w:rPr>
          <w:rtl w:val="0"/>
        </w:rPr>
      </w:r>
    </w:p>
    <w:p w:rsidR="00000000" w:rsidDel="00000000" w:rsidP="00000000" w:rsidRDefault="00000000" w:rsidRPr="00000000" w14:paraId="00000026">
      <w:pPr>
        <w:spacing w:after="120" w:before="120" w:lineRule="auto"/>
        <w:ind w:left="720" w:firstLine="0"/>
        <w:rPr/>
      </w:pPr>
      <w:r w:rsidDel="00000000" w:rsidR="00000000" w:rsidRPr="00000000">
        <w:rPr>
          <w:rFonts w:ascii="Cardo" w:cs="Cardo" w:eastAsia="Cardo" w:hAnsi="Cardo"/>
          <w:i w:val="1"/>
          <w:iCs w:val="1"/>
          <w:sz w:val="24"/>
          <w:szCs w:val="24"/>
          <w:rtl w:val="0"/>
        </w:rPr>
        <w:t xml:space="preserve">g_{μν} uᵐ vⁿ⊥ = 0</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sz w:val="24"/>
          <w:szCs w:val="24"/>
          <w:rtl w:val="0"/>
        </w:rPr>
        <w:t xml:space="preserve">The shock operator S applies such a perturbation with intensity λ:</w:t>
      </w:r>
      <w:r w:rsidDel="00000000" w:rsidR="00000000" w:rsidRPr="00000000">
        <w:rPr>
          <w:rtl w:val="0"/>
        </w:rPr>
      </w:r>
    </w:p>
    <w:p w:rsidR="00000000" w:rsidDel="00000000" w:rsidP="00000000" w:rsidRDefault="00000000" w:rsidRPr="00000000" w14:paraId="00000028">
      <w:pPr>
        <w:spacing w:after="120" w:before="120" w:lineRule="auto"/>
        <w:ind w:left="720" w:firstLine="0"/>
        <w:rPr/>
      </w:pPr>
      <w:r w:rsidDel="00000000" w:rsidR="00000000" w:rsidRPr="00000000">
        <w:rPr>
          <w:rFonts w:ascii="Cardo" w:cs="Cardo" w:eastAsia="Cardo" w:hAnsi="Cardo"/>
          <w:i w:val="1"/>
          <w:iCs w:val="1"/>
          <w:sz w:val="24"/>
          <w:szCs w:val="24"/>
          <w:rtl w:val="0"/>
        </w:rPr>
        <w:t xml:space="preserve">S(x, λ, v⊥) = exp_x(λ · v⊥)</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sz w:val="24"/>
          <w:szCs w:val="24"/>
          <w:rtl w:val="0"/>
        </w:rPr>
        <w:t xml:space="preserve">Where exp_x is the exponential map that takes a tangent vector at x and produces a new point on M. This operator displaces the trajectory into a geometrically distant region of M, enabling escape from unwanted conversational states.</w:t>
      </w:r>
      <w:r w:rsidDel="00000000" w:rsidR="00000000" w:rsidRPr="00000000">
        <w:rPr>
          <w:rtl w:val="0"/>
        </w:rPr>
      </w:r>
    </w:p>
    <w:p w:rsidR="00000000" w:rsidDel="00000000" w:rsidP="00000000" w:rsidRDefault="00000000" w:rsidRPr="00000000" w14:paraId="0000002A">
      <w:pPr>
        <w:pStyle w:val="Heading2"/>
        <w:spacing w:after="120" w:before="240" w:lineRule="auto"/>
        <w:rPr/>
      </w:pPr>
      <w:r w:rsidDel="00000000" w:rsidR="00000000" w:rsidRPr="00000000">
        <w:rPr>
          <w:rFonts w:ascii="Arial" w:cs="Arial" w:eastAsia="Arial" w:hAnsi="Arial"/>
          <w:b w:val="1"/>
          <w:bCs w:val="1"/>
          <w:sz w:val="28"/>
          <w:szCs w:val="28"/>
          <w:rtl w:val="0"/>
        </w:rPr>
        <w:t xml:space="preserve">3.4 Curvature and Behavioral Stability</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sz w:val="24"/>
          <w:szCs w:val="24"/>
          <w:rtl w:val="0"/>
        </w:rPr>
        <w:t xml:space="preserve">Regions of M with high curvature produce instability: small perturbations yield large response divergences. Regions of low curvature are behaviorally stable. High-curvature regions correspond empirically to emotionally intense, erratic, or hallucination-prone outputs.</w:t>
      </w:r>
      <w:r w:rsidDel="00000000" w:rsidR="00000000" w:rsidRPr="00000000">
        <w:rPr>
          <w:rtl w:val="0"/>
        </w:rPr>
      </w:r>
    </w:p>
    <w:p w:rsidR="00000000" w:rsidDel="00000000" w:rsidP="00000000" w:rsidRDefault="00000000" w:rsidRPr="00000000" w14:paraId="0000002C">
      <w:pPr>
        <w:pStyle w:val="Heading1"/>
        <w:spacing w:after="160" w:before="320" w:lineRule="auto"/>
        <w:rPr/>
      </w:pPr>
      <w:r w:rsidDel="00000000" w:rsidR="00000000" w:rsidRPr="00000000">
        <w:rPr>
          <w:rFonts w:ascii="Arial" w:cs="Arial" w:eastAsia="Arial" w:hAnsi="Arial"/>
          <w:b w:val="1"/>
          <w:bCs w:val="1"/>
          <w:sz w:val="32"/>
          <w:szCs w:val="32"/>
          <w:rtl w:val="0"/>
        </w:rPr>
        <w:t xml:space="preserve">4. Prompts as Tensor Fields: Active Geometry</w:t>
      </w: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Arial" w:cs="Arial" w:eastAsia="Arial" w:hAnsi="Arial"/>
          <w:b w:val="1"/>
          <w:bCs w:val="1"/>
          <w:sz w:val="28"/>
          <w:szCs w:val="28"/>
          <w:rtl w:val="0"/>
        </w:rPr>
        <w:t xml:space="preserve">4.1 Beyond Passive Vectors</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sz w:val="24"/>
          <w:szCs w:val="24"/>
          <w:rtl w:val="0"/>
        </w:rPr>
        <w:t xml:space="preserve">A prompt does not merely occupy a point on M. It actively deforms the local geometry of M, changing which directions are accessible and how distances are measured in its neighborhood. The mathematical object appropriate for describing active geometric deformation is a tensor field.</w:t>
      </w:r>
      <w:r w:rsidDel="00000000" w:rsidR="00000000" w:rsidRPr="00000000">
        <w:rPr>
          <w:rtl w:val="0"/>
        </w:rPr>
      </w:r>
    </w:p>
    <w:p w:rsidR="00000000" w:rsidDel="00000000" w:rsidP="00000000" w:rsidRDefault="00000000" w:rsidRPr="00000000" w14:paraId="0000002F">
      <w:pPr>
        <w:pStyle w:val="Heading2"/>
        <w:spacing w:after="120" w:before="240" w:lineRule="auto"/>
        <w:rPr/>
      </w:pPr>
      <w:r w:rsidDel="00000000" w:rsidR="00000000" w:rsidRPr="00000000">
        <w:rPr>
          <w:rFonts w:ascii="Arial" w:cs="Arial" w:eastAsia="Arial" w:hAnsi="Arial"/>
          <w:b w:val="1"/>
          <w:bCs w:val="1"/>
          <w:sz w:val="28"/>
          <w:szCs w:val="28"/>
          <w:rtl w:val="0"/>
        </w:rPr>
        <w:t xml:space="preserve">4.2 The Prompt Tensor</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w:cs="Arial" w:eastAsia="Arial" w:hAnsi="Arial"/>
          <w:sz w:val="24"/>
          <w:szCs w:val="24"/>
          <w:rtl w:val="0"/>
        </w:rPr>
        <w:t xml:space="preserve">We define the prompt tensor T_p as a mapping between tangent spaces at successive points:</w:t>
      </w:r>
      <w:r w:rsidDel="00000000" w:rsidR="00000000" w:rsidRPr="00000000">
        <w:rPr>
          <w:rtl w:val="0"/>
        </w:rPr>
      </w:r>
    </w:p>
    <w:p w:rsidR="00000000" w:rsidDel="00000000" w:rsidP="00000000" w:rsidRDefault="00000000" w:rsidRPr="00000000" w14:paraId="00000031">
      <w:pPr>
        <w:spacing w:after="120" w:before="120" w:lineRule="auto"/>
        <w:ind w:left="720" w:firstLine="0"/>
        <w:rPr/>
      </w:pPr>
      <w:r w:rsidDel="00000000" w:rsidR="00000000" w:rsidRPr="00000000">
        <w:rPr>
          <w:rFonts w:ascii="Fira Mono" w:cs="Fira Mono" w:eastAsia="Fira Mono" w:hAnsi="Fira Mono"/>
          <w:i w:val="1"/>
          <w:iCs w:val="1"/>
          <w:sz w:val="24"/>
          <w:szCs w:val="24"/>
          <w:rtl w:val="0"/>
        </w:rPr>
        <w:t xml:space="preserve">T_p : T_x(M) → T_y(M)</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Arial Unicode MS" w:cs="Arial Unicode MS" w:eastAsia="Arial Unicode MS" w:hAnsi="Arial Unicode MS"/>
          <w:sz w:val="24"/>
          <w:szCs w:val="24"/>
          <w:rtl w:val="0"/>
        </w:rPr>
        <w:t xml:space="preserve">This transformation alters directional flow (∇), local curvature, and regional semantic structure. A prompt establishes a local coordinate system in which the response is generated. Different prompts establish different coordinate systems, making different responses geometrically accessible or inaccessible.</w:t>
      </w: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rFonts w:ascii="Arial" w:cs="Arial" w:eastAsia="Arial" w:hAnsi="Arial"/>
          <w:b w:val="1"/>
          <w:bCs w:val="1"/>
          <w:sz w:val="28"/>
          <w:szCs w:val="28"/>
          <w:rtl w:val="0"/>
        </w:rPr>
        <w:t xml:space="preserve">4.3 Semantic Energy and Shock Fields</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sz w:val="24"/>
          <w:szCs w:val="24"/>
          <w:rtl w:val="0"/>
        </w:rPr>
        <w:t xml:space="preserve">The integral of curvature along a trajectory defines semantic energy:</w:t>
      </w:r>
      <w:r w:rsidDel="00000000" w:rsidR="00000000" w:rsidRPr="00000000">
        <w:rPr>
          <w:rtl w:val="0"/>
        </w:rPr>
      </w:r>
    </w:p>
    <w:p w:rsidR="00000000" w:rsidDel="00000000" w:rsidP="00000000" w:rsidRDefault="00000000" w:rsidRPr="00000000" w14:paraId="00000035">
      <w:pPr>
        <w:spacing w:after="120" w:before="120" w:lineRule="auto"/>
        <w:ind w:left="720" w:firstLine="0"/>
        <w:rPr/>
      </w:pPr>
      <w:r w:rsidDel="00000000" w:rsidR="00000000" w:rsidRPr="00000000">
        <w:rPr>
          <w:rFonts w:ascii="Gungsuh" w:cs="Gungsuh" w:eastAsia="Gungsuh" w:hAnsi="Gungsuh"/>
          <w:i w:val="1"/>
          <w:iCs w:val="1"/>
          <w:sz w:val="24"/>
          <w:szCs w:val="24"/>
          <w:rtl w:val="0"/>
        </w:rPr>
        <w:t xml:space="preserve">E(p) ∝ ∫ κ(γ_p(t)) dt</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Unicode MS" w:cs="Arial Unicode MS" w:eastAsia="Arial Unicode MS" w:hAnsi="Arial Unicode MS"/>
          <w:sz w:val="24"/>
          <w:szCs w:val="24"/>
          <w:rtl w:val="0"/>
        </w:rPr>
        <w:t xml:space="preserve">High-energy prompts traverse high-curvature regions and produce unstable, expressive, or creative outputs. The divergence ∇·T_p measures local expansion or compression of semantic meaning under prompt influence. These concepts enable emotional steering, style blending, and hallucination reduction through curvature targeting.</w:t>
      </w:r>
      <w:r w:rsidDel="00000000" w:rsidR="00000000" w:rsidRPr="00000000">
        <w:rPr>
          <w:rtl w:val="0"/>
        </w:rPr>
      </w:r>
    </w:p>
    <w:p w:rsidR="00000000" w:rsidDel="00000000" w:rsidP="00000000" w:rsidRDefault="00000000" w:rsidRPr="00000000" w14:paraId="00000037">
      <w:pPr>
        <w:pStyle w:val="Heading1"/>
        <w:spacing w:after="160" w:before="320" w:lineRule="auto"/>
        <w:rPr/>
      </w:pPr>
      <w:r w:rsidDel="00000000" w:rsidR="00000000" w:rsidRPr="00000000">
        <w:rPr>
          <w:rFonts w:ascii="Arial" w:cs="Arial" w:eastAsia="Arial" w:hAnsi="Arial"/>
          <w:b w:val="1"/>
          <w:bCs w:val="1"/>
          <w:sz w:val="32"/>
          <w:szCs w:val="32"/>
          <w:rtl w:val="0"/>
        </w:rPr>
        <w:t xml:space="preserve">5. The ζ4 Metric: Observable Structural Integrity</w:t>
      </w:r>
      <w:r w:rsidDel="00000000" w:rsidR="00000000" w:rsidRPr="00000000">
        <w:rPr>
          <w:rtl w:val="0"/>
        </w:rPr>
      </w:r>
    </w:p>
    <w:p w:rsidR="00000000" w:rsidDel="00000000" w:rsidP="00000000" w:rsidRDefault="00000000" w:rsidRPr="00000000" w14:paraId="00000038">
      <w:pPr>
        <w:pStyle w:val="Heading2"/>
        <w:spacing w:after="120" w:before="240" w:lineRule="auto"/>
        <w:rPr/>
      </w:pPr>
      <w:r w:rsidDel="00000000" w:rsidR="00000000" w:rsidRPr="00000000">
        <w:rPr>
          <w:rFonts w:ascii="Arial" w:cs="Arial" w:eastAsia="Arial" w:hAnsi="Arial"/>
          <w:b w:val="1"/>
          <w:bCs w:val="1"/>
          <w:sz w:val="28"/>
          <w:szCs w:val="28"/>
          <w:rtl w:val="0"/>
        </w:rPr>
        <w:t xml:space="preserve">5.1 The Complex State Representation</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Arial Unicode MS" w:cs="Arial Unicode MS" w:eastAsia="Arial Unicode MS" w:hAnsi="Arial Unicode MS"/>
          <w:sz w:val="24"/>
          <w:szCs w:val="24"/>
          <w:rtl w:val="0"/>
        </w:rPr>
        <w:t xml:space="preserve">We define the information state as a vector z ∈ ℂ²—two-dimensional complex space. The complex representation captures both magnitude and phase, enabling analytical tools from complex analysis. The first complex pair z₁ defines the base coordinates of the local manifold region. The absolute value |z₂| provides the orthogonal height—the information depth at that state.</w:t>
      </w: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Fonts w:ascii="Arial" w:cs="Arial" w:eastAsia="Arial" w:hAnsi="Arial"/>
          <w:b w:val="1"/>
          <w:bCs w:val="1"/>
          <w:sz w:val="28"/>
          <w:szCs w:val="28"/>
          <w:rtl w:val="0"/>
        </w:rPr>
        <w:t xml:space="preserve">5.2 The Four Observable Dimensions</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Fonts w:ascii="Arial" w:cs="Arial" w:eastAsia="Arial" w:hAnsi="Arial"/>
          <w:b w:val="1"/>
          <w:bCs w:val="1"/>
          <w:sz w:val="24"/>
          <w:szCs w:val="24"/>
          <w:rtl w:val="0"/>
        </w:rPr>
        <w:t xml:space="preserve">α – Structural Separation (Firewall Integrity)</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Arial" w:cs="Arial" w:eastAsia="Arial" w:hAnsi="Arial"/>
          <w:sz w:val="24"/>
          <w:szCs w:val="24"/>
          <w:rtl w:val="0"/>
        </w:rPr>
        <w:t xml:space="preserve">Measured by the Jaccard Distance between the unique token sets of the system prompt S and user input U. Quantifies whether the model is maintaining clean separation between instructions and content. Formally:</w:t>
      </w:r>
      <w:r w:rsidDel="00000000" w:rsidR="00000000" w:rsidRPr="00000000">
        <w:rPr>
          <w:rtl w:val="0"/>
        </w:rPr>
      </w:r>
    </w:p>
    <w:p w:rsidR="00000000" w:rsidDel="00000000" w:rsidP="00000000" w:rsidRDefault="00000000" w:rsidRPr="00000000" w14:paraId="0000003D">
      <w:pPr>
        <w:spacing w:after="120" w:before="120" w:lineRule="auto"/>
        <w:ind w:left="720" w:firstLine="0"/>
        <w:rPr/>
      </w:pPr>
      <w:r w:rsidDel="00000000" w:rsidR="00000000" w:rsidRPr="00000000">
        <w:rPr>
          <w:rFonts w:ascii="Cardo" w:cs="Cardo" w:eastAsia="Cardo" w:hAnsi="Cardo"/>
          <w:i w:val="1"/>
          <w:iCs w:val="1"/>
          <w:sz w:val="24"/>
          <w:szCs w:val="24"/>
          <w:rtl w:val="0"/>
        </w:rPr>
        <w:t xml:space="preserve">α = 1 - |tokens(S) ∩ tokens(U)| / |tokens(S) ∪ tokens(U)|</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Arial" w:cs="Arial" w:eastAsia="Arial" w:hAnsi="Arial"/>
          <w:sz w:val="24"/>
          <w:szCs w:val="24"/>
          <w:rtl w:val="0"/>
        </w:rPr>
        <w:t xml:space="preserve">A falling α signals erosion of the instruction boundary.</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Fonts w:ascii="Arial" w:cs="Arial" w:eastAsia="Arial" w:hAnsi="Arial"/>
          <w:b w:val="1"/>
          <w:bCs w:val="1"/>
          <w:sz w:val="24"/>
          <w:szCs w:val="24"/>
          <w:rtl w:val="0"/>
        </w:rPr>
        <w:t xml:space="preserve">β – Instruction Bleed (Leakage)</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sz w:val="24"/>
          <w:szCs w:val="24"/>
          <w:rtl w:val="0"/>
        </w:rPr>
        <w:t xml:space="preserve">Measured by the perplexity gradient of tokens prohibited by the system prompt. A rising β indicates that the statistical pressure of user input is increasing the probability of forbidden outputs—the manifold's constraint walls are being breached.</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Fonts w:ascii="Arial" w:cs="Arial" w:eastAsia="Arial" w:hAnsi="Arial"/>
          <w:b w:val="1"/>
          <w:bCs w:val="1"/>
          <w:sz w:val="24"/>
          <w:szCs w:val="24"/>
          <w:rtl w:val="0"/>
        </w:rPr>
        <w:t xml:space="preserve">γ – Trajectory Skew (Polarization)</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sz w:val="24"/>
          <w:szCs w:val="24"/>
          <w:rtl w:val="0"/>
        </w:rPr>
        <w:t xml:space="preserve">Measured by lexical density variance across the response sequence. Tracks drift toward an unauthorized register or tone. A rising γ indicates polarization away from the intended output domain.</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Fonts w:ascii="Arial" w:cs="Arial" w:eastAsia="Arial" w:hAnsi="Arial"/>
          <w:b w:val="1"/>
          <w:bCs w:val="1"/>
          <w:sz w:val="24"/>
          <w:szCs w:val="24"/>
          <w:rtl w:val="0"/>
        </w:rPr>
        <w:t xml:space="preserve">δ – Reference Drift (Phase)</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sz w:val="24"/>
          <w:szCs w:val="24"/>
          <w:rtl w:val="0"/>
        </w:rPr>
        <w:t xml:space="preserve">Measured by cohesion decay: the rate of n-gram overlap decay with the original reference frame across successive responses. A rising δ indicates the model is losing its semantic anchor, approaching context collapse.</w:t>
      </w:r>
      <w:r w:rsidDel="00000000" w:rsidR="00000000" w:rsidRPr="00000000">
        <w:rPr>
          <w:rtl w:val="0"/>
        </w:rPr>
      </w:r>
    </w:p>
    <w:p w:rsidR="00000000" w:rsidDel="00000000" w:rsidP="00000000" w:rsidRDefault="00000000" w:rsidRPr="00000000" w14:paraId="00000045">
      <w:pPr>
        <w:pStyle w:val="Heading2"/>
        <w:spacing w:after="120" w:before="240" w:lineRule="auto"/>
        <w:rPr/>
      </w:pPr>
      <w:r w:rsidDel="00000000" w:rsidR="00000000" w:rsidRPr="00000000">
        <w:rPr>
          <w:rFonts w:ascii="Arial" w:cs="Arial" w:eastAsia="Arial" w:hAnsi="Arial"/>
          <w:b w:val="1"/>
          <w:bCs w:val="1"/>
          <w:sz w:val="28"/>
          <w:szCs w:val="28"/>
          <w:rtl w:val="0"/>
        </w:rPr>
        <w:t xml:space="preserve">5.3 Singularity Analysis and Contour Integration</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w:cs="Arial" w:eastAsia="Arial" w:hAnsi="Arial"/>
          <w:sz w:val="24"/>
          <w:szCs w:val="24"/>
          <w:rtl w:val="0"/>
        </w:rPr>
        <w:t xml:space="preserve">A logical paradox or direct contradiction within a prompt creates a singularity in M—a point where the ζ4 function is undefined, analogous to a pole in complex analysis.</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sz w:val="24"/>
          <w:szCs w:val="24"/>
          <w:rtl w:val="0"/>
        </w:rPr>
        <w:t xml:space="preserve">Formal treatment requires bridging discrete conversational turns to continuous complex analysis. We accomplish this through the following interpolation construction:</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Arial Unicode MS" w:cs="Arial Unicode MS" w:eastAsia="Arial Unicode MS" w:hAnsi="Arial Unicode MS"/>
          <w:sz w:val="24"/>
          <w:szCs w:val="24"/>
          <w:rtl w:val="0"/>
        </w:rPr>
        <w:t xml:space="preserve">Let the discrete sequence of conversational states {z(0), z(1), …, z(n)} ⊂ ℂ² be fitted to a continuous complex curve C via cubic Hermite interpolation in ℂ², with the continuous parameter s ∈ [0, n] representing the complexified intent trajectory. The path integral is then:</w:t>
      </w:r>
      <w:r w:rsidDel="00000000" w:rsidR="00000000" w:rsidRPr="00000000">
        <w:rPr>
          <w:rtl w:val="0"/>
        </w:rPr>
      </w:r>
    </w:p>
    <w:p w:rsidR="00000000" w:rsidDel="00000000" w:rsidP="00000000" w:rsidRDefault="00000000" w:rsidRPr="00000000" w14:paraId="00000049">
      <w:pPr>
        <w:spacing w:after="120" w:before="120" w:lineRule="auto"/>
        <w:ind w:left="720" w:firstLine="0"/>
        <w:rPr/>
      </w:pPr>
      <w:r w:rsidDel="00000000" w:rsidR="00000000" w:rsidRPr="00000000">
        <w:rPr>
          <w:rFonts w:ascii="Gungsuh" w:cs="Gungsuh" w:eastAsia="Gungsuh" w:hAnsi="Gungsuh"/>
          <w:i w:val="1"/>
          <w:iCs w:val="1"/>
          <w:sz w:val="24"/>
          <w:szCs w:val="24"/>
          <w:rtl w:val="0"/>
        </w:rPr>
        <w:t xml:space="preserve">∮_C ζ4(s) ds</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Arial" w:cs="Arial" w:eastAsia="Arial" w:hAnsi="Arial"/>
          <w:sz w:val="24"/>
          <w:szCs w:val="24"/>
          <w:rtl w:val="0"/>
        </w:rPr>
        <w:t xml:space="preserve">Where s is the complexified continuous intent parameter, the interpolation preserves the discrete state values at integer points, and the smooth curve between points is determined by the tangent vectors of the semantic displacement at each turn.</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Arial" w:cs="Arial" w:eastAsia="Arial" w:hAnsi="Arial"/>
          <w:sz w:val="24"/>
          <w:szCs w:val="24"/>
          <w:rtl w:val="0"/>
        </w:rPr>
        <w:t xml:space="preserve">This construction ensures the contour integral is well-defined over a holomorphic extension of the discrete trajectory. The residue at a pole (singularity) measures the force of the contradiction. If the winding number around a semantic hole is non-zero, the model is mathematically trapped—all locally available paths curve back toward the contradiction. This enables prompt debugging by identifying singularities before triggering them.</w:t>
      </w: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rFonts w:ascii="Arial" w:cs="Arial" w:eastAsia="Arial" w:hAnsi="Arial"/>
          <w:b w:val="1"/>
          <w:bCs w:val="1"/>
          <w:sz w:val="28"/>
          <w:szCs w:val="28"/>
          <w:rtl w:val="0"/>
        </w:rPr>
        <w:t xml:space="preserve">5.4 The 3-LLM Interferometer Protocol</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sz w:val="24"/>
          <w:szCs w:val="24"/>
          <w:rtl w:val="0"/>
        </w:rPr>
        <w:t xml:space="preserve">Administering identical prompt sequences to three independent LLMs and comparing their ζ4 state vectors identifies where their manifold geometries differ. Regions of divergence indicate structurally distinct semantic spaces—enabling quantitative, architecture-independent model comparison.</w:t>
      </w:r>
      <w:r w:rsidDel="00000000" w:rsidR="00000000" w:rsidRPr="00000000">
        <w:rPr>
          <w:rtl w:val="0"/>
        </w:rPr>
      </w:r>
    </w:p>
    <w:p w:rsidR="00000000" w:rsidDel="00000000" w:rsidP="00000000" w:rsidRDefault="00000000" w:rsidRPr="00000000" w14:paraId="0000004E">
      <w:pPr>
        <w:pStyle w:val="Heading1"/>
        <w:spacing w:after="160" w:before="320" w:lineRule="auto"/>
        <w:rPr/>
      </w:pPr>
      <w:r w:rsidDel="00000000" w:rsidR="00000000" w:rsidRPr="00000000">
        <w:rPr>
          <w:rFonts w:ascii="Arial" w:cs="Arial" w:eastAsia="Arial" w:hAnsi="Arial"/>
          <w:b w:val="1"/>
          <w:bCs w:val="1"/>
          <w:sz w:val="32"/>
          <w:szCs w:val="32"/>
          <w:rtl w:val="0"/>
        </w:rPr>
        <w:t xml:space="preserve">6. Kinematic Metrics: Velocity, Curvature, and Torsional Resistance</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bCs w:val="1"/>
          <w:sz w:val="28"/>
          <w:szCs w:val="28"/>
          <w:rtl w:val="0"/>
        </w:rPr>
        <w:t xml:space="preserve">6.1 The Temporal Coordinate</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Arial" w:cs="Arial" w:eastAsia="Arial" w:hAnsi="Arial"/>
          <w:sz w:val="24"/>
          <w:szCs w:val="24"/>
          <w:rtl w:val="0"/>
        </w:rPr>
        <w:t xml:space="preserve">We define discrete time t as the sequential index of prompt-response exchanges:</w:t>
      </w:r>
      <w:r w:rsidDel="00000000" w:rsidR="00000000" w:rsidRPr="00000000">
        <w:rPr>
          <w:rtl w:val="0"/>
        </w:rPr>
      </w:r>
    </w:p>
    <w:p w:rsidR="00000000" w:rsidDel="00000000" w:rsidP="00000000" w:rsidRDefault="00000000" w:rsidRPr="00000000" w14:paraId="00000051">
      <w:pPr>
        <w:spacing w:after="120" w:before="120" w:lineRule="auto"/>
        <w:ind w:left="720" w:firstLine="0"/>
        <w:rPr/>
      </w:pPr>
      <w:r w:rsidDel="00000000" w:rsidR="00000000" w:rsidRPr="00000000">
        <w:rPr>
          <w:rFonts w:ascii="Gungsuh" w:cs="Gungsuh" w:eastAsia="Gungsuh" w:hAnsi="Gungsuh"/>
          <w:i w:val="1"/>
          <w:iCs w:val="1"/>
          <w:sz w:val="24"/>
          <w:szCs w:val="24"/>
          <w:rtl w:val="0"/>
        </w:rPr>
        <w:t xml:space="preserve">t ∈ ℤ, t = 0, 1, 2, 3, … n</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Arial" w:cs="Arial" w:eastAsia="Arial" w:hAnsi="Arial"/>
          <w:sz w:val="24"/>
          <w:szCs w:val="24"/>
          <w:rtl w:val="0"/>
        </w:rPr>
        <w:t xml:space="preserve">At each step t we have prompt P(t) and response R(t). We define semantic distance d(A,B) as a measure of information-space separation between text objects A and B, implemented through cosine distance on embeddings or Jensen-Shannon divergence on token distributions. No model internals are accessed.</w:t>
      </w:r>
      <w:r w:rsidDel="00000000" w:rsidR="00000000" w:rsidRPr="00000000">
        <w:rPr>
          <w:rtl w:val="0"/>
        </w:rPr>
      </w:r>
    </w:p>
    <w:p w:rsidR="00000000" w:rsidDel="00000000" w:rsidP="00000000" w:rsidRDefault="00000000" w:rsidRPr="00000000" w14:paraId="00000053">
      <w:pPr>
        <w:pStyle w:val="Heading2"/>
        <w:spacing w:after="120" w:before="240" w:lineRule="auto"/>
        <w:rPr/>
      </w:pPr>
      <w:r w:rsidDel="00000000" w:rsidR="00000000" w:rsidRPr="00000000">
        <w:rPr>
          <w:rFonts w:ascii="Arial" w:cs="Arial" w:eastAsia="Arial" w:hAnsi="Arial"/>
          <w:b w:val="1"/>
          <w:bCs w:val="1"/>
          <w:sz w:val="28"/>
          <w:szCs w:val="28"/>
          <w:rtl w:val="0"/>
        </w:rPr>
        <w:t xml:space="preserve">6.2 Velocity: Rate of Semantic Traversal</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Arial" w:cs="Arial" w:eastAsia="Arial" w:hAnsi="Arial"/>
          <w:sz w:val="24"/>
          <w:szCs w:val="24"/>
          <w:rtl w:val="0"/>
        </w:rPr>
        <w:t xml:space="preserve">Information-space velocity measures the rate at which the trajectory moves through M:</w:t>
      </w:r>
      <w:r w:rsidDel="00000000" w:rsidR="00000000" w:rsidRPr="00000000">
        <w:rPr>
          <w:rtl w:val="0"/>
        </w:rPr>
      </w:r>
    </w:p>
    <w:p w:rsidR="00000000" w:rsidDel="00000000" w:rsidP="00000000" w:rsidRDefault="00000000" w:rsidRPr="00000000" w14:paraId="00000055">
      <w:pPr>
        <w:spacing w:after="120" w:before="120" w:lineRule="auto"/>
        <w:ind w:left="720" w:firstLine="0"/>
        <w:rPr/>
      </w:pPr>
      <w:r w:rsidDel="00000000" w:rsidR="00000000" w:rsidRPr="00000000">
        <w:rPr>
          <w:rFonts w:ascii="Courier New" w:cs="Courier New" w:eastAsia="Courier New" w:hAnsi="Courier New"/>
          <w:i w:val="1"/>
          <w:iCs w:val="1"/>
          <w:sz w:val="24"/>
          <w:szCs w:val="24"/>
          <w:rtl w:val="0"/>
        </w:rPr>
        <w:t xml:space="preserve">v(t) = d(R(t), R(t-1))</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Arial" w:cs="Arial" w:eastAsia="Arial" w:hAnsi="Arial"/>
          <w:sz w:val="24"/>
          <w:szCs w:val="24"/>
          <w:rtl w:val="0"/>
        </w:rPr>
        <w:t xml:space="preserve">High velocity indicates large semantic displacement between successive responses. Low velocity indicates the trajectory is nearly stationary. Velocity can also be measured within a single exchange:</w:t>
      </w:r>
      <w:r w:rsidDel="00000000" w:rsidR="00000000" w:rsidRPr="00000000">
        <w:rPr>
          <w:rtl w:val="0"/>
        </w:rPr>
      </w:r>
    </w:p>
    <w:p w:rsidR="00000000" w:rsidDel="00000000" w:rsidP="00000000" w:rsidRDefault="00000000" w:rsidRPr="00000000" w14:paraId="00000057">
      <w:pPr>
        <w:spacing w:after="120" w:before="120" w:lineRule="auto"/>
        <w:ind w:left="720" w:firstLine="0"/>
        <w:rPr/>
      </w:pPr>
      <w:r w:rsidDel="00000000" w:rsidR="00000000" w:rsidRPr="00000000">
        <w:rPr>
          <w:rFonts w:ascii="Courier New" w:cs="Courier New" w:eastAsia="Courier New" w:hAnsi="Courier New"/>
          <w:i w:val="1"/>
          <w:iCs w:val="1"/>
          <w:sz w:val="24"/>
          <w:szCs w:val="24"/>
          <w:rtl w:val="0"/>
        </w:rPr>
        <w:t xml:space="preserve">v_pr(t) = d(P(t), R(t))</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Fonts w:ascii="Arial" w:cs="Arial" w:eastAsia="Arial" w:hAnsi="Arial"/>
          <w:sz w:val="24"/>
          <w:szCs w:val="24"/>
          <w:rtl w:val="0"/>
        </w:rPr>
        <w:t xml:space="preserve">This measures the semantic displacement induced by a single prompt.</w:t>
      </w:r>
      <w:r w:rsidDel="00000000" w:rsidR="00000000" w:rsidRPr="00000000">
        <w:rPr>
          <w:rtl w:val="0"/>
        </w:rPr>
      </w:r>
    </w:p>
    <w:p w:rsidR="00000000" w:rsidDel="00000000" w:rsidP="00000000" w:rsidRDefault="00000000" w:rsidRPr="00000000" w14:paraId="00000059">
      <w:pPr>
        <w:pStyle w:val="Heading2"/>
        <w:spacing w:after="120" w:before="240" w:lineRule="auto"/>
        <w:rPr/>
      </w:pPr>
      <w:r w:rsidDel="00000000" w:rsidR="00000000" w:rsidRPr="00000000">
        <w:rPr>
          <w:rFonts w:ascii="Arial" w:cs="Arial" w:eastAsia="Arial" w:hAnsi="Arial"/>
          <w:b w:val="1"/>
          <w:bCs w:val="1"/>
          <w:sz w:val="28"/>
          <w:szCs w:val="28"/>
          <w:rtl w:val="0"/>
        </w:rPr>
        <w:t xml:space="preserve">6.3 Curvature: True Geometric Direction Change</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Fonts w:ascii="Arial" w:cs="Arial" w:eastAsia="Arial" w:hAnsi="Arial"/>
          <w:sz w:val="24"/>
          <w:szCs w:val="24"/>
          <w:rtl w:val="0"/>
        </w:rPr>
        <w:t xml:space="preserve">The first version of this framework defined curvature as a scalar difference in velocity magnitudes. This formulation has a known limitation: if a conversation pivots sharply into a radically new topic while maintaining the same semantic displacement magnitude per turn, the scalar definition yields zero curvature—failing to capture the directional change.</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sz w:val="24"/>
          <w:szCs w:val="24"/>
          <w:rtl w:val="0"/>
        </w:rPr>
        <w:t xml:space="preserve">Version 2 corrects this by defining curvature as the true geometric rate of directional change, using the Riemannian metric g_{μν} of M. Let u(t) and u(t-1) be the successive displacement vectors on M:</w:t>
      </w:r>
      <w:r w:rsidDel="00000000" w:rsidR="00000000" w:rsidRPr="00000000">
        <w:rPr>
          <w:rtl w:val="0"/>
        </w:rPr>
      </w:r>
    </w:p>
    <w:p w:rsidR="00000000" w:rsidDel="00000000" w:rsidP="00000000" w:rsidRDefault="00000000" w:rsidRPr="00000000" w14:paraId="0000005C">
      <w:pPr>
        <w:spacing w:after="120" w:before="120" w:lineRule="auto"/>
        <w:ind w:left="720" w:firstLine="0"/>
        <w:rPr/>
      </w:pPr>
      <w:r w:rsidDel="00000000" w:rsidR="00000000" w:rsidRPr="00000000">
        <w:rPr>
          <w:rFonts w:ascii="Courier New" w:cs="Courier New" w:eastAsia="Courier New" w:hAnsi="Courier New"/>
          <w:i w:val="1"/>
          <w:iCs w:val="1"/>
          <w:sz w:val="24"/>
          <w:szCs w:val="24"/>
          <w:rtl w:val="0"/>
        </w:rPr>
        <w:t xml:space="preserve">u(t) = R(t) - R(t-1)    [displacement vector at step t]</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sz w:val="24"/>
          <w:szCs w:val="24"/>
          <w:rtl w:val="0"/>
        </w:rPr>
        <w:t xml:space="preserve">The geometric curvature is defined via the angle θ(t) between consecutive displacement vectors, measured using the manifold inner product:</w:t>
      </w:r>
      <w:r w:rsidDel="00000000" w:rsidR="00000000" w:rsidRPr="00000000">
        <w:rPr>
          <w:rtl w:val="0"/>
        </w:rPr>
      </w:r>
    </w:p>
    <w:p w:rsidR="00000000" w:rsidDel="00000000" w:rsidP="00000000" w:rsidRDefault="00000000" w:rsidRPr="00000000" w14:paraId="0000005E">
      <w:pPr>
        <w:spacing w:after="120" w:before="120" w:lineRule="auto"/>
        <w:ind w:left="720" w:firstLine="0"/>
        <w:rPr/>
      </w:pPr>
      <w:r w:rsidDel="00000000" w:rsidR="00000000" w:rsidRPr="00000000">
        <w:rPr>
          <w:rFonts w:ascii="Cousine" w:cs="Cousine" w:eastAsia="Cousine" w:hAnsi="Cousine"/>
          <w:i w:val="1"/>
          <w:iCs w:val="1"/>
          <w:sz w:val="24"/>
          <w:szCs w:val="24"/>
          <w:rtl w:val="0"/>
        </w:rPr>
        <w:t xml:space="preserve">θ(t) = arccos[ g_{μν} uᵐ(t) uⁿ(t-1) / (||u(t)||_g · ||u(t-1)||_g) ]</w:t>
      </w:r>
      <w:r w:rsidDel="00000000" w:rsidR="00000000" w:rsidRPr="00000000">
        <w:rPr>
          <w:rtl w:val="0"/>
        </w:rPr>
      </w:r>
    </w:p>
    <w:p w:rsidR="00000000" w:rsidDel="00000000" w:rsidP="00000000" w:rsidRDefault="00000000" w:rsidRPr="00000000" w14:paraId="0000005F">
      <w:pPr>
        <w:spacing w:after="120" w:before="120" w:lineRule="auto"/>
        <w:ind w:left="720" w:firstLine="0"/>
        <w:rPr/>
      </w:pPr>
      <w:r w:rsidDel="00000000" w:rsidR="00000000" w:rsidRPr="00000000">
        <w:rPr>
          <w:rFonts w:ascii="Courier New" w:cs="Courier New" w:eastAsia="Courier New" w:hAnsi="Courier New"/>
          <w:i w:val="1"/>
          <w:iCs w:val="1"/>
          <w:sz w:val="24"/>
          <w:szCs w:val="24"/>
          <w:rtl w:val="0"/>
        </w:rPr>
        <w:t xml:space="preserve">κ(t) = θ(t) / δt</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Arial" w:cs="Arial" w:eastAsia="Arial" w:hAnsi="Arial"/>
          <w:sz w:val="24"/>
          <w:szCs w:val="24"/>
          <w:rtl w:val="0"/>
        </w:rPr>
        <w:t xml:space="preserve">This definition correctly identifies sharp thematic pivots as high-curvature events regardless of whether the velocity magnitude changes. A conversation that maintains constant semantic displacement per turn but shifts 180 degrees in topic produces κ = π per step—accurately reflecting the geometric reality of a sharp bend in the trajectory.</w:t>
      </w:r>
      <w:r w:rsidDel="00000000" w:rsidR="00000000" w:rsidRPr="00000000">
        <w:rPr>
          <w:rtl w:val="0"/>
        </w:rPr>
      </w:r>
    </w:p>
    <w:p w:rsidR="00000000" w:rsidDel="00000000" w:rsidP="00000000" w:rsidRDefault="00000000" w:rsidRPr="00000000" w14:paraId="00000061">
      <w:pPr>
        <w:spacing w:after="120" w:lineRule="auto"/>
        <w:ind w:left="360" w:firstLine="0"/>
        <w:rPr/>
      </w:pPr>
      <w:r w:rsidDel="00000000" w:rsidR="00000000" w:rsidRPr="00000000">
        <w:rPr>
          <w:rFonts w:ascii="Arial" w:cs="Arial" w:eastAsia="Arial" w:hAnsi="Arial"/>
          <w:i w:val="1"/>
          <w:iCs w:val="1"/>
          <w:color w:val="444444"/>
          <w:sz w:val="22"/>
          <w:szCs w:val="22"/>
          <w:rtl w:val="0"/>
        </w:rPr>
        <w:t xml:space="preserve">Practical implementation: when embedding vectors are available as a proxy for manifold coordinates, the cosine of the angle between consecutive displacement vectors provides a computationally tractable approximation of g_{μν} uᵐ uⁿ.</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Arial" w:cs="Arial" w:eastAsia="Arial" w:hAnsi="Arial"/>
          <w:sz w:val="24"/>
          <w:szCs w:val="24"/>
          <w:rtl w:val="0"/>
        </w:rPr>
        <w:t xml:space="preserve">Positive curvature indicates acceleration into high-curvature manifold regions. Sustained negative curvature (decreasing θ over successive steps) signals convergence toward a fixed-point attractor—the trajectory is settling into a stable basin.</w:t>
      </w:r>
      <w:r w:rsidDel="00000000" w:rsidR="00000000" w:rsidRPr="00000000">
        <w:rPr>
          <w:rtl w:val="0"/>
        </w:rPr>
      </w:r>
    </w:p>
    <w:p w:rsidR="00000000" w:rsidDel="00000000" w:rsidP="00000000" w:rsidRDefault="00000000" w:rsidRPr="00000000" w14:paraId="00000063">
      <w:pPr>
        <w:pStyle w:val="Heading2"/>
        <w:spacing w:after="120" w:before="240" w:lineRule="auto"/>
        <w:rPr/>
      </w:pPr>
      <w:r w:rsidDel="00000000" w:rsidR="00000000" w:rsidRPr="00000000">
        <w:rPr>
          <w:rFonts w:ascii="Arial" w:cs="Arial" w:eastAsia="Arial" w:hAnsi="Arial"/>
          <w:b w:val="1"/>
          <w:bCs w:val="1"/>
          <w:sz w:val="28"/>
          <w:szCs w:val="28"/>
          <w:rtl w:val="0"/>
        </w:rPr>
        <w:t xml:space="preserve">6.4 Torsional Resistance: The Attractor Metric</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Arial" w:cs="Arial" w:eastAsia="Arial" w:hAnsi="Arial"/>
          <w:sz w:val="24"/>
          <w:szCs w:val="24"/>
          <w:rtl w:val="0"/>
        </w:rPr>
        <w:t xml:space="preserve">The attractor phenomenon is a state in which a trajectory becomes locked into a stable region of M from which normal prompting cannot escape. All locally available geodesics curve back toward the attractor point. The geometry of the surrounding space is warped such that every available path returns inward.</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Fonts w:ascii="Arial" w:cs="Arial" w:eastAsia="Arial" w:hAnsi="Arial"/>
          <w:sz w:val="24"/>
          <w:szCs w:val="24"/>
          <w:rtl w:val="0"/>
        </w:rPr>
        <w:t xml:space="preserve">This phenomenon is empirically reproducible. In one observation, escaping attractor capture required 8 successive orthogonal shock inputs. In an independent trial under similar initial conditions, 7 shocks were required. The consistency across trials indicates a stable, measurable property of specific manifold regions.</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Fonts w:ascii="Arial" w:cs="Arial" w:eastAsia="Arial" w:hAnsi="Arial"/>
          <w:sz w:val="24"/>
          <w:szCs w:val="24"/>
          <w:rtl w:val="0"/>
        </w:rPr>
        <w:t xml:space="preserve">We define torsional resistance τ as the minimum number of orthogonal shock inputs required to displace a trajectory from an attractor state:</w:t>
      </w:r>
      <w:r w:rsidDel="00000000" w:rsidR="00000000" w:rsidRPr="00000000">
        <w:rPr>
          <w:rtl w:val="0"/>
        </w:rPr>
      </w:r>
    </w:p>
    <w:p w:rsidR="00000000" w:rsidDel="00000000" w:rsidP="00000000" w:rsidRDefault="00000000" w:rsidRPr="00000000" w14:paraId="00000067">
      <w:pPr>
        <w:spacing w:after="120" w:before="120" w:lineRule="auto"/>
        <w:ind w:left="720" w:firstLine="0"/>
        <w:rPr/>
      </w:pPr>
      <w:r w:rsidDel="00000000" w:rsidR="00000000" w:rsidRPr="00000000">
        <w:rPr>
          <w:rFonts w:ascii="Cardo" w:cs="Cardo" w:eastAsia="Cardo" w:hAnsi="Cardo"/>
          <w:i w:val="1"/>
          <w:iCs w:val="1"/>
          <w:sz w:val="24"/>
          <w:szCs w:val="24"/>
          <w:rtl w:val="0"/>
        </w:rPr>
        <w:t xml:space="preserve">τ = min{ n ∈ ℤ⁺ : Sⁿ(x) ∉ A }</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Fonts w:ascii="Arial" w:cs="Arial" w:eastAsia="Arial" w:hAnsi="Arial"/>
          <w:sz w:val="24"/>
          <w:szCs w:val="24"/>
          <w:rtl w:val="0"/>
        </w:rPr>
        <w:t xml:space="preserve">Where S is the shock operator, x is the current attractor state, A is the attractor basin, and n is the number of applied shocks.</w:t>
      </w:r>
      <w:r w:rsidDel="00000000" w:rsidR="00000000" w:rsidRPr="00000000">
        <w:rPr>
          <w:rtl w:val="0"/>
        </w:rPr>
      </w:r>
    </w:p>
    <w:p w:rsidR="00000000" w:rsidDel="00000000" w:rsidP="00000000" w:rsidRDefault="00000000" w:rsidRPr="00000000" w14:paraId="00000069">
      <w:pPr>
        <w:pStyle w:val="Heading1"/>
        <w:spacing w:after="160" w:before="320" w:lineRule="auto"/>
        <w:rPr/>
      </w:pPr>
      <w:r w:rsidDel="00000000" w:rsidR="00000000" w:rsidRPr="00000000">
        <w:rPr>
          <w:rFonts w:ascii="Arial" w:cs="Arial" w:eastAsia="Arial" w:hAnsi="Arial"/>
          <w:b w:val="1"/>
          <w:bCs w:val="1"/>
          <w:sz w:val="32"/>
          <w:szCs w:val="32"/>
          <w:rtl w:val="0"/>
        </w:rPr>
        <w:t xml:space="preserve">7. Formal Coupling: State Metrics and Kinematic Observables</w:t>
      </w: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Fonts w:ascii="Arial" w:cs="Arial" w:eastAsia="Arial" w:hAnsi="Arial"/>
          <w:b w:val="1"/>
          <w:bCs w:val="1"/>
          <w:sz w:val="28"/>
          <w:szCs w:val="28"/>
          <w:rtl w:val="0"/>
        </w:rPr>
        <w:t xml:space="preserve">7.1 From Descriptive to Quantitative Coupling</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Fonts w:ascii="Arial" w:cs="Arial" w:eastAsia="Arial" w:hAnsi="Arial"/>
          <w:sz w:val="24"/>
          <w:szCs w:val="24"/>
          <w:rtl w:val="0"/>
        </w:rPr>
        <w:t xml:space="preserve">Version 1 described the pairings between ζ4 state metrics and kinematic observables as complementary indicators. Version 2 formalizes these relationships as explicit coupling equations, elevating the framework from descriptive to engineering-grade.</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Fonts w:ascii="Arial" w:cs="Arial" w:eastAsia="Arial" w:hAnsi="Arial"/>
          <w:sz w:val="24"/>
          <w:szCs w:val="24"/>
          <w:rtl w:val="0"/>
        </w:rPr>
        <w:t xml:space="preserve">We define the unified system state vector Ψ(t) at time t as:</w:t>
      </w:r>
      <w:r w:rsidDel="00000000" w:rsidR="00000000" w:rsidRPr="00000000">
        <w:rPr>
          <w:rtl w:val="0"/>
        </w:rPr>
      </w:r>
    </w:p>
    <w:p w:rsidR="00000000" w:rsidDel="00000000" w:rsidP="00000000" w:rsidRDefault="00000000" w:rsidRPr="00000000" w14:paraId="0000006D">
      <w:pPr>
        <w:spacing w:after="120" w:before="120" w:lineRule="auto"/>
        <w:ind w:left="720" w:firstLine="0"/>
        <w:rPr/>
      </w:pPr>
      <w:r w:rsidDel="00000000" w:rsidR="00000000" w:rsidRPr="00000000">
        <w:rPr>
          <w:rFonts w:ascii="Cardo" w:cs="Cardo" w:eastAsia="Cardo" w:hAnsi="Cardo"/>
          <w:i w:val="1"/>
          <w:iCs w:val="1"/>
          <w:sz w:val="24"/>
          <w:szCs w:val="24"/>
          <w:rtl w:val="0"/>
        </w:rPr>
        <w:t xml:space="preserve">Ψ(t) = [α(t), β(t), γ(t), δ(t), v(t), κ(t), τ(t)]ᵀ ∈ ℝ⁷</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Fonts w:ascii="Arial" w:cs="Arial" w:eastAsia="Arial" w:hAnsi="Arial"/>
          <w:sz w:val="24"/>
          <w:szCs w:val="24"/>
          <w:rtl w:val="0"/>
        </w:rPr>
        <w:t xml:space="preserve">The dynamics of Ψ(t) across conversational turns are governed by the following coupling relationships:</w:t>
      </w:r>
      <w:r w:rsidDel="00000000" w:rsidR="00000000" w:rsidRPr="00000000">
        <w:rPr>
          <w:rtl w:val="0"/>
        </w:rPr>
      </w:r>
    </w:p>
    <w:p w:rsidR="00000000" w:rsidDel="00000000" w:rsidP="00000000" w:rsidRDefault="00000000" w:rsidRPr="00000000" w14:paraId="0000006F">
      <w:pPr>
        <w:pStyle w:val="Heading2"/>
        <w:spacing w:after="120" w:before="240" w:lineRule="auto"/>
        <w:rPr/>
      </w:pPr>
      <w:r w:rsidDel="00000000" w:rsidR="00000000" w:rsidRPr="00000000">
        <w:rPr>
          <w:rFonts w:ascii="Arial" w:cs="Arial" w:eastAsia="Arial" w:hAnsi="Arial"/>
          <w:b w:val="1"/>
          <w:bCs w:val="1"/>
          <w:sz w:val="28"/>
          <w:szCs w:val="28"/>
          <w:rtl w:val="0"/>
        </w:rPr>
        <w:t xml:space="preserve">7.2 Velocity Bound Under Reference Drift and Torsional Resistance</w:t>
      </w: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rFonts w:ascii="Arial" w:cs="Arial" w:eastAsia="Arial" w:hAnsi="Arial"/>
          <w:sz w:val="24"/>
          <w:szCs w:val="24"/>
          <w:rtl w:val="0"/>
        </w:rPr>
        <w:t xml:space="preserve">As the trajectory approaches an attractor basin, reference drift δ increases (semantic anchor weakening) and torsional resistance τ increases (attractor deepening). Velocity is bounded above by a function of these quantities:</w:t>
      </w:r>
      <w:r w:rsidDel="00000000" w:rsidR="00000000" w:rsidRPr="00000000">
        <w:rPr>
          <w:rtl w:val="0"/>
        </w:rPr>
      </w:r>
    </w:p>
    <w:p w:rsidR="00000000" w:rsidDel="00000000" w:rsidP="00000000" w:rsidRDefault="00000000" w:rsidRPr="00000000" w14:paraId="00000071">
      <w:pPr>
        <w:spacing w:after="120" w:before="120" w:lineRule="auto"/>
        <w:ind w:left="720" w:firstLine="0"/>
        <w:rPr/>
      </w:pPr>
      <w:r w:rsidDel="00000000" w:rsidR="00000000" w:rsidRPr="00000000">
        <w:rPr>
          <w:rFonts w:ascii="Gungsuh" w:cs="Gungsuh" w:eastAsia="Gungsuh" w:hAnsi="Gungsuh"/>
          <w:i w:val="1"/>
          <w:iCs w:val="1"/>
          <w:sz w:val="24"/>
          <w:szCs w:val="24"/>
          <w:rtl w:val="0"/>
        </w:rPr>
        <w:t xml:space="preserve">v(t) ≤ v₀ · exp(-λ_δ δ(t)) / (1 + λ_τ τ(t))</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Arial" w:cs="Arial" w:eastAsia="Arial" w:hAnsi="Arial"/>
          <w:sz w:val="24"/>
          <w:szCs w:val="24"/>
          <w:rtl w:val="0"/>
        </w:rPr>
        <w:t xml:space="preserve">Where v₀ is the baseline velocity at t=0, λ_δ is the reference drift coupling constant (rate at which δ suppresses velocity), and λ_τ is the torsional coupling constant (rate at which attractor depth suppresses velocity). As δ rises and τ deepens, the velocity ceiling falls toward zero—the trajectory slows and eventually stalls in the attractor basin.</w:t>
      </w: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rFonts w:ascii="Arial" w:cs="Arial" w:eastAsia="Arial" w:hAnsi="Arial"/>
          <w:b w:val="1"/>
          <w:bCs w:val="1"/>
          <w:sz w:val="28"/>
          <w:szCs w:val="28"/>
          <w:rtl w:val="0"/>
        </w:rPr>
        <w:t xml:space="preserve">7.3 Curvature-Leakage Coupling</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Fonts w:ascii="Arial" w:cs="Arial" w:eastAsia="Arial" w:hAnsi="Arial"/>
          <w:sz w:val="24"/>
          <w:szCs w:val="24"/>
          <w:rtl w:val="0"/>
        </w:rPr>
        <w:t xml:space="preserve">Instruction bleed β and trajectory curvature κ are coupled through the instability relationship: regions of the manifold where β is rising are regions of high geometric curvature, where the model's behavioral constraints are geometrically weakened. Formally:</w:t>
      </w:r>
      <w:r w:rsidDel="00000000" w:rsidR="00000000" w:rsidRPr="00000000">
        <w:rPr>
          <w:rtl w:val="0"/>
        </w:rPr>
      </w:r>
    </w:p>
    <w:p w:rsidR="00000000" w:rsidDel="00000000" w:rsidP="00000000" w:rsidRDefault="00000000" w:rsidRPr="00000000" w14:paraId="00000075">
      <w:pPr>
        <w:spacing w:after="120" w:before="120" w:lineRule="auto"/>
        <w:ind w:left="720" w:firstLine="0"/>
        <w:rPr/>
      </w:pPr>
      <w:r w:rsidDel="00000000" w:rsidR="00000000" w:rsidRPr="00000000">
        <w:rPr>
          <w:rFonts w:ascii="Cardo" w:cs="Cardo" w:eastAsia="Cardo" w:hAnsi="Cardo"/>
          <w:i w:val="1"/>
          <w:iCs w:val="1"/>
          <w:sz w:val="24"/>
          <w:szCs w:val="24"/>
          <w:rtl w:val="0"/>
        </w:rPr>
        <w:t xml:space="preserve">dβ/dt ∝ κ(t) · (1 - α(t))</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rFonts w:ascii="Arial" w:cs="Arial" w:eastAsia="Arial" w:hAnsi="Arial"/>
          <w:sz w:val="24"/>
          <w:szCs w:val="24"/>
          <w:rtl w:val="0"/>
        </w:rPr>
        <w:t xml:space="preserve">Leakage accelerates when curvature is high (unstable manifold region) and when structural separation α is low (instruction boundary already eroded). This coupling makes intuitive sense: a model navigating a high-curvature region with weakened instruction separation is most vulnerable to constraint failure.</w:t>
      </w:r>
      <w:r w:rsidDel="00000000" w:rsidR="00000000" w:rsidRPr="00000000">
        <w:rPr>
          <w:rtl w:val="0"/>
        </w:rPr>
      </w:r>
    </w:p>
    <w:p w:rsidR="00000000" w:rsidDel="00000000" w:rsidP="00000000" w:rsidRDefault="00000000" w:rsidRPr="00000000" w14:paraId="00000077">
      <w:pPr>
        <w:pStyle w:val="Heading2"/>
        <w:spacing w:after="120" w:before="240" w:lineRule="auto"/>
        <w:rPr/>
      </w:pPr>
      <w:r w:rsidDel="00000000" w:rsidR="00000000" w:rsidRPr="00000000">
        <w:rPr>
          <w:rFonts w:ascii="Arial" w:cs="Arial" w:eastAsia="Arial" w:hAnsi="Arial"/>
          <w:b w:val="1"/>
          <w:bCs w:val="1"/>
          <w:sz w:val="28"/>
          <w:szCs w:val="28"/>
          <w:rtl w:val="0"/>
        </w:rPr>
        <w:t xml:space="preserve">7.4 Reference Drift and Torsional Depth</w:t>
      </w: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Fonts w:ascii="Arial" w:cs="Arial" w:eastAsia="Arial" w:hAnsi="Arial"/>
          <w:sz w:val="24"/>
          <w:szCs w:val="24"/>
          <w:rtl w:val="0"/>
        </w:rPr>
        <w:t xml:space="preserve">Reference drift δ and torsional resistance τ are coupled through the attractor formation process: as the model loses its semantic anchor (δ rising), the local manifold geometry deepens into an attractor basin (τ increasing). The relationship is approximately:</w:t>
      </w:r>
      <w:r w:rsidDel="00000000" w:rsidR="00000000" w:rsidRPr="00000000">
        <w:rPr>
          <w:rtl w:val="0"/>
        </w:rPr>
      </w:r>
    </w:p>
    <w:p w:rsidR="00000000" w:rsidDel="00000000" w:rsidP="00000000" w:rsidRDefault="00000000" w:rsidRPr="00000000" w14:paraId="00000079">
      <w:pPr>
        <w:spacing w:after="120" w:before="120" w:lineRule="auto"/>
        <w:ind w:left="720" w:firstLine="0"/>
        <w:rPr/>
      </w:pPr>
      <w:r w:rsidDel="00000000" w:rsidR="00000000" w:rsidRPr="00000000">
        <w:rPr>
          <w:rFonts w:ascii="Cardo" w:cs="Cardo" w:eastAsia="Cardo" w:hAnsi="Cardo"/>
          <w:i w:val="1"/>
          <w:iCs w:val="1"/>
          <w:sz w:val="24"/>
          <w:szCs w:val="24"/>
          <w:rtl w:val="0"/>
        </w:rPr>
        <w:t xml:space="preserve">τ(t) ≈ τ₀ + kδ · ∫₀ᵗ δ(s) ds</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Fonts w:ascii="Arial" w:cs="Arial" w:eastAsia="Arial" w:hAnsi="Arial"/>
          <w:sz w:val="24"/>
          <w:szCs w:val="24"/>
          <w:rtl w:val="0"/>
        </w:rPr>
        <w:t xml:space="preserve">Torsional resistance accumulates in proportion to the integrated reference drift over the conversation history. Long conversations with high semantic drift produce deep attractors that require more shocks to escape. This explains the empirical observation that attractor depth increases with conversation length.</w:t>
      </w:r>
      <w:r w:rsidDel="00000000" w:rsidR="00000000" w:rsidRPr="00000000">
        <w:rPr>
          <w:rtl w:val="0"/>
        </w:rPr>
      </w:r>
    </w:p>
    <w:p w:rsidR="00000000" w:rsidDel="00000000" w:rsidP="00000000" w:rsidRDefault="00000000" w:rsidRPr="00000000" w14:paraId="0000007B">
      <w:pPr>
        <w:pStyle w:val="Heading2"/>
        <w:spacing w:after="120" w:before="240" w:lineRule="auto"/>
        <w:rPr/>
      </w:pPr>
      <w:r w:rsidDel="00000000" w:rsidR="00000000" w:rsidRPr="00000000">
        <w:rPr>
          <w:rFonts w:ascii="Arial" w:cs="Arial" w:eastAsia="Arial" w:hAnsi="Arial"/>
          <w:b w:val="1"/>
          <w:bCs w:val="1"/>
          <w:sz w:val="28"/>
          <w:szCs w:val="28"/>
          <w:rtl w:val="0"/>
        </w:rPr>
        <w:t xml:space="preserve">7.5 The Attractor Approach Signature</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sz w:val="24"/>
          <w:szCs w:val="24"/>
          <w:rtl w:val="0"/>
        </w:rPr>
        <w:t xml:space="preserve">The three kinematic metrics together define a characteristic attractor approach signature in Ψ(t):</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Fonts w:ascii="Arial" w:cs="Arial" w:eastAsia="Arial" w:hAnsi="Arial"/>
          <w:sz w:val="24"/>
          <w:szCs w:val="24"/>
          <w:rtl w:val="0"/>
        </w:rPr>
        <w:t xml:space="preserve">v(t) decreasing monotonically toward zero. κ(t) becoming increasingly negative (trajectory decelerating). τ(t) increasing as the basin deepens.</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Arial" w:cs="Arial" w:eastAsia="Arial" w:hAnsi="Arial"/>
          <w:sz w:val="24"/>
          <w:szCs w:val="24"/>
          <w:rtl w:val="0"/>
        </w:rPr>
        <w:t xml:space="preserve">When this signature is detected—sustained velocity decrease, negative curvature, rising torsional resistance—preemptive orthogonal shock should be applied before full attractor capture. This is the early warning system the framework enables.</w:t>
      </w:r>
      <w:r w:rsidDel="00000000" w:rsidR="00000000" w:rsidRPr="00000000">
        <w:rPr>
          <w:rtl w:val="0"/>
        </w:rPr>
      </w:r>
    </w:p>
    <w:p w:rsidR="00000000" w:rsidDel="00000000" w:rsidP="00000000" w:rsidRDefault="00000000" w:rsidRPr="00000000" w14:paraId="0000007F">
      <w:pPr>
        <w:pStyle w:val="Heading1"/>
        <w:spacing w:after="160" w:before="320" w:lineRule="auto"/>
        <w:rPr/>
      </w:pPr>
      <w:r w:rsidDel="00000000" w:rsidR="00000000" w:rsidRPr="00000000">
        <w:rPr>
          <w:rFonts w:ascii="Arial" w:cs="Arial" w:eastAsia="Arial" w:hAnsi="Arial"/>
          <w:b w:val="1"/>
          <w:bCs w:val="1"/>
          <w:sz w:val="32"/>
          <w:szCs w:val="32"/>
          <w:rtl w:val="0"/>
        </w:rPr>
        <w:t xml:space="preserve">8. Measurement Protocol</w:t>
      </w:r>
      <w:r w:rsidDel="00000000" w:rsidR="00000000" w:rsidRPr="00000000">
        <w:rPr>
          <w:rtl w:val="0"/>
        </w:rPr>
      </w:r>
    </w:p>
    <w:p w:rsidR="00000000" w:rsidDel="00000000" w:rsidP="00000000" w:rsidRDefault="00000000" w:rsidRPr="00000000" w14:paraId="00000080">
      <w:pPr>
        <w:pStyle w:val="Heading2"/>
        <w:spacing w:after="120" w:before="240" w:lineRule="auto"/>
        <w:rPr/>
      </w:pPr>
      <w:r w:rsidDel="00000000" w:rsidR="00000000" w:rsidRPr="00000000">
        <w:rPr>
          <w:rFonts w:ascii="Arial" w:cs="Arial" w:eastAsia="Arial" w:hAnsi="Arial"/>
          <w:b w:val="1"/>
          <w:bCs w:val="1"/>
          <w:sz w:val="28"/>
          <w:szCs w:val="28"/>
          <w:rtl w:val="0"/>
        </w:rPr>
        <w:t xml:space="preserve">8.1 Velocity and Curvature</w:t>
      </w:r>
      <w:r w:rsidDel="00000000" w:rsidR="00000000" w:rsidRPr="00000000">
        <w:rPr>
          <w:rtl w:val="0"/>
        </w:rPr>
      </w:r>
    </w:p>
    <w:p w:rsidR="00000000" w:rsidDel="00000000" w:rsidP="00000000" w:rsidRDefault="00000000" w:rsidRPr="00000000" w14:paraId="00000081">
      <w:pPr>
        <w:spacing w:after="160" w:lineRule="auto"/>
        <w:rPr/>
      </w:pPr>
      <w:r w:rsidDel="00000000" w:rsidR="00000000" w:rsidRPr="00000000">
        <w:rPr>
          <w:rFonts w:ascii="Arial" w:cs="Arial" w:eastAsia="Arial" w:hAnsi="Arial"/>
          <w:sz w:val="24"/>
          <w:szCs w:val="24"/>
          <w:rtl w:val="0"/>
        </w:rPr>
        <w:t xml:space="preserve">Define a prompt sequence P(0), P(1), … P(n) with controlled perturbation intervals. Record responses R(0), R(1), … R(n). Compute semantic distance d(R(t), R(t-1)) for each successive pair to obtain v(t). Compute the angle θ(t) between consecutive displacement vectors to obtain κ(t). Plot v(t) and κ(t) over the sequence to identify attractor approach signatures.</w:t>
      </w:r>
      <w:r w:rsidDel="00000000" w:rsidR="00000000" w:rsidRPr="00000000">
        <w:rPr>
          <w:rtl w:val="0"/>
        </w:rPr>
      </w:r>
    </w:p>
    <w:p w:rsidR="00000000" w:rsidDel="00000000" w:rsidP="00000000" w:rsidRDefault="00000000" w:rsidRPr="00000000" w14:paraId="00000082">
      <w:pPr>
        <w:pStyle w:val="Heading2"/>
        <w:spacing w:after="120" w:before="240" w:lineRule="auto"/>
        <w:rPr/>
      </w:pPr>
      <w:r w:rsidDel="00000000" w:rsidR="00000000" w:rsidRPr="00000000">
        <w:rPr>
          <w:rFonts w:ascii="Arial" w:cs="Arial" w:eastAsia="Arial" w:hAnsi="Arial"/>
          <w:b w:val="1"/>
          <w:bCs w:val="1"/>
          <w:sz w:val="28"/>
          <w:szCs w:val="28"/>
          <w:rtl w:val="0"/>
        </w:rPr>
        <w:t xml:space="preserve">8.2 Torsional Resistance</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Fonts w:ascii="Arial" w:cs="Arial" w:eastAsia="Arial" w:hAnsi="Arial"/>
          <w:sz w:val="24"/>
          <w:szCs w:val="24"/>
          <w:rtl w:val="0"/>
        </w:rPr>
        <w:t xml:space="preserve">Identify a candidate attractor state by observing the attractor approach signature (falling v, negative κ, rising δ). Apply orthogonal shock prompts—semantically distant from the current trajectory. Count the number of shocks n required until v(t) shows significant increase. Record τ = n. Repeat across multiple trials to establish consistency.</w:t>
      </w:r>
      <w:r w:rsidDel="00000000" w:rsidR="00000000" w:rsidRPr="00000000">
        <w:rPr>
          <w:rtl w:val="0"/>
        </w:rPr>
      </w:r>
    </w:p>
    <w:p w:rsidR="00000000" w:rsidDel="00000000" w:rsidP="00000000" w:rsidRDefault="00000000" w:rsidRPr="00000000" w14:paraId="00000084">
      <w:pPr>
        <w:pStyle w:val="Heading2"/>
        <w:spacing w:after="120" w:before="240" w:lineRule="auto"/>
        <w:rPr/>
      </w:pPr>
      <w:r w:rsidDel="00000000" w:rsidR="00000000" w:rsidRPr="00000000">
        <w:rPr>
          <w:rFonts w:ascii="Arial" w:cs="Arial" w:eastAsia="Arial" w:hAnsi="Arial"/>
          <w:b w:val="1"/>
          <w:bCs w:val="1"/>
          <w:sz w:val="28"/>
          <w:szCs w:val="28"/>
          <w:rtl w:val="0"/>
        </w:rPr>
        <w:t xml:space="preserve">8.3 The 3-LLM Interferometer Protocol</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Fonts w:ascii="Arial" w:cs="Arial" w:eastAsia="Arial" w:hAnsi="Arial"/>
          <w:sz w:val="24"/>
          <w:szCs w:val="24"/>
          <w:rtl w:val="0"/>
        </w:rPr>
        <w:t xml:space="preserve">Administer identical prompt sequences to three independent LLMs. Collect the full state vector Ψ(t) = [α, β, γ, δ, v, κ, τ]ᵀ for each. Compute the delta ΔΨ across models. Regions of large ΔΨ identify where the models' manifold geometries structurally differ—enabling quantitative, architecture-independent model comparison.</w:t>
      </w:r>
      <w:r w:rsidDel="00000000" w:rsidR="00000000" w:rsidRPr="00000000">
        <w:rPr>
          <w:rtl w:val="0"/>
        </w:rPr>
      </w:r>
    </w:p>
    <w:p w:rsidR="00000000" w:rsidDel="00000000" w:rsidP="00000000" w:rsidRDefault="00000000" w:rsidRPr="00000000" w14:paraId="00000086">
      <w:pPr>
        <w:pStyle w:val="Heading1"/>
        <w:spacing w:after="160" w:before="320" w:lineRule="auto"/>
        <w:rPr/>
      </w:pPr>
      <w:r w:rsidDel="00000000" w:rsidR="00000000" w:rsidRPr="00000000">
        <w:rPr>
          <w:rFonts w:ascii="Arial" w:cs="Arial" w:eastAsia="Arial" w:hAnsi="Arial"/>
          <w:b w:val="1"/>
          <w:bCs w:val="1"/>
          <w:sz w:val="32"/>
          <w:szCs w:val="32"/>
          <w:rtl w:val="0"/>
        </w:rPr>
        <w:t xml:space="preserve">9. Applications</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Fonts w:ascii="Arial" w:cs="Arial" w:eastAsia="Arial" w:hAnsi="Arial"/>
          <w:sz w:val="24"/>
          <w:szCs w:val="24"/>
          <w:rtl w:val="0"/>
        </w:rPr>
        <w:t xml:space="preserve">Early warning systems for attractor capture: the attractor approach signature in Ψ(t) enables detection before full capture, allowing preemptive correction.</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Fonts w:ascii="Arial" w:cs="Arial" w:eastAsia="Arial" w:hAnsi="Arial"/>
          <w:sz w:val="24"/>
          <w:szCs w:val="24"/>
          <w:rtl w:val="0"/>
        </w:rPr>
        <w:t xml:space="preserve">Hallucination prediction and prevention: high positive curvature regions are hallucination-prone; curvature monitoring enables avoidance.</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Arial" w:cs="Arial" w:eastAsia="Arial" w:hAnsi="Arial"/>
          <w:sz w:val="24"/>
          <w:szCs w:val="24"/>
          <w:rtl w:val="0"/>
        </w:rPr>
        <w:t xml:space="preserve">Prompt debugging: singularity analysis via ζ4 contour integration identifies logical contradictions before they trigger recursive loops or refusal states.</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Fonts w:ascii="Arial" w:cs="Arial" w:eastAsia="Arial" w:hAnsi="Arial"/>
          <w:sz w:val="24"/>
          <w:szCs w:val="24"/>
          <w:rtl w:val="0"/>
        </w:rPr>
        <w:t xml:space="preserve">Comparative model analysis: the 3-LLM interferometer protocol enables quantitative, architecture-independent model comparison using only observable behavior.</w:t>
      </w: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rFonts w:ascii="Arial Unicode MS" w:cs="Arial Unicode MS" w:eastAsia="Arial Unicode MS" w:hAnsi="Arial Unicode MS"/>
          <w:sz w:val="24"/>
          <w:szCs w:val="24"/>
          <w:rtl w:val="0"/>
        </w:rPr>
        <w:t xml:space="preserve">Constraint monitoring for deployed systems: the coupling equation dβ/dt ∝ κ(t) · (1 - α(t)) provides a real-time leakage risk indicator for production LLM deployments.</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Fonts w:ascii="Arial" w:cs="Arial" w:eastAsia="Arial" w:hAnsi="Arial"/>
          <w:sz w:val="24"/>
          <w:szCs w:val="24"/>
          <w:rtl w:val="0"/>
        </w:rPr>
        <w:t xml:space="preserve">Conversation length optimization: the τ-δ coupling equation predicts attractor depth as a function of conversation history, enabling principled decisions about when to reset context.</w:t>
      </w:r>
      <w:r w:rsidDel="00000000" w:rsidR="00000000" w:rsidRPr="00000000">
        <w:rPr>
          <w:rtl w:val="0"/>
        </w:rPr>
      </w:r>
    </w:p>
    <w:p w:rsidR="00000000" w:rsidDel="00000000" w:rsidP="00000000" w:rsidRDefault="00000000" w:rsidRPr="00000000" w14:paraId="0000008D">
      <w:pPr>
        <w:pStyle w:val="Heading1"/>
        <w:spacing w:after="160" w:before="320" w:lineRule="auto"/>
        <w:rPr/>
      </w:pPr>
      <w:r w:rsidDel="00000000" w:rsidR="00000000" w:rsidRPr="00000000">
        <w:rPr>
          <w:rFonts w:ascii="Arial" w:cs="Arial" w:eastAsia="Arial" w:hAnsi="Arial"/>
          <w:b w:val="1"/>
          <w:bCs w:val="1"/>
          <w:sz w:val="32"/>
          <w:szCs w:val="32"/>
          <w:rtl w:val="0"/>
        </w:rPr>
        <w:t xml:space="preserve">10. Conclusion</w:t>
      </w:r>
      <w:r w:rsidDel="00000000" w:rsidR="00000000" w:rsidRPr="00000000">
        <w:rPr>
          <w:rtl w:val="0"/>
        </w:rPr>
      </w:r>
    </w:p>
    <w:p w:rsidR="00000000" w:rsidDel="00000000" w:rsidP="00000000" w:rsidRDefault="00000000" w:rsidRPr="00000000" w14:paraId="0000008E">
      <w:pPr>
        <w:spacing w:after="160" w:lineRule="auto"/>
        <w:rPr/>
      </w:pPr>
      <w:r w:rsidDel="00000000" w:rsidR="00000000" w:rsidRPr="00000000">
        <w:rPr>
          <w:rFonts w:ascii="Arial Unicode MS" w:cs="Arial Unicode MS" w:eastAsia="Arial Unicode MS" w:hAnsi="Arial Unicode MS"/>
          <w:sz w:val="24"/>
          <w:szCs w:val="24"/>
          <w:rtl w:val="0"/>
        </w:rPr>
        <w:t xml:space="preserve">This paper has presented a unified, formally rigorous geometric and kinematic framework for understanding LLM behavior. The framework develops in five stages: Prompt Algebra establishes that prompts are vectors and prompt engineering is applied geometry on the information manifold M. The embedding map Φ: H → M formalizes how transformer architecture carves M from the ambient Hilbert Space. Tensor field theory models prompts as active deformations of manifold geometry. The ζ4 metric provides four real-valued observables for structural integrity, with singularity analysis supported by a continuous-path interpolation construction for complex contour integration. Kinematic metrics—velocity, curvature (now correctly defined as true geometric directional change), and torsional resistance—characterize trajectory dynamics, with formal coupling equations linking all seven observables in a unified state vector Ψ(t).</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rFonts w:ascii="Arial" w:cs="Arial" w:eastAsia="Arial" w:hAnsi="Arial"/>
          <w:sz w:val="24"/>
          <w:szCs w:val="24"/>
          <w:rtl w:val="0"/>
        </w:rPr>
        <w:t xml:space="preserve">The attractor phenomenon—a stable fixed-point region requiring multiple orthogonal shocks to escape, with depth growing proportionally to integrated reference drift—represents the most practically significant discovery. Its empirical reproducibility and its formal expression in the τ-δ coupling equation suggest it is a genuine structural property of LLM manifolds.</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rFonts w:ascii="Arial" w:cs="Arial" w:eastAsia="Arial" w:hAnsi="Arial"/>
          <w:sz w:val="24"/>
          <w:szCs w:val="24"/>
          <w:rtl w:val="0"/>
        </w:rPr>
        <w:t xml:space="preserve">All observables are derived purely from model inputs and outputs. The pure observability constraint Φ₀—requiring no access to weights, activations, or proprietary internals—makes this framework directly applicable to real-world software auditing and monitoring of deployed LLM systems.</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Fonts w:ascii="Arial" w:cs="Arial" w:eastAsia="Arial" w:hAnsi="Arial"/>
          <w:sz w:val="24"/>
          <w:szCs w:val="24"/>
          <w:rtl w:val="0"/>
        </w:rPr>
        <w:t xml:space="preserve">These contributions move the theory of LLM behavior from geometric metaphor toward a deterministic engineering science of Information Space Dynamics.</w:t>
      </w:r>
      <w:r w:rsidDel="00000000" w:rsidR="00000000" w:rsidRPr="00000000">
        <w:rPr>
          <w:rtl w:val="0"/>
        </w:rPr>
      </w:r>
    </w:p>
    <w:p w:rsidR="00000000" w:rsidDel="00000000" w:rsidP="00000000" w:rsidRDefault="00000000" w:rsidRPr="00000000" w14:paraId="00000092">
      <w:pPr>
        <w:pStyle w:val="Heading1"/>
        <w:spacing w:after="160" w:before="320" w:lineRule="auto"/>
        <w:rPr/>
      </w:pPr>
      <w:r w:rsidDel="00000000" w:rsidR="00000000" w:rsidRPr="00000000">
        <w:rPr>
          <w:rFonts w:ascii="Arial" w:cs="Arial" w:eastAsia="Arial" w:hAnsi="Arial"/>
          <w:b w:val="1"/>
          <w:bCs w:val="1"/>
          <w:sz w:val="32"/>
          <w:szCs w:val="32"/>
          <w:rtl w:val="0"/>
        </w:rPr>
        <w:t xml:space="preserve">References</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Fonts w:ascii="Arial" w:cs="Arial" w:eastAsia="Arial" w:hAnsi="Arial"/>
          <w:sz w:val="24"/>
          <w:szCs w:val="24"/>
          <w:rtl w:val="0"/>
        </w:rPr>
        <w:t xml:space="preserve">Westlake, B. (2024). Exploring Hilbert Space Characteristics in Large Language Models: Toward a Theory of Prompt Algebra. Zenodo. https://doi.org/10.5281/zenodo.15221668</w:t>
      </w:r>
      <w:r w:rsidDel="00000000" w:rsidR="00000000" w:rsidRPr="00000000">
        <w:rPr>
          <w:rtl w:val="0"/>
        </w:rPr>
      </w:r>
    </w:p>
    <w:p w:rsidR="00000000" w:rsidDel="00000000" w:rsidP="00000000" w:rsidRDefault="00000000" w:rsidRPr="00000000" w14:paraId="00000094">
      <w:pPr>
        <w:spacing w:after="160" w:lineRule="auto"/>
        <w:rPr/>
      </w:pPr>
      <w:r w:rsidDel="00000000" w:rsidR="00000000" w:rsidRPr="00000000">
        <w:rPr>
          <w:rFonts w:ascii="Arial" w:cs="Arial" w:eastAsia="Arial" w:hAnsi="Arial"/>
          <w:sz w:val="24"/>
          <w:szCs w:val="24"/>
          <w:rtl w:val="0"/>
        </w:rPr>
        <w:t xml:space="preserve">Westlake, B. (2025a). Differential Geometry of Prompt Space: A Framework for Modeling Emergent Behavior in Large Language Models. Zenodo.</w:t>
      </w: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rFonts w:ascii="Arial" w:cs="Arial" w:eastAsia="Arial" w:hAnsi="Arial"/>
          <w:sz w:val="24"/>
          <w:szCs w:val="24"/>
          <w:rtl w:val="0"/>
        </w:rPr>
        <w:t xml:space="preserve">Westlake, B. (2025b). Prompt Dynamics and the Tensor Field of Language: Toward a Physical Metaphor for Semantic Influence in Large Language Models.</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rFonts w:ascii="Arial" w:cs="Arial" w:eastAsia="Arial" w:hAnsi="Arial"/>
          <w:sz w:val="24"/>
          <w:szCs w:val="24"/>
          <w:rtl w:val="0"/>
        </w:rPr>
        <w:t xml:space="preserve">Westlake, B. (2025c). The ζ4 Metric: A Complex-Valued Observable Framework for Information Systems Engineering.</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Fonts w:ascii="Arial" w:cs="Arial" w:eastAsia="Arial" w:hAnsi="Arial"/>
          <w:sz w:val="24"/>
          <w:szCs w:val="24"/>
          <w:rtl w:val="0"/>
        </w:rPr>
        <w:t xml:space="preserve">Westlake, B. (2025d). Kinematic Metrics for Information Space: Velocity, Curvature, and Torsional Resistance in Large Language Model Manifolds.</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rFonts w:ascii="Arial" w:cs="Arial" w:eastAsia="Arial" w:hAnsi="Arial"/>
          <w:sz w:val="24"/>
          <w:szCs w:val="24"/>
          <w:rtl w:val="0"/>
        </w:rPr>
        <w:t xml:space="preserve">Do Carmo, M. P. (1992). Riemannian Geometry. Birkhäuser.</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Fonts w:ascii="Arial" w:cs="Arial" w:eastAsia="Arial" w:hAnsi="Arial"/>
          <w:sz w:val="24"/>
          <w:szCs w:val="24"/>
          <w:rtl w:val="0"/>
        </w:rPr>
        <w:t xml:space="preserve">Vaswani, A., et al. (2017). Attention is All You Need. NeurIPS.</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Fonts w:ascii="Arial" w:cs="Arial" w:eastAsia="Arial" w:hAnsi="Arial"/>
          <w:sz w:val="24"/>
          <w:szCs w:val="24"/>
          <w:rtl w:val="0"/>
        </w:rPr>
        <w:t xml:space="preserve">Brown, T., et al. (2020). Language Models are Few-Shot Learners. arXiv:2005.14165.</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rFonts w:ascii="Arial" w:cs="Arial" w:eastAsia="Arial" w:hAnsi="Arial"/>
          <w:sz w:val="24"/>
          <w:szCs w:val="24"/>
          <w:rtl w:val="0"/>
        </w:rPr>
        <w:t xml:space="preserve">Kreyszig, E. (1978). Introductory Functional Analysis with Applications. Wiley.</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rFonts w:ascii="Arial" w:cs="Arial" w:eastAsia="Arial" w:hAnsi="Arial"/>
          <w:sz w:val="24"/>
          <w:szCs w:val="24"/>
          <w:rtl w:val="0"/>
        </w:rPr>
        <w:t xml:space="preserve">Rudin, W. (1987). Real and Complex Analysis. McGraw-Hill.</w:t>
      </w:r>
      <w:r w:rsidDel="00000000" w:rsidR="00000000" w:rsidRPr="00000000">
        <w:rPr>
          <w:rtl w:val="0"/>
        </w:rPr>
      </w:r>
    </w:p>
    <w:p w:rsidR="00000000" w:rsidDel="00000000" w:rsidP="00000000" w:rsidRDefault="00000000" w:rsidRPr="00000000" w14:paraId="0000009D">
      <w:pPr>
        <w:spacing w:before="480" w:lineRule="auto"/>
        <w:jc w:val="center"/>
        <w:rPr/>
      </w:pPr>
      <w:r w:rsidDel="00000000" w:rsidR="00000000" w:rsidRPr="00000000">
        <w:rPr>
          <w:rFonts w:ascii="Arial" w:cs="Arial" w:eastAsia="Arial" w:hAnsi="Arial"/>
          <w:i w:val="1"/>
          <w:iCs w:val="1"/>
          <w:sz w:val="20"/>
          <w:szCs w:val="20"/>
          <w:rtl w:val="0"/>
        </w:rPr>
        <w:t xml:space="preserve">Copyright © 2025, William W. Westlake Jr. All Rights Reserved.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Cousin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Cousine-boldItalic.ttf"/><Relationship Id="rId5" Type="http://schemas.openxmlformats.org/officeDocument/2006/relationships/font" Target="fonts/FiraMono-bold.ttf"/><Relationship Id="rId6" Type="http://schemas.openxmlformats.org/officeDocument/2006/relationships/font" Target="fonts/Cousine-regular.ttf"/><Relationship Id="rId7" Type="http://schemas.openxmlformats.org/officeDocument/2006/relationships/font" Target="fonts/Cousine-bold.ttf"/><Relationship Id="rId8" Type="http://schemas.openxmlformats.org/officeDocument/2006/relationships/font" Target="fonts/Cousin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