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Business Memo: Audience Analysis</w:t>
      </w:r>
    </w:p>
    <w:p>
      <w:pPr>
        <w:spacing w:before="0" w:after="120"/>
      </w:pPr>
      <w:r>
        <w:rPr>
          <w:b/>
          <w:sz w:val="16"/>
        </w:rPr>
        <w:t>Course:</w:t>
      </w:r>
      <w:r>
        <w:rPr>
          <w:sz w:val="16"/>
        </w:rPr>
        <w:t xml:space="preserve"> BCI2AU - Business Communication</w:t>
      </w:r>
    </w:p>
    <w:p>
      <w:pPr>
        <w:spacing w:before="0" w:after="120"/>
      </w:pPr>
      <w:r>
        <w:rPr>
          <w:b/>
          <w:sz w:val="16"/>
        </w:rPr>
        <w:t>Due:</w:t>
      </w:r>
      <w:r>
        <w:rPr>
          <w:sz w:val="16"/>
        </w:rPr>
        <w:t xml:space="preserve"> End of Week 4</w:t>
      </w:r>
    </w:p>
    <w:p>
      <w:pPr>
        <w:spacing w:before="0" w:after="120"/>
      </w:pPr>
      <w:r>
        <w:rPr>
          <w:b/>
          <w:sz w:val="16"/>
        </w:rPr>
        <w:t>Weight:</w:t>
      </w:r>
      <w:r>
        <w:rPr>
          <w:sz w:val="16"/>
        </w:rPr>
        <w:t xml:space="preserve"> 10%</w:t>
      </w:r>
    </w:p>
    <w:p>
      <w:pPr>
        <w:pStyle w:val="Heading2"/>
        <w:keepNext/>
        <w:spacing w:before="240" w:after="120"/>
      </w:pPr>
      <w:r>
        <w:rPr>
          <w:sz w:val="16"/>
        </w:rPr>
        <w:t>Task Overview</w:t>
      </w:r>
    </w:p>
    <w:p>
      <w:pPr>
        <w:spacing w:before="0" w:after="120"/>
      </w:pPr>
      <w:r>
        <w:rPr>
          <w:sz w:val="16"/>
        </w:rPr>
        <w:t>Write a professional business memo (400-500 words) analyzing a communication challenge and proposing an audience-centered approach, followed by a framework reflection (200-250 words) demonstrating how you applied course frameworks to your communication decisions. You will apply the Munter Strategic Communication Framework and audience analysis techniques to demonstrate understanding of how different audiences require different messages.</w:t>
      </w:r>
    </w:p>
    <w:p>
      <w:pPr>
        <w:pStyle w:val="Heading2"/>
        <w:keepNext/>
        <w:spacing w:before="240" w:after="120"/>
      </w:pPr>
      <w:r>
        <w:rPr>
          <w:sz w:val="16"/>
        </w:rPr>
        <w:t>Scenario (Choose ONE)</w:t>
      </w:r>
    </w:p>
    <w:p>
      <w:pPr>
        <w:spacing w:before="0" w:after="120"/>
      </w:pPr>
      <w:r>
        <w:rPr>
          <w:b/>
          <w:sz w:val="16"/>
        </w:rPr>
        <w:t>Option A: New Policy Communication</w:t>
      </w:r>
    </w:p>
    <w:p>
      <w:pPr>
        <w:spacing w:before="0" w:after="120"/>
      </w:pPr>
      <w:r>
        <w:rPr>
          <w:sz w:val="16"/>
        </w:rPr>
        <w:t>You are a junior manager at a multinational company. The CEO has announced a new hybrid work policy that requires all employees to work in-office 3 days per week (up from 1 day). You must write a memo to your team explaining the policy change.</w:t>
      </w:r>
    </w:p>
    <w:p>
      <w:pPr>
        <w:spacing w:before="0" w:after="0" w:line="276" w:lineRule="auto"/>
        <w:ind w:left="283"/>
      </w:pPr>
      <w:r>
        <w:rPr>
          <w:sz w:val="20"/>
        </w:rPr>
        <w:t xml:space="preserve">• </w:t>
      </w:r>
      <w:r>
        <w:rPr>
          <w:sz w:val="16"/>
        </w:rPr>
        <w:t>Your team includes: 2 senior staff (10+ years), 3 mid-level staff, and 5 recent graduates</w:t>
      </w:r>
    </w:p>
    <w:p>
      <w:pPr>
        <w:spacing w:before="0" w:after="0" w:line="276" w:lineRule="auto"/>
        <w:ind w:left="283"/>
      </w:pPr>
      <w:r>
        <w:rPr>
          <w:sz w:val="20"/>
        </w:rPr>
        <w:t xml:space="preserve">• </w:t>
      </w:r>
      <w:r>
        <w:rPr>
          <w:sz w:val="16"/>
        </w:rPr>
        <w:t>Some team members have expressed concerns about commute costs and work-life balance</w:t>
      </w:r>
    </w:p>
    <w:p>
      <w:pPr>
        <w:spacing w:before="0" w:after="0" w:line="276" w:lineRule="auto"/>
        <w:ind w:left="283"/>
      </w:pPr>
      <w:r>
        <w:rPr>
          <w:sz w:val="20"/>
        </w:rPr>
        <w:t xml:space="preserve">• </w:t>
      </w:r>
      <w:r>
        <w:rPr>
          <w:sz w:val="16"/>
        </w:rPr>
        <w:t>Apply stakeholder mapping to identify different audience needs</w:t>
      </w:r>
    </w:p>
    <w:p>
      <w:pPr>
        <w:spacing w:before="0" w:after="0" w:line="276" w:lineRule="auto"/>
        <w:ind w:left="283"/>
      </w:pPr>
      <w:r>
        <w:rPr>
          <w:sz w:val="20"/>
        </w:rPr>
        <w:t xml:space="preserve">• </w:t>
      </w:r>
      <w:r>
        <w:rPr>
          <w:sz w:val="16"/>
        </w:rPr>
        <w:t>Use the Pyramid Principle for clear structure</w:t>
      </w:r>
    </w:p>
    <w:p>
      <w:pPr>
        <w:spacing w:before="0" w:after="120"/>
      </w:pPr>
      <w:r>
        <w:rPr>
          <w:b/>
          <w:sz w:val="16"/>
        </w:rPr>
        <w:t>Option B: Budget Request Justification</w:t>
      </w:r>
    </w:p>
    <w:p>
      <w:pPr>
        <w:spacing w:before="0" w:after="120"/>
      </w:pPr>
      <w:r>
        <w:rPr>
          <w:sz w:val="16"/>
        </w:rPr>
        <w:t>You are a department head at a Vietnamese technology company seeking approval for a $15,000 training budget. Write a memo to the CFO justifying this expenditure.</w:t>
      </w:r>
    </w:p>
    <w:p>
      <w:pPr>
        <w:spacing w:before="0" w:after="0" w:line="276" w:lineRule="auto"/>
        <w:ind w:left="283"/>
      </w:pPr>
      <w:r>
        <w:rPr>
          <w:sz w:val="20"/>
        </w:rPr>
        <w:t xml:space="preserve">• </w:t>
      </w:r>
      <w:r>
        <w:rPr>
          <w:sz w:val="16"/>
        </w:rPr>
        <w:t>The company has had a difficult financial quarter</w:t>
      </w:r>
    </w:p>
    <w:p>
      <w:pPr>
        <w:spacing w:before="0" w:after="0" w:line="276" w:lineRule="auto"/>
        <w:ind w:left="283"/>
      </w:pPr>
      <w:r>
        <w:rPr>
          <w:sz w:val="20"/>
        </w:rPr>
        <w:t xml:space="preserve">• </w:t>
      </w:r>
      <w:r>
        <w:rPr>
          <w:sz w:val="16"/>
        </w:rPr>
        <w:t>Your department's performance metrics have improved 15% over last year</w:t>
      </w:r>
    </w:p>
    <w:p>
      <w:pPr>
        <w:spacing w:before="0" w:after="0" w:line="276" w:lineRule="auto"/>
        <w:ind w:left="283"/>
      </w:pPr>
      <w:r>
        <w:rPr>
          <w:sz w:val="20"/>
        </w:rPr>
        <w:t xml:space="preserve">• </w:t>
      </w:r>
      <w:r>
        <w:rPr>
          <w:sz w:val="16"/>
        </w:rPr>
        <w:t>Apply audience analysis to address the CFO's primary concerns</w:t>
      </w:r>
    </w:p>
    <w:p>
      <w:pPr>
        <w:spacing w:before="0" w:after="0" w:line="276" w:lineRule="auto"/>
        <w:ind w:left="283"/>
      </w:pPr>
      <w:r>
        <w:rPr>
          <w:sz w:val="20"/>
        </w:rPr>
        <w:t xml:space="preserve">• </w:t>
      </w:r>
      <w:r>
        <w:rPr>
          <w:sz w:val="16"/>
        </w:rPr>
        <w:t>Structure your argument using SCQA framework</w:t>
      </w:r>
    </w:p>
    <w:p>
      <w:pPr>
        <w:spacing w:before="0" w:after="120"/>
      </w:pPr>
      <w:r>
        <w:rPr>
          <w:b/>
          <w:sz w:val="16"/>
        </w:rPr>
        <w:t>Option C: Create Your Own</w:t>
      </w:r>
    </w:p>
    <w:p>
      <w:pPr>
        <w:spacing w:before="0" w:after="120"/>
      </w:pPr>
      <w:r>
        <w:rPr>
          <w:sz w:val="16"/>
        </w:rPr>
        <w:t>Propose a business scenario from your work experience or internship. Must involve:</w:t>
      </w:r>
    </w:p>
    <w:p>
      <w:pPr>
        <w:spacing w:before="0" w:after="0" w:line="276" w:lineRule="auto"/>
        <w:ind w:left="283"/>
      </w:pPr>
      <w:r>
        <w:rPr>
          <w:sz w:val="20"/>
        </w:rPr>
        <w:t xml:space="preserve">• </w:t>
      </w:r>
      <w:r>
        <w:rPr>
          <w:sz w:val="16"/>
        </w:rPr>
        <w:t>Clear communication challenge</w:t>
      </w:r>
    </w:p>
    <w:p>
      <w:pPr>
        <w:spacing w:before="0" w:after="0" w:line="276" w:lineRule="auto"/>
        <w:ind w:left="283"/>
      </w:pPr>
      <w:r>
        <w:rPr>
          <w:sz w:val="20"/>
        </w:rPr>
        <w:t xml:space="preserve">• </w:t>
      </w:r>
      <w:r>
        <w:rPr>
          <w:sz w:val="16"/>
        </w:rPr>
        <w:t>Identifiable stakeholder groups</w:t>
      </w:r>
    </w:p>
    <w:p>
      <w:pPr>
        <w:spacing w:before="0" w:after="0" w:line="276" w:lineRule="auto"/>
        <w:ind w:left="283"/>
      </w:pPr>
      <w:r>
        <w:rPr>
          <w:sz w:val="20"/>
        </w:rPr>
        <w:t xml:space="preserve">• </w:t>
      </w:r>
      <w:r>
        <w:rPr>
          <w:sz w:val="16"/>
        </w:rPr>
        <w:t>Opportunity to apply audience analysis frameworks</w:t>
      </w:r>
    </w:p>
    <w:p>
      <w:pPr>
        <w:pStyle w:val="Heading2"/>
        <w:keepNext/>
        <w:spacing w:before="240" w:after="120"/>
      </w:pPr>
      <w:r>
        <w:rPr>
          <w:sz w:val="16"/>
        </w:rPr>
        <w:t>Requirements</w:t>
      </w:r>
    </w:p>
    <w:p>
      <w:pPr>
        <w:spacing w:before="0" w:after="120"/>
      </w:pPr>
      <w:r>
        <w:rPr>
          <w:b/>
          <w:sz w:val="16"/>
        </w:rPr>
        <w:t>Content Requirements:</w:t>
      </w:r>
    </w:p>
    <w:p>
      <w:pPr>
        <w:spacing w:before="0" w:after="0" w:line="276" w:lineRule="auto"/>
        <w:ind w:left="283"/>
      </w:pPr>
      <w:r>
        <w:rPr>
          <w:sz w:val="20"/>
        </w:rPr>
        <w:t xml:space="preserve">☐ </w:t>
      </w:r>
      <w:r>
        <w:rPr>
          <w:sz w:val="16"/>
        </w:rPr>
        <w:t>Clear identification of primary and secondary audiences</w:t>
      </w:r>
    </w:p>
    <w:p>
      <w:pPr>
        <w:spacing w:before="0" w:after="0" w:line="276" w:lineRule="auto"/>
        <w:ind w:left="283"/>
      </w:pPr>
      <w:r>
        <w:rPr>
          <w:sz w:val="20"/>
        </w:rPr>
        <w:t xml:space="preserve">☐ </w:t>
      </w:r>
      <w:r>
        <w:rPr>
          <w:sz w:val="16"/>
        </w:rPr>
        <w:t>Application of Munter Strategic Communication Framework</w:t>
      </w:r>
    </w:p>
    <w:p>
      <w:pPr>
        <w:spacing w:before="0" w:after="0" w:line="276" w:lineRule="auto"/>
        <w:ind w:left="283"/>
      </w:pPr>
      <w:r>
        <w:rPr>
          <w:sz w:val="20"/>
        </w:rPr>
        <w:t xml:space="preserve">☐ </w:t>
      </w:r>
      <w:r>
        <w:rPr>
          <w:sz w:val="16"/>
        </w:rPr>
        <w:t>Audience needs analysis for at least 2 distinct stakeholder groups</w:t>
      </w:r>
    </w:p>
    <w:p>
      <w:pPr>
        <w:spacing w:before="0" w:after="0" w:line="276" w:lineRule="auto"/>
        <w:ind w:left="283"/>
      </w:pPr>
      <w:r>
        <w:rPr>
          <w:sz w:val="20"/>
        </w:rPr>
        <w:t xml:space="preserve">☐ </w:t>
      </w:r>
      <w:r>
        <w:rPr>
          <w:sz w:val="16"/>
        </w:rPr>
        <w:t>Specific message adaptation recommendations</w:t>
      </w:r>
    </w:p>
    <w:p>
      <w:pPr>
        <w:spacing w:before="0" w:after="0" w:line="276" w:lineRule="auto"/>
        <w:ind w:left="283"/>
      </w:pPr>
      <w:r>
        <w:rPr>
          <w:sz w:val="20"/>
        </w:rPr>
        <w:t xml:space="preserve">☐ </w:t>
      </w:r>
      <w:r>
        <w:rPr>
          <w:sz w:val="16"/>
        </w:rPr>
        <w:t>Evidence-based reasoning (reference lecture frameworks)</w:t>
      </w:r>
    </w:p>
    <w:p>
      <w:pPr>
        <w:spacing w:before="0" w:after="120"/>
      </w:pPr>
      <w:r>
        <w:rPr>
          <w:b/>
          <w:sz w:val="16"/>
        </w:rPr>
        <w:t>Format Requirements:</w:t>
      </w:r>
    </w:p>
    <w:p>
      <w:pPr>
        <w:spacing w:before="0" w:after="0" w:line="276" w:lineRule="auto"/>
        <w:ind w:left="283"/>
      </w:pPr>
      <w:r>
        <w:rPr>
          <w:sz w:val="20"/>
        </w:rPr>
        <w:t xml:space="preserve">☐ </w:t>
      </w:r>
      <w:r>
        <w:rPr>
          <w:sz w:val="16"/>
        </w:rPr>
        <w:t>Professional memo header (To, From, Date, Subject)</w:t>
      </w:r>
    </w:p>
    <w:p>
      <w:pPr>
        <w:spacing w:before="0" w:after="0" w:line="276" w:lineRule="auto"/>
        <w:ind w:left="283"/>
      </w:pPr>
      <w:r>
        <w:rPr>
          <w:sz w:val="20"/>
        </w:rPr>
        <w:t xml:space="preserve">☐ </w:t>
      </w:r>
      <w:r>
        <w:rPr>
          <w:sz w:val="16"/>
        </w:rPr>
        <w:t>400-500 words (body of memo, excluding header)</w:t>
      </w:r>
    </w:p>
    <w:p>
      <w:pPr>
        <w:spacing w:before="0" w:after="0" w:line="276" w:lineRule="auto"/>
        <w:ind w:left="283"/>
      </w:pPr>
      <w:r>
        <w:rPr>
          <w:sz w:val="20"/>
        </w:rPr>
        <w:t xml:space="preserve">☐ </w:t>
      </w:r>
      <w:r>
        <w:rPr>
          <w:sz w:val="16"/>
        </w:rPr>
        <w:t>200-250 words (framework reflection, separate section after memo)</w:t>
      </w:r>
    </w:p>
    <w:p>
      <w:pPr>
        <w:spacing w:before="0" w:after="0" w:line="276" w:lineRule="auto"/>
        <w:ind w:left="283"/>
      </w:pPr>
      <w:r>
        <w:rPr>
          <w:sz w:val="20"/>
        </w:rPr>
        <w:t xml:space="preserve">☐ </w:t>
      </w:r>
      <w:r>
        <w:rPr>
          <w:sz w:val="16"/>
        </w:rPr>
        <w:t>Pyramid Principle structure (main point first)</w:t>
      </w:r>
    </w:p>
    <w:p>
      <w:pPr>
        <w:spacing w:before="0" w:after="0" w:line="276" w:lineRule="auto"/>
        <w:ind w:left="283"/>
      </w:pPr>
      <w:r>
        <w:rPr>
          <w:sz w:val="20"/>
        </w:rPr>
        <w:t xml:space="preserve">☐ </w:t>
      </w:r>
      <w:r>
        <w:rPr>
          <w:sz w:val="16"/>
        </w:rPr>
        <w:t>Clear section headings</w:t>
      </w:r>
    </w:p>
    <w:p>
      <w:pPr>
        <w:spacing w:before="0" w:after="0" w:line="276" w:lineRule="auto"/>
        <w:ind w:left="283"/>
      </w:pPr>
      <w:r>
        <w:rPr>
          <w:sz w:val="20"/>
        </w:rPr>
        <w:t xml:space="preserve">☐ </w:t>
      </w:r>
      <w:r>
        <w:rPr>
          <w:sz w:val="16"/>
        </w:rPr>
        <w:t>Professional tone throughout</w:t>
      </w:r>
    </w:p>
    <w:p>
      <w:pPr>
        <w:spacing w:before="0" w:after="120"/>
      </w:pPr>
      <w:r>
        <w:rPr>
          <w:b/>
          <w:sz w:val="16"/>
        </w:rPr>
        <w:t>Reflection Requirements:</w:t>
      </w:r>
    </w:p>
    <w:p>
      <w:pPr>
        <w:spacing w:before="0" w:after="0" w:line="276" w:lineRule="auto"/>
        <w:ind w:left="283"/>
      </w:pPr>
      <w:r>
        <w:rPr>
          <w:sz w:val="20"/>
        </w:rPr>
        <w:t xml:space="preserve">☐ </w:t>
      </w:r>
      <w:r>
        <w:rPr>
          <w:sz w:val="16"/>
        </w:rPr>
        <w:t>Identify which frameworks you applied (Munter, Stakeholder Mapping, Pyramid Principle, SCQA, Shannon-Weaver)</w:t>
      </w:r>
    </w:p>
    <w:p>
      <w:pPr>
        <w:spacing w:before="0" w:after="0" w:line="276" w:lineRule="auto"/>
        <w:ind w:left="283"/>
      </w:pPr>
      <w:r>
        <w:rPr>
          <w:sz w:val="20"/>
        </w:rPr>
        <w:t xml:space="preserve">☐ </w:t>
      </w:r>
      <w:r>
        <w:rPr>
          <w:sz w:val="16"/>
        </w:rPr>
        <w:t>Explain HOW you applied each framework to specific communication decisions</w:t>
      </w:r>
    </w:p>
    <w:p>
      <w:pPr>
        <w:spacing w:before="0" w:after="0" w:line="276" w:lineRule="auto"/>
        <w:ind w:left="283"/>
      </w:pPr>
      <w:r>
        <w:rPr>
          <w:sz w:val="20"/>
        </w:rPr>
        <w:t xml:space="preserve">☐ </w:t>
      </w:r>
      <w:r>
        <w:rPr>
          <w:sz w:val="16"/>
        </w:rPr>
        <w:t>Discuss what you learned about audience analysis through this application</w:t>
      </w:r>
    </w:p>
    <w:p>
      <w:pPr>
        <w:spacing w:before="0" w:after="0" w:line="276" w:lineRule="auto"/>
        <w:ind w:left="283"/>
      </w:pPr>
      <w:r>
        <w:rPr>
          <w:sz w:val="20"/>
        </w:rPr>
        <w:t xml:space="preserve">☐ </w:t>
      </w:r>
      <w:r>
        <w:rPr>
          <w:sz w:val="16"/>
        </w:rPr>
        <w:t>Reflect on challenges encountered and how frameworks helped address them</w:t>
      </w:r>
    </w:p>
    <w:p>
      <w:pPr>
        <w:pStyle w:val="Heading2"/>
        <w:keepNext/>
        <w:spacing w:before="240" w:after="120"/>
      </w:pPr>
      <w:r>
        <w:rPr>
          <w:sz w:val="16"/>
        </w:rPr>
        <w:t>Submission Format</w:t>
      </w:r>
    </w:p>
    <w:p>
      <w:pPr>
        <w:spacing w:before="0" w:after="120"/>
      </w:pPr>
      <w:r>
        <w:rPr>
          <w:b/>
          <w:sz w:val="16"/>
        </w:rPr>
        <w:t>File naming:</w:t>
      </w:r>
      <w:r>
        <w:rPr>
          <w:sz w:val="16"/>
        </w:rPr>
        <w:t xml:space="preserve"> StudentNumber_Name_BusinessMemo_Week4.docx</w:t>
      </w:r>
    </w:p>
    <w:p>
      <w:pPr>
        <w:spacing w:before="0" w:after="120"/>
      </w:pPr>
      <w:r>
        <w:rPr>
          <w:b/>
          <w:sz w:val="16"/>
        </w:rPr>
        <w:t>Submit via:</w:t>
      </w:r>
      <w:r>
        <w:rPr>
          <w:sz w:val="16"/>
        </w:rPr>
        <w:t xml:space="preserve"> Moodle by Sunday 11:59 PM, Week 4</w:t>
      </w:r>
    </w:p>
    <w:p>
      <w:pPr>
        <w:spacing w:before="0" w:after="120"/>
      </w:pPr>
      <w:r>
        <w:rPr>
          <w:b/>
          <w:sz w:val="16"/>
        </w:rPr>
        <w:t>Format:</w:t>
      </w:r>
      <w:r>
        <w:rPr>
          <w:sz w:val="16"/>
        </w:rPr>
        <w:t xml:space="preserve"> Microsoft Word (.docx) or PDF</w:t>
      </w:r>
    </w:p>
    <w:p>
      <w:pPr>
        <w:pStyle w:val="Heading2"/>
        <w:keepNext/>
        <w:spacing w:before="240" w:after="120"/>
      </w:pPr>
      <w:r>
        <w:rPr>
          <w:sz w:val="16"/>
        </w:rPr>
        <w:t>Rubric</w:t>
      </w:r>
    </w:p>
    <w:p>
      <w:pPr>
        <w:pStyle w:val="Heading3"/>
        <w:keepNext/>
        <w:spacing w:before="240" w:after="120"/>
      </w:pPr>
      <w:r>
        <w:rPr>
          <w:sz w:val="16"/>
        </w:rPr>
        <w:t>Business Memo Rubric</w:t>
      </w:r>
    </w:p>
    <w:p>
      <w:pPr>
        <w:sectPr>
          <w:footerReference w:type="default" r:id="rId7"/>
          <w:pgSz w:w="12240" w:h="15840"/>
          <w:pgMar w:top="1134" w:right="1134" w:bottom="1134" w:left="1417" w:header="708" w:footer="708" w:gutter="0"/>
          <w:cols w:space="708"/>
          <w:docGrid w:linePitch="360"/>
        </w:sectPr>
      </w:pP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2215"/>
        <w:gridCol w:w="2215"/>
        <w:gridCol w:w="2215"/>
        <w:gridCol w:w="2215"/>
        <w:gridCol w:w="2215"/>
        <w:gridCol w:w="2215"/>
      </w:tblGrid>
      <w:tr>
        <w:trPr>
          <w:cantSplit/>
          <w:tblHeader/>
        </w:trPr>
        <w:tc>
          <w:tcPr>
            <w:tcW w:type="auto" w:w="0"/>
            <w:shd w:val="clear" w:color="auto" w:fill="E2E8F0"/>
          </w:tcPr>
          <w:p>
            <w:pPr>
              <w:spacing w:before="0" w:after="0" w:line="276" w:lineRule="auto"/>
            </w:pPr>
            <w:r>
              <w:rPr>
                <w:b/>
                <w:sz w:val="16"/>
              </w:rPr>
              <w:t>Criteria</w:t>
            </w:r>
          </w:p>
        </w:tc>
        <w:tc>
          <w:tcPr>
            <w:tcW w:type="auto" w:w="0"/>
            <w:shd w:val="clear" w:color="auto" w:fill="E2E8F0"/>
          </w:tcPr>
          <w:p>
            <w:pPr>
              <w:spacing w:before="0" w:after="0" w:line="276" w:lineRule="auto"/>
            </w:pPr>
            <w:r>
              <w:rPr>
                <w:b/>
                <w:sz w:val="16"/>
              </w:rPr>
              <w:t>Excellent (94-100%)</w:t>
            </w:r>
          </w:p>
        </w:tc>
        <w:tc>
          <w:tcPr>
            <w:tcW w:type="auto" w:w="0"/>
            <w:shd w:val="clear" w:color="auto" w:fill="E2E8F0"/>
          </w:tcPr>
          <w:p>
            <w:pPr>
              <w:spacing w:before="0" w:after="0" w:line="276" w:lineRule="auto"/>
            </w:pPr>
            <w:r>
              <w:rPr>
                <w:b/>
                <w:sz w:val="16"/>
              </w:rPr>
              <w:t>Good (84-93%)</w:t>
            </w:r>
          </w:p>
        </w:tc>
        <w:tc>
          <w:tcPr>
            <w:tcW w:type="auto" w:w="0"/>
            <w:shd w:val="clear" w:color="auto" w:fill="E2E8F0"/>
          </w:tcPr>
          <w:p>
            <w:pPr>
              <w:spacing w:before="0" w:after="0" w:line="276" w:lineRule="auto"/>
            </w:pPr>
            <w:r>
              <w:rPr>
                <w:b/>
                <w:sz w:val="16"/>
              </w:rPr>
              <w:t>Satisfactory (74-83%)</w:t>
            </w:r>
          </w:p>
        </w:tc>
        <w:tc>
          <w:tcPr>
            <w:tcW w:type="auto" w:w="0"/>
            <w:shd w:val="clear" w:color="auto" w:fill="E2E8F0"/>
          </w:tcPr>
          <w:p>
            <w:pPr>
              <w:spacing w:before="0" w:after="0" w:line="276" w:lineRule="auto"/>
            </w:pPr>
            <w:r>
              <w:rPr>
                <w:b/>
                <w:sz w:val="16"/>
              </w:rPr>
              <w:t>Needs Work (60-73%)</w:t>
            </w:r>
          </w:p>
        </w:tc>
        <w:tc>
          <w:tcPr>
            <w:tcW w:type="auto" w:w="0"/>
            <w:shd w:val="clear" w:color="auto" w:fill="E2E8F0"/>
          </w:tcPr>
          <w:p>
            <w:pPr>
              <w:spacing w:before="0" w:after="0" w:line="276" w:lineRule="auto"/>
            </w:pPr>
            <w:r>
              <w:rPr>
                <w:b/>
                <w:sz w:val="16"/>
              </w:rPr>
              <w:t>Failing (&lt;60%)</w:t>
            </w:r>
          </w:p>
        </w:tc>
      </w:tr>
      <w:tr>
        <w:trPr>
          <w:cantSplit/>
        </w:trPr>
        <w:tc>
          <w:tcPr>
            <w:tcW w:type="auto" w:w="0"/>
          </w:tcPr>
          <w:p>
            <w:pPr>
              <w:spacing w:before="0" w:after="0" w:line="276" w:lineRule="auto"/>
            </w:pPr>
            <w:r>
              <w:rPr>
                <w:b/>
                <w:sz w:val="16"/>
              </w:rPr>
              <w:t>Memo: Audience Analysis &amp; Strategic Communication (30%)</w:t>
            </w:r>
          </w:p>
        </w:tc>
        <w:tc>
          <w:tcPr>
            <w:tcW w:type="auto" w:w="0"/>
          </w:tcPr>
          <w:p>
            <w:pPr>
              <w:spacing w:before="0" w:after="0" w:line="276" w:lineRule="auto"/>
            </w:pPr>
            <w:r>
              <w:rPr>
                <w:sz w:val="16"/>
              </w:rPr>
              <w:t>Expertly applies Munter Strategic Communication Framework analyzing all audience needs, knowledge levels, and biases; comprehensive Stakeholder Mapping identifies all key influencers and their concerns; demonstrates sophisticated understanding of Communication Competence Theory in memo execution</w:t>
            </w:r>
          </w:p>
        </w:tc>
        <w:tc>
          <w:tcPr>
            <w:tcW w:type="auto" w:w="0"/>
          </w:tcPr>
          <w:p>
            <w:pPr>
              <w:spacing w:before="0" w:after="0" w:line="276" w:lineRule="auto"/>
            </w:pPr>
            <w:r>
              <w:rPr>
                <w:sz w:val="16"/>
              </w:rPr>
              <w:t>Effectively uses Munter Framework to analyze primary audience needs; identifies most key stakeholders; shows good understanding of audience-centered communication</w:t>
            </w:r>
          </w:p>
        </w:tc>
        <w:tc>
          <w:tcPr>
            <w:tcW w:type="auto" w:w="0"/>
          </w:tcPr>
          <w:p>
            <w:pPr>
              <w:spacing w:before="0" w:after="0" w:line="276" w:lineRule="auto"/>
            </w:pPr>
            <w:r>
              <w:rPr>
                <w:sz w:val="16"/>
              </w:rPr>
              <w:t>Basic application of Munter Framework; identifies primary audience; attempts Stakeholder Mapping with gaps; shows awareness of audience differences</w:t>
            </w:r>
          </w:p>
        </w:tc>
        <w:tc>
          <w:tcPr>
            <w:tcW w:type="auto" w:w="0"/>
          </w:tcPr>
          <w:p>
            <w:pPr>
              <w:spacing w:before="0" w:after="0" w:line="276" w:lineRule="auto"/>
            </w:pPr>
            <w:r>
              <w:rPr>
                <w:sz w:val="16"/>
              </w:rPr>
              <w:t>Weak audience analysis; Munter Framework barely evident; minimal stakeholder identification; limited audience awareness</w:t>
            </w:r>
          </w:p>
        </w:tc>
        <w:tc>
          <w:tcPr>
            <w:tcW w:type="auto" w:w="0"/>
          </w:tcPr>
          <w:p>
            <w:pPr>
              <w:spacing w:before="0" w:after="0" w:line="276" w:lineRule="auto"/>
            </w:pPr>
            <w:r>
              <w:rPr>
                <w:sz w:val="16"/>
              </w:rPr>
              <w:t>No audience analysis framework applied; ignores stakeholder needs; no strategic communication approach</w:t>
            </w:r>
          </w:p>
        </w:tc>
      </w:tr>
      <w:tr>
        <w:trPr>
          <w:cantSplit/>
        </w:trPr>
        <w:tc>
          <w:tcPr>
            <w:tcW w:type="auto" w:w="0"/>
          </w:tcPr>
          <w:p>
            <w:pPr>
              <w:spacing w:before="0" w:after="0" w:line="276" w:lineRule="auto"/>
            </w:pPr>
            <w:r>
              <w:rPr>
                <w:b/>
                <w:sz w:val="16"/>
              </w:rPr>
              <w:t>Memo: Organization &amp; Structure (30%)</w:t>
            </w:r>
          </w:p>
        </w:tc>
        <w:tc>
          <w:tcPr>
            <w:tcW w:type="auto" w:w="0"/>
          </w:tcPr>
          <w:p>
            <w:pPr>
              <w:spacing w:before="0" w:after="0" w:line="276" w:lineRule="auto"/>
            </w:pPr>
            <w:r>
              <w:rPr>
                <w:sz w:val="16"/>
              </w:rPr>
              <w:t>Perfect Pyramid Principle structure with main recommendation first; flawless SCQA flow (Situation-Complication-Question-Answer) clearly establishing context, problem, key question, and proposed solution; reader effortlessly follows logic</w:t>
            </w:r>
          </w:p>
        </w:tc>
        <w:tc>
          <w:tcPr>
            <w:tcW w:type="auto" w:w="0"/>
          </w:tcPr>
          <w:p>
            <w:pPr>
              <w:spacing w:before="0" w:after="0" w:line="276" w:lineRule="auto"/>
            </w:pPr>
            <w:r>
              <w:rPr>
                <w:sz w:val="16"/>
              </w:rPr>
              <w:t>Strong Pyramid structure with conclusion leading; clear SCQA framework with minor gaps in flow; logical progression evident throughout</w:t>
            </w:r>
          </w:p>
        </w:tc>
        <w:tc>
          <w:tcPr>
            <w:tcW w:type="auto" w:w="0"/>
          </w:tcPr>
          <w:p>
            <w:pPr>
              <w:spacing w:before="0" w:after="0" w:line="276" w:lineRule="auto"/>
            </w:pPr>
            <w:r>
              <w:rPr>
                <w:sz w:val="16"/>
              </w:rPr>
              <w:t>Adequate top-down structure; attempts Pyramid Principle but inconsistent; SCQA elements present but not fully developed; generally followable</w:t>
            </w:r>
          </w:p>
        </w:tc>
        <w:tc>
          <w:tcPr>
            <w:tcW w:type="auto" w:w="0"/>
          </w:tcPr>
          <w:p>
            <w:pPr>
              <w:spacing w:before="0" w:after="0" w:line="276" w:lineRule="auto"/>
            </w:pPr>
            <w:r>
              <w:rPr>
                <w:sz w:val="16"/>
              </w:rPr>
              <w:t>Weak structure; bottom-up reasoning dominant; Pyramid Principle not applied; SCQA framework unclear or missing elements</w:t>
            </w:r>
          </w:p>
        </w:tc>
        <w:tc>
          <w:tcPr>
            <w:tcW w:type="auto" w:w="0"/>
          </w:tcPr>
          <w:p>
            <w:pPr>
              <w:spacing w:before="0" w:after="0" w:line="276" w:lineRule="auto"/>
            </w:pPr>
            <w:r>
              <w:rPr>
                <w:sz w:val="16"/>
              </w:rPr>
              <w:t>No discernible structure; disorganized; no Pyramid Principle; no SCQA framework; impossible to follow</w:t>
            </w:r>
          </w:p>
        </w:tc>
      </w:tr>
      <w:tr>
        <w:trPr>
          <w:cantSplit/>
        </w:trPr>
        <w:tc>
          <w:tcPr>
            <w:tcW w:type="auto" w:w="0"/>
          </w:tcPr>
          <w:p>
            <w:pPr>
              <w:spacing w:before="0" w:after="0" w:line="276" w:lineRule="auto"/>
            </w:pPr>
            <w:r>
              <w:rPr>
                <w:b/>
                <w:sz w:val="16"/>
              </w:rPr>
              <w:t>Memo: Message Strategy &amp; Adaptation (20%)</w:t>
            </w:r>
          </w:p>
        </w:tc>
        <w:tc>
          <w:tcPr>
            <w:tcW w:type="auto" w:w="0"/>
          </w:tcPr>
          <w:p>
            <w:pPr>
              <w:spacing w:before="0" w:after="0" w:line="276" w:lineRule="auto"/>
            </w:pPr>
            <w:r>
              <w:rPr>
                <w:sz w:val="16"/>
              </w:rPr>
              <w:t>Masterfully addresses Shannon-Weaver communication challenges (technical, semantic, effectiveness levels); perfect channel and medium selection for audience; message expertly adapted to audience knowledge level and concerns; demonstrates deep understanding of communication process</w:t>
            </w:r>
          </w:p>
        </w:tc>
        <w:tc>
          <w:tcPr>
            <w:tcW w:type="auto" w:w="0"/>
          </w:tcPr>
          <w:p>
            <w:pPr>
              <w:spacing w:before="0" w:after="0" w:line="276" w:lineRule="auto"/>
            </w:pPr>
            <w:r>
              <w:rPr>
                <w:sz w:val="16"/>
              </w:rPr>
              <w:t>Good message strategy addressing most communication challenges; appropriate channel selection; message well-adapted to audience with minor gaps</w:t>
            </w:r>
          </w:p>
        </w:tc>
        <w:tc>
          <w:tcPr>
            <w:tcW w:type="auto" w:w="0"/>
          </w:tcPr>
          <w:p>
            <w:pPr>
              <w:spacing w:before="0" w:after="0" w:line="276" w:lineRule="auto"/>
            </w:pPr>
            <w:r>
              <w:rPr>
                <w:sz w:val="16"/>
              </w:rPr>
              <w:t>Basic message strategy; addresses some Shannon-Weaver levels; acceptable channel choice; some message adaptation evident</w:t>
            </w:r>
          </w:p>
        </w:tc>
        <w:tc>
          <w:tcPr>
            <w:tcW w:type="auto" w:w="0"/>
          </w:tcPr>
          <w:p>
            <w:pPr>
              <w:spacing w:before="0" w:after="0" w:line="276" w:lineRule="auto"/>
            </w:pPr>
            <w:r>
              <w:rPr>
                <w:sz w:val="16"/>
              </w:rPr>
              <w:t>Weak message strategy; doesn't address key communication barriers; poor channel fit; minimal message adaptation to audience</w:t>
            </w:r>
          </w:p>
        </w:tc>
        <w:tc>
          <w:tcPr>
            <w:tcW w:type="auto" w:w="0"/>
          </w:tcPr>
          <w:p>
            <w:pPr>
              <w:spacing w:before="0" w:after="0" w:line="276" w:lineRule="auto"/>
            </w:pPr>
            <w:r>
              <w:rPr>
                <w:sz w:val="16"/>
              </w:rPr>
              <w:t>No strategic message design; ignores communication challenges; inappropriate channel; no audience adaptation</w:t>
            </w:r>
          </w:p>
        </w:tc>
      </w:tr>
      <w:tr>
        <w:trPr>
          <w:cantSplit/>
        </w:trPr>
        <w:tc>
          <w:tcPr>
            <w:tcW w:type="auto" w:w="0"/>
          </w:tcPr>
          <w:p>
            <w:pPr>
              <w:spacing w:before="0" w:after="0" w:line="276" w:lineRule="auto"/>
            </w:pPr>
            <w:r>
              <w:rPr>
                <w:b/>
                <w:sz w:val="16"/>
              </w:rPr>
              <w:t>Framework Reflection (10%)</w:t>
            </w:r>
          </w:p>
        </w:tc>
        <w:tc>
          <w:tcPr>
            <w:tcW w:type="auto" w:w="0"/>
          </w:tcPr>
          <w:p>
            <w:pPr>
              <w:spacing w:before="0" w:after="0" w:line="276" w:lineRule="auto"/>
            </w:pPr>
            <w:r>
              <w:rPr>
                <w:sz w:val="16"/>
              </w:rPr>
              <w:t>Exceptional reflection identifying all applied frameworks (Munter, Stakeholder Mapping, Pyramid Principle, SCQA, Shannon-Weaver); demonstrates deep understanding of HOW each framework shaped specific communication decisions; insightful analysis of learning and challenges; shows sophisticated metacognitive awareness per Reflective Practice Model</w:t>
            </w:r>
          </w:p>
        </w:tc>
        <w:tc>
          <w:tcPr>
            <w:tcW w:type="auto" w:w="0"/>
          </w:tcPr>
          <w:p>
            <w:pPr>
              <w:spacing w:before="0" w:after="0" w:line="276" w:lineRule="auto"/>
            </w:pPr>
            <w:r>
              <w:rPr>
                <w:sz w:val="16"/>
              </w:rPr>
              <w:t>Strong reflection identifying most frameworks; clearly explains application to decisions; good learning insights; demonstrates reflective practice understanding</w:t>
            </w:r>
          </w:p>
        </w:tc>
        <w:tc>
          <w:tcPr>
            <w:tcW w:type="auto" w:w="0"/>
          </w:tcPr>
          <w:p>
            <w:pPr>
              <w:spacing w:before="0" w:after="0" w:line="276" w:lineRule="auto"/>
            </w:pPr>
            <w:r>
              <w:rPr>
                <w:sz w:val="16"/>
              </w:rPr>
              <w:t>Adequate reflection identifying some frameworks; explains basic application; some learning insights; shows awareness of reflective practice</w:t>
            </w:r>
          </w:p>
        </w:tc>
        <w:tc>
          <w:tcPr>
            <w:tcW w:type="auto" w:w="0"/>
          </w:tcPr>
          <w:p>
            <w:pPr>
              <w:spacing w:before="0" w:after="0" w:line="276" w:lineRule="auto"/>
            </w:pPr>
            <w:r>
              <w:rPr>
                <w:sz w:val="16"/>
              </w:rPr>
              <w:t>Weak reflection; identifies frameworks superficially; minimal explanation of application; limited learning insights; little reflective practice</w:t>
            </w:r>
          </w:p>
        </w:tc>
        <w:tc>
          <w:tcPr>
            <w:tcW w:type="auto" w:w="0"/>
          </w:tcPr>
          <w:p>
            <w:pPr>
              <w:spacing w:before="0" w:after="0" w:line="276" w:lineRule="auto"/>
            </w:pPr>
            <w:r>
              <w:rPr>
                <w:sz w:val="16"/>
              </w:rPr>
              <w:t>No meaningful reflection; doesn't identify frameworks; no explanation of application; no learning insights; fails reflective practice requirements</w:t>
            </w:r>
          </w:p>
        </w:tc>
      </w:tr>
      <w:tr>
        <w:trPr>
          <w:cantSplit/>
        </w:trPr>
        <w:tc>
          <w:tcPr>
            <w:tcW w:type="auto" w:w="0"/>
          </w:tcPr>
          <w:p>
            <w:pPr>
              <w:spacing w:before="0" w:after="0" w:line="276" w:lineRule="auto"/>
            </w:pPr>
            <w:r>
              <w:rPr>
                <w:b/>
                <w:sz w:val="16"/>
              </w:rPr>
              <w:t>Professional Communication (10%)</w:t>
            </w:r>
          </w:p>
        </w:tc>
        <w:tc>
          <w:tcPr>
            <w:tcW w:type="auto" w:w="0"/>
          </w:tcPr>
          <w:p>
            <w:pPr>
              <w:spacing w:before="0" w:after="0" w:line="276" w:lineRule="auto"/>
            </w:pPr>
            <w:r>
              <w:rPr>
                <w:sz w:val="16"/>
              </w:rPr>
              <w:t>Flawless memo format; perfect grammar, spelling, punctuation; professional tone throughout builds credibility and trust; demonstrates communication competence across all dimensions (motivation, knowledge, skills)</w:t>
            </w:r>
          </w:p>
        </w:tc>
        <w:tc>
          <w:tcPr>
            <w:tcW w:type="auto" w:w="0"/>
          </w:tcPr>
          <w:p>
            <w:pPr>
              <w:spacing w:before="0" w:after="0" w:line="276" w:lineRule="auto"/>
            </w:pPr>
            <w:r>
              <w:rPr>
                <w:sz w:val="16"/>
              </w:rPr>
              <w:t>Strong professional format; very few errors; appropriate professional tone; good demonstration of communication competence</w:t>
            </w:r>
          </w:p>
        </w:tc>
        <w:tc>
          <w:tcPr>
            <w:tcW w:type="auto" w:w="0"/>
          </w:tcPr>
          <w:p>
            <w:pPr>
              <w:spacing w:before="0" w:after="0" w:line="276" w:lineRule="auto"/>
            </w:pPr>
            <w:r>
              <w:rPr>
                <w:sz w:val="16"/>
              </w:rPr>
              <w:t>Adequate memo format; some errors; generally professional tone with occasional lapses; shows basic communication competence</w:t>
            </w:r>
          </w:p>
        </w:tc>
        <w:tc>
          <w:tcPr>
            <w:tcW w:type="auto" w:w="0"/>
          </w:tcPr>
          <w:p>
            <w:pPr>
              <w:spacing w:before="0" w:after="0" w:line="276" w:lineRule="auto"/>
            </w:pPr>
            <w:r>
              <w:rPr>
                <w:sz w:val="16"/>
              </w:rPr>
              <w:t>Weak professional format; frequent errors; inconsistent tone; limited demonstration of communication competence</w:t>
            </w:r>
          </w:p>
        </w:tc>
        <w:tc>
          <w:tcPr>
            <w:tcW w:type="auto" w:w="0"/>
          </w:tcPr>
          <w:p>
            <w:pPr>
              <w:spacing w:before="0" w:after="0" w:line="276" w:lineRule="auto"/>
            </w:pPr>
            <w:r>
              <w:rPr>
                <w:sz w:val="16"/>
              </w:rPr>
              <w:t>Unprofessional format; pervasive errors; inappropriate tone; fails to demonstrate communication competence</w:t>
            </w:r>
          </w:p>
        </w:tc>
      </w:tr>
    </w:tbl>
    <w:sectPr w:rsidR="00F3238A" w:rsidRPr="00B3540B">
      <w:pgSz w:w="15840" w:h="12240" w:orient="landscape"/>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