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20"/>
        </w:rPr>
        <w:t>BCI2AU: Business Communication</w:t>
      </w:r>
    </w:p>
    <w:p>
      <w:pPr>
        <w:pStyle w:val="Heading2"/>
        <w:keepNext/>
        <w:spacing w:before="240" w:after="120"/>
      </w:pPr>
      <w:r>
        <w:rPr>
          <w:sz w:val="20"/>
        </w:rPr>
        <w:t>Assessment Handbook</w:t>
      </w:r>
    </w:p>
    <w:p>
      <w:pPr>
        <w:spacing w:before="0" w:after="120"/>
      </w:pPr>
      <w:r>
        <w:rPr>
          <w:b/>
          <w:sz w:val="20"/>
        </w:rPr>
        <w:t>Fall 2025 - Andrews University - National Economics University Campus</w:t>
      </w:r>
    </w:p>
    <w:p>
      <w:pPr>
        <w:pStyle w:val="Heading2"/>
        <w:keepNext/>
        <w:spacing w:before="240" w:after="120"/>
      </w:pPr>
      <w:r>
        <w:rPr>
          <w:sz w:val="20"/>
        </w:rPr>
        <w:t>Assessment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Assessment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Weight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Learning Objectives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Business Memo: Audience Analysis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Portfolio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4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1, 2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Persuasive Proposal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Portfolio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7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2, 5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Executive Summary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Portfolio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10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2, 6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Group Presentation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Presentation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12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3, 4, 5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Individual Presentation Grade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Presentation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12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3, 4, 6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In-Class Quiz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Quiz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Week 11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1-6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Participation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Participation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10%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Ongoing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All</w:t>
            </w:r>
          </w:p>
        </w:tc>
      </w:tr>
    </w:tbl>
    <w:p>
      <w:pPr>
        <w:pStyle w:val="Heading2"/>
        <w:keepNext/>
        <w:spacing w:before="240" w:after="120"/>
      </w:pPr>
      <w:r>
        <w:rPr>
          <w:sz w:val="20"/>
        </w:rPr>
        <w:t>Portfolio Assessments (35%)</w:t>
      </w:r>
    </w:p>
    <w:p>
      <w:pPr>
        <w:spacing w:before="0" w:after="120"/>
      </w:pPr>
      <w:r>
        <w:rPr>
          <w:sz w:val="20"/>
        </w:rPr>
        <w:t>Your written portfolio demonstrates progressive development in business communication. Each piece builds on previous assignments, applying frameworks learned in lectures and practiced in tutorials.</w:t>
      </w:r>
    </w:p>
    <w:p>
      <w:pPr>
        <w:pStyle w:val="Heading3"/>
        <w:keepNext/>
        <w:spacing w:before="240" w:after="120"/>
      </w:pPr>
      <w:r>
        <w:rPr>
          <w:sz w:val="20"/>
        </w:rPr>
        <w:t>1. Business Memo: Audience Analysis (10%)</w:t>
      </w:r>
    </w:p>
    <w:p>
      <w:pPr>
        <w:spacing w:before="0" w:after="120"/>
      </w:pPr>
      <w:r>
        <w:rPr>
          <w:b/>
          <w:sz w:val="20"/>
        </w:rPr>
        <w:t>Due:</w:t>
      </w:r>
      <w:r>
        <w:rPr>
          <w:sz w:val="20"/>
        </w:rPr>
        <w:t xml:space="preserve"> End of Week 4</w:t>
      </w:r>
    </w:p>
    <w:p>
      <w:pPr>
        <w:spacing w:before="0" w:after="120"/>
      </w:pPr>
      <w:r>
        <w:rPr>
          <w:b/>
          <w:sz w:val="20"/>
        </w:rPr>
        <w:t>Weight:</w:t>
      </w:r>
      <w:r>
        <w:rPr>
          <w:sz w:val="20"/>
        </w:rPr>
        <w:t xml:space="preserve"> 10%</w:t>
      </w:r>
    </w:p>
    <w:p>
      <w:pPr>
        <w:spacing w:before="0" w:after="120"/>
      </w:pPr>
      <w:r>
        <w:rPr>
          <w:sz w:val="20"/>
        </w:rPr>
        <w:t>Write a professional business memo (500-750 words) analyzing a communication challenge and proposing an audience-centered approach. You will apply the Munter Strategic Communication Framework and audience analysis techniques to demonstrate understanding of how different audiences require different messages.</w:t>
      </w:r>
    </w:p>
    <w:p>
      <w:pPr>
        <w:spacing w:before="0" w:after="120"/>
      </w:pPr>
      <w:r>
        <w:rPr>
          <w:b/>
          <w:sz w:val="20"/>
        </w:rPr>
        <w:t>Detailed instructions:</w:t>
      </w:r>
      <w:r>
        <w:rPr>
          <w:sz w:val="20"/>
        </w:rPr>
        <w:t xml:space="preserve"> See Business Memo Brief</w:t>
      </w:r>
    </w:p>
    <w:p>
      <w:pPr>
        <w:spacing w:before="0" w:after="120"/>
      </w:pPr>
      <w:r>
        <w:rPr>
          <w:b/>
          <w:sz w:val="20"/>
        </w:rPr>
        <w:t>Rubric:</w:t>
      </w:r>
      <w:r>
        <w:rPr>
          <w:sz w:val="20"/>
        </w:rPr>
        <w:t xml:space="preserve"> See Written Communication Rubric section below</w:t>
      </w:r>
    </w:p>
    <w:p>
      <w:pPr>
        <w:pStyle w:val="Heading3"/>
        <w:keepNext/>
        <w:spacing w:before="240" w:after="120"/>
      </w:pPr>
      <w:r>
        <w:rPr>
          <w:sz w:val="20"/>
        </w:rPr>
        <w:t>2. Persuasive Proposal (15%)</w:t>
      </w:r>
    </w:p>
    <w:p>
      <w:pPr>
        <w:spacing w:before="0" w:after="120"/>
      </w:pPr>
      <w:r>
        <w:rPr>
          <w:b/>
          <w:sz w:val="20"/>
        </w:rPr>
        <w:t>Due:</w:t>
      </w:r>
      <w:r>
        <w:rPr>
          <w:sz w:val="20"/>
        </w:rPr>
        <w:t xml:space="preserve"> End of Week 7</w:t>
      </w:r>
    </w:p>
    <w:p>
      <w:pPr>
        <w:spacing w:before="0" w:after="120"/>
      </w:pPr>
      <w:r>
        <w:rPr>
          <w:b/>
          <w:sz w:val="20"/>
        </w:rPr>
        <w:t>Weight:</w:t>
      </w:r>
      <w:r>
        <w:rPr>
          <w:sz w:val="20"/>
        </w:rPr>
        <w:t xml:space="preserve"> 15%</w:t>
      </w:r>
    </w:p>
    <w:p>
      <w:pPr>
        <w:spacing w:before="0" w:after="120"/>
      </w:pPr>
      <w:r>
        <w:rPr>
          <w:sz w:val="20"/>
        </w:rPr>
        <w:t>Develop a formal persuasive proposal (1000-1500 words) for a business initiative, applying evidence-based persuasion frameworks. This assignment builds on Week 4's audience analysis skills and adds persuasive argumentation techniques from Cialdini's principles and rhetorical appeals.</w:t>
      </w:r>
    </w:p>
    <w:p>
      <w:pPr>
        <w:spacing w:before="0" w:after="120"/>
      </w:pPr>
      <w:r>
        <w:rPr>
          <w:b/>
          <w:sz w:val="20"/>
        </w:rPr>
        <w:t>Detailed instructions:</w:t>
      </w:r>
      <w:r>
        <w:rPr>
          <w:sz w:val="20"/>
        </w:rPr>
        <w:t xml:space="preserve"> See Persuasive Proposal Brief</w:t>
      </w:r>
    </w:p>
    <w:p>
      <w:pPr>
        <w:spacing w:before="0" w:after="120"/>
      </w:pPr>
      <w:r>
        <w:rPr>
          <w:b/>
          <w:sz w:val="20"/>
        </w:rPr>
        <w:t>Rubric:</w:t>
      </w:r>
      <w:r>
        <w:rPr>
          <w:sz w:val="20"/>
        </w:rPr>
        <w:t xml:space="preserve"> See Written Communication Rubric section below</w:t>
      </w:r>
    </w:p>
    <w:p>
      <w:pPr>
        <w:pStyle w:val="Heading3"/>
        <w:keepNext/>
        <w:spacing w:before="240" w:after="120"/>
      </w:pPr>
      <w:r>
        <w:rPr>
          <w:sz w:val="20"/>
        </w:rPr>
        <w:t>3. Executive Summary (10%)</w:t>
      </w:r>
    </w:p>
    <w:p>
      <w:pPr>
        <w:spacing w:before="0" w:after="120"/>
      </w:pPr>
      <w:r>
        <w:rPr>
          <w:b/>
          <w:sz w:val="20"/>
        </w:rPr>
        <w:t>Due:</w:t>
      </w:r>
      <w:r>
        <w:rPr>
          <w:sz w:val="20"/>
        </w:rPr>
        <w:t xml:space="preserve"> End of Week 10</w:t>
      </w:r>
    </w:p>
    <w:p>
      <w:pPr>
        <w:spacing w:before="0" w:after="120"/>
      </w:pPr>
      <w:r>
        <w:rPr>
          <w:b/>
          <w:sz w:val="20"/>
        </w:rPr>
        <w:t>Weight:</w:t>
      </w:r>
      <w:r>
        <w:rPr>
          <w:sz w:val="20"/>
        </w:rPr>
        <w:t xml:space="preserve"> 10%</w:t>
      </w:r>
    </w:p>
    <w:p>
      <w:pPr>
        <w:spacing w:before="0" w:after="120"/>
      </w:pPr>
      <w:r>
        <w:rPr>
          <w:sz w:val="20"/>
        </w:rPr>
        <w:t>Write a concise executive summary (300-500 words) synthesizing a complex business topic into actionable recommendations for a senior executive audience. This capstone written assignment demonstrates your ability to communicate efficiently at the highest levels of business.</w:t>
      </w:r>
    </w:p>
    <w:p>
      <w:pPr>
        <w:spacing w:before="0" w:after="120"/>
      </w:pPr>
      <w:r>
        <w:rPr>
          <w:b/>
          <w:sz w:val="20"/>
        </w:rPr>
        <w:t>Detailed instructions:</w:t>
      </w:r>
      <w:r>
        <w:rPr>
          <w:sz w:val="20"/>
        </w:rPr>
        <w:t xml:space="preserve"> See Executive Summary Brief</w:t>
      </w:r>
    </w:p>
    <w:p>
      <w:pPr>
        <w:spacing w:before="0" w:after="120"/>
      </w:pPr>
      <w:r>
        <w:rPr>
          <w:b/>
          <w:sz w:val="20"/>
        </w:rPr>
        <w:t>Rubric:</w:t>
      </w:r>
      <w:r>
        <w:rPr>
          <w:sz w:val="20"/>
        </w:rPr>
        <w:t xml:space="preserve"> See Executive Communication Rubric section below</w:t>
      </w:r>
    </w:p>
    <w:p>
      <w:pPr>
        <w:pStyle w:val="Heading2"/>
        <w:keepNext/>
        <w:spacing w:before="240" w:after="120"/>
      </w:pPr>
      <w:r>
        <w:rPr>
          <w:sz w:val="20"/>
        </w:rPr>
        <w:t>Presentation Assessments (40%)</w:t>
      </w:r>
    </w:p>
    <w:p>
      <w:pPr>
        <w:spacing w:before="0" w:after="120"/>
      </w:pPr>
      <w:r>
        <w:rPr>
          <w:sz w:val="20"/>
        </w:rPr>
        <w:t>Your presentation assessments demonstrate oral communication competency, team collaboration, and executive presence under pressure.</w:t>
      </w:r>
    </w:p>
    <w:p>
      <w:pPr>
        <w:pStyle w:val="Heading3"/>
        <w:keepNext/>
        <w:spacing w:before="240" w:after="120"/>
      </w:pPr>
      <w:r>
        <w:rPr>
          <w:sz w:val="20"/>
        </w:rPr>
        <w:t>4. Group Presentation (25%)</w:t>
      </w:r>
    </w:p>
    <w:p>
      <w:pPr>
        <w:spacing w:before="0" w:after="120"/>
      </w:pPr>
      <w:r>
        <w:rPr>
          <w:b/>
          <w:sz w:val="20"/>
        </w:rPr>
        <w:t>Due:</w:t>
      </w:r>
      <w:r>
        <w:rPr>
          <w:sz w:val="20"/>
        </w:rPr>
        <w:t xml:space="preserve"> Week 12</w:t>
      </w:r>
    </w:p>
    <w:p>
      <w:pPr>
        <w:spacing w:before="0" w:after="120"/>
      </w:pPr>
      <w:r>
        <w:rPr>
          <w:b/>
          <w:sz w:val="20"/>
        </w:rPr>
        <w:t>Weight:</w:t>
      </w:r>
      <w:r>
        <w:rPr>
          <w:sz w:val="20"/>
        </w:rPr>
        <w:t xml:space="preserve"> 25%</w:t>
      </w:r>
    </w:p>
    <w:p>
      <w:pPr>
        <w:spacing w:before="0" w:after="120"/>
      </w:pPr>
      <w:r>
        <w:rPr>
          <w:sz w:val="20"/>
        </w:rPr>
        <w:t>Deliver a 15-minute team presentation followed by 10-minute Q&amp;A analyzing a business communication challenge and presenting evidence-based recommendations. This capstone presentation synthesizes all course frameworks.</w:t>
      </w:r>
    </w:p>
    <w:p>
      <w:pPr>
        <w:spacing w:before="0" w:after="120"/>
      </w:pPr>
      <w:r>
        <w:rPr>
          <w:b/>
          <w:sz w:val="20"/>
        </w:rPr>
        <w:t>Detailed instructions:</w:t>
      </w:r>
      <w:r>
        <w:rPr>
          <w:sz w:val="20"/>
        </w:rPr>
        <w:t xml:space="preserve"> See Group Presentation Brief</w:t>
      </w:r>
    </w:p>
    <w:p>
      <w:pPr>
        <w:spacing w:before="0" w:after="120"/>
      </w:pPr>
      <w:r>
        <w:rPr>
          <w:b/>
          <w:sz w:val="20"/>
        </w:rPr>
        <w:t>Rubric:</w:t>
      </w:r>
      <w:r>
        <w:rPr>
          <w:sz w:val="20"/>
        </w:rPr>
        <w:t xml:space="preserve"> See Presentation Rubric section below</w:t>
      </w:r>
    </w:p>
    <w:p>
      <w:pPr>
        <w:pStyle w:val="Heading3"/>
        <w:keepNext/>
        <w:spacing w:before="240" w:after="120"/>
      </w:pPr>
      <w:r>
        <w:rPr>
          <w:sz w:val="20"/>
        </w:rPr>
        <w:t>5. Individual Presentation Grade (15%)</w:t>
      </w:r>
    </w:p>
    <w:p>
      <w:pPr>
        <w:spacing w:before="0" w:after="120"/>
      </w:pPr>
      <w:r>
        <w:rPr>
          <w:b/>
          <w:sz w:val="20"/>
        </w:rPr>
        <w:t>Due:</w:t>
      </w:r>
      <w:r>
        <w:rPr>
          <w:sz w:val="20"/>
        </w:rPr>
        <w:t xml:space="preserve"> Week 12</w:t>
      </w:r>
    </w:p>
    <w:p>
      <w:pPr>
        <w:spacing w:before="0" w:after="120"/>
      </w:pPr>
      <w:r>
        <w:rPr>
          <w:b/>
          <w:sz w:val="20"/>
        </w:rPr>
        <w:t>Weight:</w:t>
      </w:r>
      <w:r>
        <w:rPr>
          <w:sz w:val="20"/>
        </w:rPr>
        <w:t xml:space="preserve"> 15%</w:t>
      </w:r>
    </w:p>
    <w:p>
      <w:pPr>
        <w:spacing w:before="0" w:after="120"/>
      </w:pPr>
      <w:r>
        <w:rPr>
          <w:sz w:val="20"/>
        </w:rPr>
        <w:t>Your individual presentation grade assesses your personal contribution and performance within the group presentation. This includes preparation, delivery quality, and team citizenship.</w:t>
      </w:r>
    </w:p>
    <w:p>
      <w:pPr>
        <w:spacing w:before="0" w:after="120"/>
      </w:pPr>
      <w:r>
        <w:rPr>
          <w:b/>
          <w:sz w:val="20"/>
        </w:rPr>
        <w:t>Detailed instructions:</w:t>
      </w:r>
      <w:r>
        <w:rPr>
          <w:sz w:val="20"/>
        </w:rPr>
        <w:t xml:space="preserve"> See Individual Presentation Brief</w:t>
      </w:r>
    </w:p>
    <w:p>
      <w:pPr>
        <w:spacing w:before="0" w:after="120"/>
      </w:pPr>
      <w:r>
        <w:rPr>
          <w:b/>
          <w:sz w:val="20"/>
        </w:rPr>
        <w:t>Rubric:</w:t>
      </w:r>
      <w:r>
        <w:rPr>
          <w:sz w:val="20"/>
        </w:rPr>
        <w:t xml:space="preserve"> See Individual Presentation Rubric section below</w:t>
      </w:r>
    </w:p>
    <w:p>
      <w:pPr>
        <w:pStyle w:val="Heading2"/>
        <w:keepNext/>
        <w:spacing w:before="240" w:after="120"/>
      </w:pPr>
      <w:r>
        <w:rPr>
          <w:sz w:val="20"/>
        </w:rPr>
        <w:t>Quiz (15%)</w:t>
      </w:r>
    </w:p>
    <w:p>
      <w:pPr>
        <w:pStyle w:val="Heading3"/>
        <w:keepNext/>
        <w:spacing w:before="240" w:after="120"/>
      </w:pPr>
      <w:r>
        <w:rPr>
          <w:sz w:val="20"/>
        </w:rPr>
        <w:t>In-Class Quiz</w:t>
      </w:r>
    </w:p>
    <w:p>
      <w:pPr>
        <w:spacing w:before="0" w:after="120"/>
      </w:pPr>
      <w:r>
        <w:rPr>
          <w:b/>
          <w:sz w:val="20"/>
        </w:rPr>
        <w:t>When:</w:t>
      </w:r>
      <w:r>
        <w:rPr>
          <w:sz w:val="20"/>
        </w:rPr>
        <w:t xml:space="preserve"> Week 11 tutorial session</w:t>
      </w:r>
    </w:p>
    <w:p>
      <w:pPr>
        <w:spacing w:before="0" w:after="120"/>
      </w:pPr>
      <w:r>
        <w:rPr>
          <w:b/>
          <w:sz w:val="20"/>
        </w:rPr>
        <w:t>Duration:</w:t>
      </w:r>
      <w:r>
        <w:rPr>
          <w:sz w:val="20"/>
        </w:rPr>
        <w:t xml:space="preserve"> 30 minutes</w:t>
      </w:r>
    </w:p>
    <w:p>
      <w:pPr>
        <w:spacing w:before="0" w:after="120"/>
      </w:pPr>
      <w:r>
        <w:rPr>
          <w:b/>
          <w:sz w:val="20"/>
        </w:rPr>
        <w:t>Weight:</w:t>
      </w:r>
      <w:r>
        <w:rPr>
          <w:sz w:val="20"/>
        </w:rPr>
        <w:t xml:space="preserve"> 15%</w:t>
      </w:r>
    </w:p>
    <w:p>
      <w:pPr>
        <w:spacing w:before="0" w:after="120"/>
      </w:pPr>
      <w:r>
        <w:rPr>
          <w:b/>
          <w:sz w:val="20"/>
        </w:rPr>
        <w:t>Format:</w:t>
      </w:r>
      <w:r>
        <w:rPr>
          <w:sz w:val="20"/>
        </w:rPr>
        <w:t xml:space="preserve"> Closed book, no notes, no devices</w:t>
      </w:r>
    </w:p>
    <w:p>
      <w:pPr>
        <w:pStyle w:val="Heading4"/>
        <w:keepNext/>
        <w:spacing w:before="240" w:after="120"/>
      </w:pPr>
      <w:r>
        <w:rPr>
          <w:sz w:val="20"/>
        </w:rPr>
        <w:t>Quiz Format</w:t>
      </w:r>
    </w:p>
    <w:p>
      <w:pPr>
        <w:spacing w:before="0" w:after="120"/>
      </w:pPr>
      <w:r>
        <w:rPr>
          <w:sz w:val="20"/>
        </w:rPr>
        <w:t>The comprehensive quiz assesses understanding of all frameworks and concepts from Weeks 1-10: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25-30 questions</w:t>
      </w:r>
      <w:r>
        <w:rPr>
          <w:sz w:val="20"/>
        </w:rPr>
        <w:t xml:space="preserve"> total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Multiple choice</w:t>
      </w:r>
      <w:r>
        <w:rPr>
          <w:sz w:val="20"/>
        </w:rPr>
        <w:t xml:space="preserve"> and </w:t>
      </w:r>
      <w:r>
        <w:rPr>
          <w:b/>
          <w:sz w:val="20"/>
        </w:rPr>
        <w:t>scenario application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Time:</w:t>
      </w:r>
      <w:r>
        <w:rPr>
          <w:sz w:val="20"/>
        </w:rPr>
        <w:t xml:space="preserve"> 30 minutes (approximately 1 minute per question)</w:t>
      </w:r>
    </w:p>
    <w:p>
      <w:pPr>
        <w:pStyle w:val="Heading4"/>
        <w:keepNext/>
        <w:spacing w:before="240" w:after="120"/>
      </w:pPr>
      <w:r>
        <w:rPr>
          <w:sz w:val="20"/>
        </w:rPr>
        <w:t>Question Types</w:t>
      </w:r>
    </w:p>
    <w:p>
      <w:pPr>
        <w:spacing w:before="0" w:after="120"/>
      </w:pPr>
      <w:r>
        <w:rPr>
          <w:b/>
          <w:sz w:val="20"/>
        </w:rPr>
        <w:t>Remembering (40%):</w:t>
      </w:r>
      <w:r>
        <w:rPr>
          <w:sz w:val="20"/>
        </w:rPr>
        <w:t xml:space="preserve"> Key concepts, definitions, framework components</w:t>
      </w:r>
    </w:p>
    <w:p>
      <w:pPr>
        <w:spacing w:before="0" w:after="120"/>
        <w:ind w:left="720" w:right="720"/>
      </w:pPr>
      <w:r>
        <w:rPr>
          <w:i/>
          <w:sz w:val="20"/>
        </w:rPr>
        <w:t>*Example: What do the letters M, K, and S stand for in Spitzberg and Cupach's MKS model?*</w:t>
      </w:r>
    </w:p>
    <w:p>
      <w:pPr>
        <w:spacing w:before="0" w:after="120"/>
      </w:pPr>
      <w:r>
        <w:rPr>
          <w:b/>
          <w:sz w:val="20"/>
        </w:rPr>
        <w:t>Understanding (40%):</w:t>
      </w:r>
      <w:r>
        <w:rPr>
          <w:sz w:val="20"/>
        </w:rPr>
        <w:t xml:space="preserve"> Explaining why, distinguishing concepts, interpreting</w:t>
      </w:r>
    </w:p>
    <w:p>
      <w:pPr>
        <w:spacing w:before="0" w:after="120"/>
        <w:ind w:left="720" w:right="720"/>
      </w:pPr>
      <w:r>
        <w:rPr>
          <w:i/>
          <w:sz w:val="20"/>
        </w:rPr>
        <w:t>*Example: What is the key difference between the semantic level and effectiveness level in Shannon-Weaver's communication problems?*</w:t>
      </w:r>
    </w:p>
    <w:p>
      <w:pPr>
        <w:spacing w:before="0" w:after="120"/>
      </w:pPr>
      <w:r>
        <w:rPr>
          <w:b/>
          <w:sz w:val="20"/>
        </w:rPr>
        <w:t>Brief Application (20%):</w:t>
      </w:r>
      <w:r>
        <w:rPr>
          <w:sz w:val="20"/>
        </w:rPr>
        <w:t xml:space="preserve"> Identifying appropriate frameworks for scenarios</w:t>
      </w:r>
    </w:p>
    <w:p>
      <w:pPr>
        <w:spacing w:before="0" w:after="120"/>
        <w:ind w:left="720" w:right="720"/>
      </w:pPr>
      <w:r>
        <w:rPr>
          <w:i/>
          <w:sz w:val="20"/>
        </w:rPr>
        <w:t>*Example: A manager's email was technically delivered but the team didn't change behavior. Which level of communication problem does this represent?*</w:t>
      </w:r>
    </w:p>
    <w:p>
      <w:pPr>
        <w:pStyle w:val="Heading4"/>
        <w:keepNext/>
        <w:spacing w:before="240" w:after="120"/>
      </w:pPr>
      <w:r>
        <w:rPr>
          <w:sz w:val="20"/>
        </w:rPr>
        <w:t>Frameworks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4961"/>
        <w:gridCol w:w="4961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Weeks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Frameworks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Shannon-Weaver Model, MKS Communication Competence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Munter Framework, Stakeholder Mapping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Pyramid Principle, SCQA Framework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Rhetorical Appeals, Problem-Solution-Benefit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Communication Apprehension Theory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Duarte Resonate, Visual Communication Theory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Cialdini's 6 Principles, Storytelling Arc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Executive Presence Model, Crisis Communication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Hofstede Cultural Dimensions, Virtual Teams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Reflective Practice, Experiential Learning</w:t>
            </w:r>
          </w:p>
        </w:tc>
      </w:tr>
    </w:tbl>
    <w:p>
      <w:pPr>
        <w:pStyle w:val="Heading4"/>
        <w:keepNext/>
        <w:spacing w:before="240" w:after="120"/>
      </w:pPr>
      <w:r>
        <w:rPr>
          <w:sz w:val="20"/>
        </w:rPr>
        <w:t>Study Resources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Weekly lecture slides and notes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Tutorial quiz questions (same format)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Required readings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Week 11 review session in class</w:t>
      </w:r>
    </w:p>
    <w:p>
      <w:pPr>
        <w:spacing w:before="0" w:after="120"/>
      </w:pPr>
      <w:r>
        <w:rPr>
          <w:i/>
          <w:sz w:val="20"/>
        </w:rPr>
        <w:t>This handbook supplements the main syllabus. Both documents together provide complete course information.</w:t>
      </w:r>
    </w:p>
    <w:sectPr w:rsidR="00F3238A" w:rsidRPr="00B3540B">
      <w:footerReference w:type="default" r:id="rId7"/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