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b/>
          <w:sz w:val="20"/>
        </w:rPr>
        <w:t>BUSINESS COMMUNICATION</w:t>
      </w:r>
      <w:r>
        <w:rPr>
          <w:sz w:val="20"/>
        </w:rPr>
        <w:t xml:space="preserve"> </w:t>
      </w:r>
      <w:r>
        <w:rPr>
          <w:b/>
          <w:sz w:val="20"/>
        </w:rPr>
        <w:t>Course Syllabus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Fall 2025 - Andrews University - National Economics University Campus</w:t>
      </w:r>
    </w:p>
    <w:p>
      <w:pPr>
        <w:spacing w:before="0" w:after="120"/>
      </w:pPr>
      <w:r>
        <w:rPr>
          <w:b/>
          <w:sz w:val="20"/>
        </w:rPr>
        <w:t>Qualification:</w:t>
      </w:r>
      <w:r>
        <w:rPr>
          <w:sz w:val="20"/>
        </w:rPr>
        <w:t xml:space="preserve"> Bachelor of Business Administration</w:t>
      </w:r>
    </w:p>
    <w:p>
      <w:pPr>
        <w:pStyle w:val="Heading1"/>
        <w:keepNext/>
        <w:spacing w:before="240" w:after="120"/>
      </w:pPr>
      <w:r>
        <w:rPr>
          <w:b/>
          <w:sz w:val="20"/>
        </w:rPr>
        <w:t>GENERAL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4961"/>
        <w:gridCol w:w="4961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Course Code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BCI2AU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Course Title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Business Communication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Program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Bachelor of Business Administration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12 weeks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Instructor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William Winterton Lang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Email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wil.hoang@gmail.com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Phone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(+84) 344 347 703</w:t>
            </w:r>
          </w:p>
        </w:tc>
      </w:tr>
    </w:tbl>
    <w:p>
      <w:pPr>
        <w:pStyle w:val="Heading1"/>
        <w:keepNext/>
        <w:spacing w:before="240" w:after="120"/>
      </w:pPr>
      <w:r>
        <w:rPr>
          <w:b/>
          <w:sz w:val="20"/>
        </w:rPr>
        <w:t>COURSE DESCRIPTION</w:t>
      </w:r>
    </w:p>
    <w:p>
      <w:pPr>
        <w:spacing w:before="0" w:after="120"/>
      </w:pPr>
      <w:r>
        <w:rPr>
          <w:sz w:val="20"/>
        </w:rPr>
        <w:t>This course develops strategic communication competencies essential for professional success in the modern business environment. Through evidence-based frameworks and practical application, students will master written, oral, and interpersonal communication across diverse cultural and organizational contexts.</w:t>
      </w:r>
    </w:p>
    <w:p>
      <w:pPr>
        <w:spacing w:before="0" w:after="120"/>
      </w:pPr>
      <w:r>
        <w:rPr>
          <w:sz w:val="20"/>
        </w:rPr>
        <w:t>The course emphasizes practical application: students will compose professional business documents, deliver presentations, and engage with realistic communication challenges. The curriculum follows a progressive skill-building approach, moving from foundational writing skills through oral presentation mastery to specialized contexts including cross-cultural communication and high-stakes executive communication.</w:t>
      </w:r>
    </w:p>
    <w:p>
      <w:pPr>
        <w:spacing w:before="0" w:after="120"/>
      </w:pPr>
      <w:r>
        <w:rPr>
          <w:sz w:val="20"/>
        </w:rPr>
        <w:t>By combining foundational communication principles with evidence-based frameworks, this course prepares students to communicate with clarity, cultural intelligence, and strategic impact—competencies that distinguish high performers in an increasingly interconnected global marketplace.</w:t>
      </w:r>
    </w:p>
    <w:p>
      <w:pPr>
        <w:pStyle w:val="Heading1"/>
        <w:keepNext/>
        <w:spacing w:before="240" w:after="120"/>
      </w:pPr>
      <w:r>
        <w:rPr>
          <w:b/>
          <w:sz w:val="20"/>
        </w:rPr>
        <w:t>LEARNING OBJECTIVES</w:t>
      </w:r>
    </w:p>
    <w:p>
      <w:pPr>
        <w:spacing w:before="0" w:after="120"/>
      </w:pPr>
      <w:r>
        <w:rPr>
          <w:sz w:val="20"/>
        </w:rPr>
        <w:t>Upon successful completion of this course, students will be able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Analyze</w:t>
      </w:r>
      <w:r>
        <w:rPr>
          <w:sz w:val="20"/>
        </w:rPr>
        <w:t xml:space="preserve"> audiences, contexts, and communication challenges to formulate effective communication strategies for any business situation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20"/>
        </w:rPr>
        <w:t>Develop</w:t>
      </w:r>
      <w:r>
        <w:rPr>
          <w:sz w:val="20"/>
        </w:rPr>
        <w:t xml:space="preserve"> clearly organized, persuasive written communications (memos, reports, executive summaries) using structured frameworks including the Pyramid Principle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20"/>
        </w:rPr>
        <w:t>Deliver</w:t>
      </w:r>
      <w:r>
        <w:rPr>
          <w:sz w:val="20"/>
        </w:rPr>
        <w:t xml:space="preserve"> confident, engaging oral presentations that achieve intended outcomes with diverse audiences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20"/>
        </w:rPr>
        <w:t>Demonstrate</w:t>
      </w:r>
      <w:r>
        <w:rPr>
          <w:sz w:val="20"/>
        </w:rPr>
        <w:t xml:space="preserve"> executive presence and authentic communication style in high-stakes business contexts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b/>
          <w:sz w:val="20"/>
        </w:rPr>
        <w:t>Apply</w:t>
      </w:r>
      <w:r>
        <w:rPr>
          <w:sz w:val="20"/>
        </w:rPr>
        <w:t xml:space="preserve"> principles of persuasion, storytelling, and cross-cultural awareness to influence and inspire action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6. </w:t>
      </w:r>
      <w:r>
        <w:rPr>
          <w:b/>
          <w:sz w:val="20"/>
        </w:rPr>
        <w:t>Evaluate</w:t>
      </w:r>
      <w:r>
        <w:rPr>
          <w:sz w:val="20"/>
        </w:rPr>
        <w:t xml:space="preserve"> personal communication effectiveness through self-reflection and integrate feedback for continuous improvement</w:t>
      </w:r>
    </w:p>
    <w:p>
      <w:pPr>
        <w:pStyle w:val="Heading1"/>
        <w:keepNext/>
        <w:spacing w:before="240" w:after="120"/>
      </w:pPr>
      <w:r>
        <w:rPr>
          <w:b/>
          <w:sz w:val="20"/>
        </w:rPr>
        <w:t>ASSESSMENT &amp; GRADING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Grading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Assessment Component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Portfolio of Written Work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 business documents demonstrating progressive skill development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Group Presentation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15-minute team presentation + 10-minute Q&amp;A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Presentation Grade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assessment within group presentation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In-Class Quiz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Comprehensive quiz on course concepts and frameworks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Participation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Attendance (5%) + Active engagement (5%)</w:t>
            </w:r>
          </w:p>
        </w:tc>
      </w:tr>
    </w:tbl>
    <w:p>
      <w:pPr>
        <w:pStyle w:val="Heading2"/>
        <w:keepNext/>
        <w:spacing w:before="240" w:after="120"/>
      </w:pPr>
      <w:r>
        <w:rPr>
          <w:b/>
          <w:sz w:val="20"/>
        </w:rPr>
        <w:t>Detailed Assessment Breakdown</w:t>
      </w:r>
    </w:p>
    <w:p>
      <w:pPr>
        <w:pStyle w:val="Heading3"/>
        <w:keepNext/>
        <w:spacing w:before="240" w:after="120"/>
      </w:pPr>
      <w:r>
        <w:rPr>
          <w:i/>
          <w:sz w:val="20"/>
        </w:rPr>
      </w:r>
      <w:r>
        <w:rPr>
          <w:b/>
          <w:sz w:val="20"/>
        </w:rPr>
        <w:t>Written Portfolio (35%)</w:t>
      </w:r>
      <w:r>
        <w:rPr>
          <w:i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Assignment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Due Week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Business Memo: Audience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4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Persuasive Proposal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7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Summary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10</w:t>
            </w:r>
          </w:p>
        </w:tc>
      </w:tr>
    </w:tbl>
    <w:p>
      <w:pPr>
        <w:pStyle w:val="Heading3"/>
        <w:keepNext/>
        <w:spacing w:before="240" w:after="120"/>
      </w:pPr>
      <w:r>
        <w:rPr>
          <w:i/>
          <w:sz w:val="20"/>
        </w:rPr>
      </w:r>
      <w:r>
        <w:rPr>
          <w:b/>
          <w:sz w:val="20"/>
        </w:rPr>
        <w:t>Presentations (40%)</w:t>
      </w:r>
      <w:r>
        <w:rPr>
          <w:i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Assignment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Due Week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Group Presentation (15 min + 10 min Q&amp;A)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12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Presentation Grade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12</w:t>
            </w:r>
          </w:p>
        </w:tc>
      </w:tr>
    </w:tbl>
    <w:p>
      <w:pPr>
        <w:pStyle w:val="Heading3"/>
        <w:keepNext/>
        <w:spacing w:before="240" w:after="120"/>
      </w:pPr>
      <w:r>
        <w:rPr>
          <w:i/>
          <w:sz w:val="20"/>
        </w:rPr>
      </w:r>
      <w:r>
        <w:rPr>
          <w:b/>
          <w:sz w:val="20"/>
        </w:rPr>
        <w:t>In-Class Quiz (15%)</w:t>
      </w:r>
      <w:r>
        <w:rPr>
          <w:i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480"/>
        <w:gridCol w:w="2480"/>
        <w:gridCol w:w="2480"/>
        <w:gridCol w:w="248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Quiz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Coverage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Week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Comprehensive Quiz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Weeks 1-10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11</w:t>
            </w:r>
          </w:p>
        </w:tc>
      </w:tr>
    </w:tbl>
    <w:p>
      <w:pPr>
        <w:pStyle w:val="Heading3"/>
        <w:keepNext/>
        <w:spacing w:before="240" w:after="120"/>
      </w:pPr>
      <w:r>
        <w:rPr>
          <w:i/>
          <w:sz w:val="20"/>
        </w:rPr>
      </w:r>
      <w:r>
        <w:rPr>
          <w:b/>
          <w:sz w:val="20"/>
        </w:rPr>
        <w:t>Grading Scale</w:t>
      </w:r>
      <w:r>
        <w:rPr>
          <w:i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Grade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A-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B+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B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B-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C+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C-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D+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D-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94-100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90-93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87-89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84-86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80-83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77-79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74-76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70-73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67-69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64-66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60-63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&lt; 60</w:t>
            </w:r>
          </w:p>
        </w:tc>
      </w:tr>
    </w:tbl>
    <w:p>
      <w:pPr>
        <w:spacing w:before="0" w:after="120"/>
      </w:pPr>
      <w:r>
        <w:rPr>
          <w:b/>
          <w:sz w:val="20"/>
        </w:rPr>
        <w:t>System Used:</w:t>
      </w:r>
      <w:r>
        <w:rPr>
          <w:sz w:val="20"/>
        </w:rPr>
        <w:t xml:space="preserve"> US Grading System (60% pass threshold)</w:t>
      </w:r>
    </w:p>
    <w:p>
      <w:pPr>
        <w:sectPr>
          <w:footerReference w:type="default" r:id="rId7"/>
          <w:pgSz w:w="11906" w:h="16838"/>
          <w:pgMar w:top="850" w:right="850" w:bottom="850" w:left="1134" w:header="708" w:footer="708" w:gutter="0"/>
          <w:cols w:space="708"/>
          <w:docGrid w:linePitch="360"/>
        </w:sectPr>
      </w:pPr>
    </w:p>
    <w:p>
      <w:pPr>
        <w:pStyle w:val="Heading1"/>
        <w:keepNext/>
        <w:spacing w:before="240" w:after="120"/>
      </w:pPr>
      <w:r>
        <w:rPr>
          <w:b/>
          <w:sz w:val="20"/>
        </w:rPr>
        <w:t>COURSE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971"/>
        <w:gridCol w:w="2971"/>
        <w:gridCol w:w="2971"/>
        <w:gridCol w:w="2971"/>
        <w:gridCol w:w="2971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Week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Topic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 &amp; Key Concepts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Reading List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Assessment Due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Communication Strategy Foundations</w:t>
            </w:r>
            <w:r>
              <w:rPr>
                <w:sz w:val="16"/>
              </w:rPr>
              <w:t>: Building the strategic communication mindset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Shannon-Weaver Model (1949)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Communication Competence Theory (Spitzberg &amp; Cupach, 1984)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Strategic communication mindset</w:t>
            </w:r>
            <w:r>
              <w:rPr>
                <w:sz w:val="16"/>
              </w:rPr>
              <w:t>: Purposeful approach to every message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Communication process models</w:t>
            </w:r>
            <w:r>
              <w:rPr>
                <w:sz w:val="16"/>
              </w:rPr>
              <w:t>: Understanding message transmission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Self-assessment</w:t>
            </w:r>
            <w:r>
              <w:rPr>
                <w:sz w:val="16"/>
              </w:rPr>
              <w:t>: Identifying personal communication strengths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Audience analysis frameworks</w:t>
            </w:r>
            <w:r>
              <w:rPr>
                <w:sz w:val="16"/>
              </w:rPr>
              <w:t>: Stakeholder needs identification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Shannon, C. E. (1948). A mathematical theory of communication. </w:t>
            </w:r>
            <w:r>
              <w:rPr>
                <w:i/>
                <w:sz w:val="16"/>
              </w:rPr>
              <w:t>Bell System Technical Journal</w:t>
            </w:r>
            <w:r>
              <w:rPr>
                <w:sz w:val="16"/>
              </w:rPr>
              <w:t xml:space="preserve">, </w:t>
            </w:r>
            <w:r>
              <w:rPr>
                <w:i/>
                <w:sz w:val="16"/>
              </w:rPr>
              <w:t>27</w:t>
            </w:r>
            <w:r>
              <w:rPr>
                <w:sz w:val="16"/>
              </w:rPr>
              <w:t>(3), 379–423.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Spitzberg, B. H., &amp; Cupach, W. R. (1984). </w:t>
            </w:r>
            <w:r>
              <w:rPr>
                <w:i/>
                <w:sz w:val="16"/>
              </w:rPr>
              <w:t>Interpersonal communication competence</w:t>
            </w:r>
            <w:r>
              <w:rPr>
                <w:sz w:val="16"/>
              </w:rPr>
              <w:t>. Sage Publications.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Gallo, C. (2022, November 23). How great leaders communicate.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>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Lancefield, D. (2022, November 29). How to communicate your company's strategy effectively.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/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Audience Analysis &amp; Stakeholder Mapping</w:t>
            </w:r>
            <w:r>
              <w:rPr>
                <w:sz w:val="16"/>
              </w:rPr>
              <w:t>: Adapting messages for maximum impact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Munter Strategic Communication Framework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Stakeholder Mapping Matrix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Stakeholder identification</w:t>
            </w:r>
            <w:r>
              <w:rPr>
                <w:sz w:val="16"/>
              </w:rPr>
              <w:t>: Mapping key communication partners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Audience needs analysis</w:t>
            </w:r>
            <w:r>
              <w:rPr>
                <w:sz w:val="16"/>
              </w:rPr>
              <w:t>: Understanding what audiences require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Message adaptation</w:t>
            </w:r>
            <w:r>
              <w:rPr>
                <w:sz w:val="16"/>
              </w:rPr>
              <w:t>: Tailoring content for different receivers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Cultural context awareness</w:t>
            </w:r>
            <w:r>
              <w:rPr>
                <w:sz w:val="16"/>
              </w:rPr>
              <w:t>: Recognizing diverse perspectives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Freeman, R. E. (1984). </w:t>
            </w:r>
            <w:r>
              <w:rPr>
                <w:i/>
                <w:sz w:val="16"/>
              </w:rPr>
              <w:t>Strategic management: A stakeholder approach</w:t>
            </w:r>
            <w:r>
              <w:rPr>
                <w:sz w:val="16"/>
              </w:rPr>
              <w:t>. Pitman.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Mitchell, R. K., Agle, B. R., &amp; Wood, D. J. (1997). Toward a theory of stakeholder identification and salience. </w:t>
            </w:r>
            <w:r>
              <w:rPr>
                <w:i/>
                <w:sz w:val="16"/>
              </w:rPr>
              <w:t>Academy of Management Review</w:t>
            </w:r>
            <w:r>
              <w:rPr>
                <w:sz w:val="16"/>
              </w:rPr>
              <w:t xml:space="preserve">, </w:t>
            </w:r>
            <w:r>
              <w:rPr>
                <w:i/>
                <w:sz w:val="16"/>
              </w:rPr>
              <w:t>22</w:t>
            </w:r>
            <w:r>
              <w:rPr>
                <w:sz w:val="16"/>
              </w:rPr>
              <w:t>(4), 853–886.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Epstein, B., McClatchy, J., Strovink, K., &amp; Sherman, E. (2024, November 26). How the best CEOs build lasting stakeholder relationships. </w:t>
            </w:r>
            <w:r>
              <w:rPr>
                <w:i/>
                <w:sz w:val="16"/>
              </w:rPr>
              <w:t>McKinsey &amp; Company</w:t>
            </w:r>
            <w:r>
              <w:rPr>
                <w:sz w:val="16"/>
              </w:rPr>
              <w:t>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Duarte, N. (2024, August 13). Are your presentations too emotional—or too analytical? </w:t>
            </w:r>
            <w:r>
              <w:rPr>
                <w:i/>
                <w:sz w:val="16"/>
              </w:rPr>
              <w:t>MIT Sloan Management Review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/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Structured Business Writing</w:t>
            </w:r>
            <w:r>
              <w:rPr>
                <w:sz w:val="16"/>
              </w:rPr>
              <w:t>: Achieving clarity through organization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Pyramid Principle (Minto, 1987)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SCQA Framework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Pyramid Principle</w:t>
            </w:r>
            <w:r>
              <w:rPr>
                <w:sz w:val="16"/>
              </w:rPr>
              <w:t>: Top-down communication structure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SCQA framework</w:t>
            </w:r>
            <w:r>
              <w:rPr>
                <w:sz w:val="16"/>
              </w:rPr>
              <w:t>: Situation-Complication-Question-Answer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Executive summary format</w:t>
            </w:r>
            <w:r>
              <w:rPr>
                <w:sz w:val="16"/>
              </w:rPr>
              <w:t>: Leading with conclusions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Clarity and concision</w:t>
            </w:r>
            <w:r>
              <w:rPr>
                <w:sz w:val="16"/>
              </w:rPr>
              <w:t>: Eliminating unnecessary words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Minto, B. (2010). </w:t>
            </w:r>
            <w:r>
              <w:rPr>
                <w:i/>
                <w:sz w:val="16"/>
              </w:rPr>
              <w:t>The pyramid principle: Logic in writing and thinking</w:t>
            </w:r>
            <w:r>
              <w:rPr>
                <w:sz w:val="16"/>
              </w:rPr>
              <w:t xml:space="preserve"> (3rd ed.). Financial Times/Prentice Hall.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Strunk, W., Jr., &amp; White, E. B. (2000). </w:t>
            </w:r>
            <w:r>
              <w:rPr>
                <w:i/>
                <w:sz w:val="16"/>
              </w:rPr>
              <w:t>The elements of style</w:t>
            </w:r>
            <w:r>
              <w:rPr>
                <w:sz w:val="16"/>
              </w:rPr>
              <w:t xml:space="preserve"> (4th ed.). Pearson Education.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Abrahams, M. (2024, January 4). A simple hack to help you communicate more effectively.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>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Danziger, E. (2024, March 1). How to take your business writing from "average" to "great."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/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Persuasive Written Communication</w:t>
            </w:r>
            <w:r>
              <w:rPr>
                <w:sz w:val="16"/>
              </w:rPr>
              <w:t>: Moving audiences to action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Rhetorical Appeals (Aristotle)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Problem-Solution-Benefit Structure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Persuasive memo structure</w:t>
            </w:r>
            <w:r>
              <w:rPr>
                <w:sz w:val="16"/>
              </w:rPr>
              <w:t>: Building compelling arguments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Evidence and argumentation</w:t>
            </w:r>
            <w:r>
              <w:rPr>
                <w:sz w:val="16"/>
              </w:rPr>
              <w:t>: Supporting claims effectively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Tone and style</w:t>
            </w:r>
            <w:r>
              <w:rPr>
                <w:sz w:val="16"/>
              </w:rPr>
              <w:t>: Matching voice to purpose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Revision strategies</w:t>
            </w:r>
            <w:r>
              <w:rPr>
                <w:sz w:val="16"/>
              </w:rPr>
              <w:t>: Refining for impact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Cialdini, R. B. (2009). </w:t>
            </w:r>
            <w:r>
              <w:rPr>
                <w:i/>
                <w:sz w:val="16"/>
              </w:rPr>
              <w:t>Influence: Science and practice</w:t>
            </w:r>
            <w:r>
              <w:rPr>
                <w:sz w:val="16"/>
              </w:rPr>
              <w:t xml:space="preserve"> (5th ed.). Pearson.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Minto, B. (2021). </w:t>
            </w:r>
            <w:r>
              <w:rPr>
                <w:i/>
                <w:sz w:val="16"/>
              </w:rPr>
              <w:t>The pyramid principle: Logic in writing and thinking</w:t>
            </w:r>
            <w:r>
              <w:rPr>
                <w:sz w:val="16"/>
              </w:rPr>
              <w:t xml:space="preserve"> (3rd ed.). Pearson Education.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Birchard, B. (2021, July–August). The science of strong business writing.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>, 99(4).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Abrahams, M. (2023). Class takeaways — Essentials of strategic communication. </w:t>
            </w:r>
            <w:r>
              <w:rPr>
                <w:i/>
                <w:sz w:val="16"/>
              </w:rPr>
              <w:t>Stanford Graduate School of Business Insights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Business Memo (10%)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Oral Communication Fundamentals</w:t>
            </w:r>
            <w:r>
              <w:rPr>
                <w:sz w:val="16"/>
              </w:rPr>
              <w:t>: Building presentation confidence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Communication Apprehension Theory (McCroskey, 1977)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Presentation Anxiety Management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Presentation structure</w:t>
            </w:r>
            <w:r>
              <w:rPr>
                <w:sz w:val="16"/>
              </w:rPr>
              <w:t>: Opening, body, conclusion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Delivery basics</w:t>
            </w:r>
            <w:r>
              <w:rPr>
                <w:sz w:val="16"/>
              </w:rPr>
              <w:t>: Voice, pace, eye contact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Managing anxiety</w:t>
            </w:r>
            <w:r>
              <w:rPr>
                <w:sz w:val="16"/>
              </w:rPr>
              <w:t>: Techniques for nervousness reduction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Authenticity</w:t>
            </w:r>
            <w:r>
              <w:rPr>
                <w:sz w:val="16"/>
              </w:rPr>
              <w:t>: Finding your genuine voice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McCroskey, J. C. (1977). Oral communication apprehension: A summary of recent theory and research. </w:t>
            </w:r>
            <w:r>
              <w:rPr>
                <w:i/>
                <w:sz w:val="16"/>
              </w:rPr>
              <w:t>Human Communication Research, 4</w:t>
            </w:r>
            <w:r>
              <w:rPr>
                <w:sz w:val="16"/>
              </w:rPr>
              <w:t>(1), 78–96.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Duarte, N. (2010). </w:t>
            </w:r>
            <w:r>
              <w:rPr>
                <w:i/>
                <w:sz w:val="16"/>
              </w:rPr>
              <w:t>Resonate: Present visual stories that transform audiences</w:t>
            </w:r>
            <w:r>
              <w:rPr>
                <w:sz w:val="16"/>
              </w:rPr>
              <w:t>. Wiley.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Abrahams, M. (2023, September–October). How to shine when you're put on the spot. </w:t>
            </w:r>
            <w:r>
              <w:rPr>
                <w:i/>
                <w:sz w:val="16"/>
              </w:rPr>
              <w:t>Harvard Business Review, 101</w:t>
            </w:r>
            <w:r>
              <w:rPr>
                <w:sz w:val="16"/>
              </w:rPr>
              <w:t>(5), 66–73.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Brodsky, A. (2022, January 20). Communicating authentically in a virtual world.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/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Visual Communication &amp; Slide Design</w:t>
            </w:r>
            <w:r>
              <w:rPr>
                <w:sz w:val="16"/>
              </w:rPr>
              <w:t>: Enhancing message clarity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Duarte's Resonate Framework (2010)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Visual Communication Theory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Visual hierarchy</w:t>
            </w:r>
            <w:r>
              <w:rPr>
                <w:sz w:val="16"/>
              </w:rPr>
              <w:t>: Guiding audience attention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Data visualization principles</w:t>
            </w:r>
            <w:r>
              <w:rPr>
                <w:sz w:val="16"/>
              </w:rPr>
              <w:t>: Charts, graphs, and diagrams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Slide design best practices</w:t>
            </w:r>
            <w:r>
              <w:rPr>
                <w:sz w:val="16"/>
              </w:rPr>
              <w:t>: Simplicity and impact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Cognitive load management</w:t>
            </w:r>
            <w:r>
              <w:rPr>
                <w:sz w:val="16"/>
              </w:rPr>
              <w:t>: Avoiding information overload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Mayer, R. E. (2009). </w:t>
            </w:r>
            <w:r>
              <w:rPr>
                <w:i/>
                <w:sz w:val="16"/>
              </w:rPr>
              <w:t>Multimedia learning</w:t>
            </w:r>
            <w:r>
              <w:rPr>
                <w:sz w:val="16"/>
              </w:rPr>
              <w:t xml:space="preserve"> (2nd ed.). Cambridge University Press.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Tufte, E. R. (2001). </w:t>
            </w:r>
            <w:r>
              <w:rPr>
                <w:i/>
                <w:sz w:val="16"/>
              </w:rPr>
              <w:t>The visual display of quantitative information</w:t>
            </w:r>
            <w:r>
              <w:rPr>
                <w:sz w:val="16"/>
              </w:rPr>
              <w:t xml:space="preserve"> (2nd ed.). Graphics Press.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Kesari, G. (2024, January 17). The enduring power of data storytelling in the generative AI era. </w:t>
            </w:r>
            <w:r>
              <w:rPr>
                <w:i/>
                <w:sz w:val="16"/>
              </w:rPr>
              <w:t>MIT Sloan Management Review</w:t>
            </w:r>
            <w:r>
              <w:rPr>
                <w:sz w:val="16"/>
              </w:rPr>
              <w:t>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Kwok, R. (2021, December 9). Do people really understand your data visualizations? </w:t>
            </w:r>
            <w:r>
              <w:rPr>
                <w:i/>
                <w:sz w:val="16"/>
              </w:rPr>
              <w:t>Kellogg Insight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/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Persuasive Presentations</w:t>
            </w:r>
            <w:r>
              <w:rPr>
                <w:sz w:val="16"/>
              </w:rPr>
              <w:t>: Inspiring action through storytelling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Cialdini's Principles of Persuasion (2006)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Storytelling Arc Framework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Rhetorical appeals</w:t>
            </w:r>
            <w:r>
              <w:rPr>
                <w:sz w:val="16"/>
              </w:rPr>
              <w:t>: Ethos, pathos, logos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Storytelling in business</w:t>
            </w:r>
            <w:r>
              <w:rPr>
                <w:sz w:val="16"/>
              </w:rPr>
              <w:t>: Narrative structure for impact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Emotional engagement</w:t>
            </w:r>
            <w:r>
              <w:rPr>
                <w:sz w:val="16"/>
              </w:rPr>
              <w:t>: Connecting with audiences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Call to action</w:t>
            </w:r>
            <w:r>
              <w:rPr>
                <w:sz w:val="16"/>
              </w:rPr>
              <w:t>: Driving specific outcomes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Cialdini, R. B. (2021). </w:t>
            </w:r>
            <w:r>
              <w:rPr>
                <w:i/>
                <w:sz w:val="16"/>
              </w:rPr>
              <w:t>Influence, new and expanded: The psychology of persuasion</w:t>
            </w:r>
            <w:r>
              <w:rPr>
                <w:sz w:val="16"/>
              </w:rPr>
              <w:t>. Harper Business.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Heath, C., &amp; Heath, D. (2007). </w:t>
            </w:r>
            <w:r>
              <w:rPr>
                <w:i/>
                <w:sz w:val="16"/>
              </w:rPr>
              <w:t>Made to stick: Why some ideas survive and others die</w:t>
            </w:r>
            <w:r>
              <w:rPr>
                <w:sz w:val="16"/>
              </w:rPr>
              <w:t>. Random House.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Frei, F. X., &amp; Morriss, A. (2023). Storytelling that drives bold change.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 xml:space="preserve">, </w:t>
            </w:r>
            <w:r>
              <w:rPr>
                <w:i/>
                <w:sz w:val="16"/>
              </w:rPr>
              <w:t>101</w:t>
            </w:r>
            <w:r>
              <w:rPr>
                <w:sz w:val="16"/>
              </w:rPr>
              <w:t>(6), 62–71.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Duarte, N. (2024, August 13). Are your presentations too emotional—or too analytical? </w:t>
            </w:r>
            <w:r>
              <w:rPr>
                <w:i/>
                <w:sz w:val="16"/>
              </w:rPr>
              <w:t>MIT Sloan Management Review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Persuasive Proposal (15%)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High-Stakes Communication</w:t>
            </w:r>
            <w:r>
              <w:rPr>
                <w:sz w:val="16"/>
              </w:rPr>
              <w:t>: Executive presence under pressure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Executive Presence Model (Hewlett, 2014)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Crisis Communication Framework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Executive presence</w:t>
            </w:r>
            <w:r>
              <w:rPr>
                <w:sz w:val="16"/>
              </w:rPr>
              <w:t>: Projecting confidence and credibility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Handling Q&amp;A</w:t>
            </w:r>
            <w:r>
              <w:rPr>
                <w:sz w:val="16"/>
              </w:rPr>
              <w:t>: Responding to challenging questions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Difficult conversations</w:t>
            </w:r>
            <w:r>
              <w:rPr>
                <w:sz w:val="16"/>
              </w:rPr>
              <w:t>: Navigating sensitive topics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Crisis communication fundamentals</w:t>
            </w:r>
            <w:r>
              <w:rPr>
                <w:sz w:val="16"/>
              </w:rPr>
              <w:t>: Responding to urgent situations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Coombs, W. T. (2007). Protecting organization reputations during a crisis. </w:t>
            </w:r>
            <w:r>
              <w:rPr>
                <w:i/>
                <w:sz w:val="16"/>
              </w:rPr>
              <w:t>Corporate Reputation Review</w:t>
            </w:r>
            <w:r>
              <w:rPr>
                <w:sz w:val="16"/>
              </w:rPr>
              <w:t xml:space="preserve">, </w:t>
            </w:r>
            <w:r>
              <w:rPr>
                <w:i/>
                <w:sz w:val="16"/>
              </w:rPr>
              <w:t>10</w:t>
            </w:r>
            <w:r>
              <w:rPr>
                <w:sz w:val="16"/>
              </w:rPr>
              <w:t>(3), 163–176.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Stone, D., Patton, B., &amp; Heen, S. (2023). </w:t>
            </w:r>
            <w:r>
              <w:rPr>
                <w:i/>
                <w:sz w:val="16"/>
              </w:rPr>
              <w:t>Difficult conversations: How to discuss what matters most</w:t>
            </w:r>
            <w:r>
              <w:rPr>
                <w:sz w:val="16"/>
              </w:rPr>
              <w:t xml:space="preserve"> (3rd ed.). Penguin Books.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Hewlett, S. A. (2024, January–February). The new rules of executive presence.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 xml:space="preserve">, </w:t>
            </w:r>
            <w:r>
              <w:rPr>
                <w:i/>
                <w:sz w:val="16"/>
              </w:rPr>
              <w:t>102</w:t>
            </w:r>
            <w:r>
              <w:rPr>
                <w:sz w:val="16"/>
              </w:rPr>
              <w:t>(1).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McKinsey &amp; Company. (2025). Nail your firsts: A new CEO's guide to stakeholder impact. </w:t>
            </w:r>
            <w:r>
              <w:rPr>
                <w:i/>
                <w:sz w:val="16"/>
              </w:rPr>
              <w:t>McKinsey &amp; Company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/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Cross-Cultural &amp; Team Communication</w:t>
            </w:r>
            <w:r>
              <w:rPr>
                <w:sz w:val="16"/>
              </w:rPr>
              <w:t>: Bridging diverse perspectives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Cultural Dimensions Theory (Hofstede, 1980)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Virtual Team Communication Model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Cultural dimensions in communication</w:t>
            </w:r>
            <w:r>
              <w:rPr>
                <w:sz w:val="16"/>
              </w:rPr>
              <w:t>: Hofstede's framework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Virtual team communication</w:t>
            </w:r>
            <w:r>
              <w:rPr>
                <w:sz w:val="16"/>
              </w:rPr>
              <w:t>: Remote collaboration strategies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Collaborative presentations</w:t>
            </w:r>
            <w:r>
              <w:rPr>
                <w:sz w:val="16"/>
              </w:rPr>
              <w:t>: Team-based delivery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Feedback culture</w:t>
            </w:r>
            <w:r>
              <w:rPr>
                <w:sz w:val="16"/>
              </w:rPr>
              <w:t>: Giving and receiving constructive input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Hofstede, G. (2001). </w:t>
            </w:r>
            <w:r>
              <w:rPr>
                <w:i/>
                <w:sz w:val="16"/>
              </w:rPr>
              <w:t>Culture's consequences: Comparing values, behaviors, institutions, and organizations across nations</w:t>
            </w:r>
            <w:r>
              <w:rPr>
                <w:sz w:val="16"/>
              </w:rPr>
              <w:t xml:space="preserve"> (2nd ed.). Sage Publications.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Edmondson, A. C. (1999). Psychological safety and learning behavior in work teams. </w:t>
            </w:r>
            <w:r>
              <w:rPr>
                <w:i/>
                <w:sz w:val="16"/>
              </w:rPr>
              <w:t>Administrative Science Quarterly, 44</w:t>
            </w:r>
            <w:r>
              <w:rPr>
                <w:sz w:val="16"/>
              </w:rPr>
              <w:t>(2), 350–383.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Meyer, E. (2023). When diversity meets feedback. </w:t>
            </w:r>
            <w:r>
              <w:rPr>
                <w:i/>
                <w:sz w:val="16"/>
              </w:rPr>
              <w:t>Harvard Business Review, 101</w:t>
            </w:r>
            <w:r>
              <w:rPr>
                <w:sz w:val="16"/>
              </w:rPr>
              <w:t>(5), 86-97.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Taras, V., Baack, D., Caprar, D., Jiménez, A., &amp; Froese, F. (2021). Research: How cultural differences can impact global teams. </w:t>
            </w:r>
            <w:r>
              <w:rPr>
                <w:i/>
                <w:sz w:val="16"/>
              </w:rPr>
              <w:t>Harvard Business Review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/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Integration &amp; Capstone</w:t>
            </w:r>
            <w:r>
              <w:rPr>
                <w:sz w:val="16"/>
              </w:rPr>
              <w:t>: Synthesizing course learning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Reflective Practice Model (Schön, 1983)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>Experiential Learning Cycle (Kolb, 1984)</w:t>
            </w:r>
          </w:p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Capstone presentation preparation</w:t>
            </w:r>
            <w:r>
              <w:rPr>
                <w:sz w:val="16"/>
              </w:rPr>
              <w:t>: Bringing it all together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Self-assessment</w:t>
            </w:r>
            <w:r>
              <w:rPr>
                <w:sz w:val="16"/>
              </w:rPr>
              <w:t>: Personal communication growth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Development planning</w:t>
            </w:r>
            <w:r>
              <w:rPr>
                <w:sz w:val="16"/>
              </w:rPr>
              <w:t>: Continuous improvement roadmap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Course synthesis</w:t>
            </w:r>
            <w:r>
              <w:rPr>
                <w:sz w:val="16"/>
              </w:rPr>
              <w:t>: Integrating all frameworks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Schön, D. A. (1983). </w:t>
            </w:r>
            <w:r>
              <w:rPr>
                <w:i/>
                <w:sz w:val="16"/>
              </w:rPr>
              <w:t>The reflective practitioner: How professionals think in action</w:t>
            </w:r>
            <w:r>
              <w:rPr>
                <w:sz w:val="16"/>
              </w:rPr>
              <w:t>. Basic Books.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Kolb, D. A. (1984). </w:t>
            </w:r>
            <w:r>
              <w:rPr>
                <w:i/>
                <w:sz w:val="16"/>
              </w:rPr>
              <w:t>Experiential learning: Experience as the source of learning and development</w:t>
            </w:r>
            <w:r>
              <w:rPr>
                <w:sz w:val="16"/>
              </w:rPr>
              <w:t>. Prentice-Hall.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Tan, W., &amp; Tan, J.-S. (2024, October 7). How to develop continuous learners. </w:t>
            </w:r>
            <w:r>
              <w:rPr>
                <w:i/>
                <w:sz w:val="16"/>
              </w:rPr>
              <w:t>MIT Sloan Management Review</w:t>
            </w:r>
            <w:r>
              <w:rPr>
                <w:sz w:val="16"/>
              </w:rPr>
              <w:t>.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sz w:val="16"/>
              </w:rPr>
              <w:t xml:space="preserve">Maor, D., Kaas, H.-W., Strovink, K., &amp; Srinivasan, R. (2024, August 19). The versatile leader: How learning to adapt makes CEOs better. </w:t>
            </w:r>
            <w:r>
              <w:rPr>
                <w:i/>
                <w:sz w:val="16"/>
              </w:rPr>
              <w:t>McKinsey Quarterly</w:t>
            </w:r>
            <w:r>
              <w:rPr>
                <w:sz w:val="16"/>
              </w:rPr>
              <w:t>.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Summary (10%)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Review &amp; Assessment</w:t>
            </w:r>
            <w:r>
              <w:rPr>
                <w:sz w:val="16"/>
              </w:rPr>
              <w:t>: Demonstrating comprehensive understanding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Course review</w:t>
            </w:r>
            <w:r>
              <w:rPr>
                <w:sz w:val="16"/>
              </w:rPr>
              <w:t>: Key frameworks and concepts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Quiz preparation</w:t>
            </w:r>
            <w:r>
              <w:rPr>
                <w:sz w:val="16"/>
              </w:rPr>
              <w:t>: Study strategies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Final presentation coaching</w:t>
            </w:r>
            <w:r>
              <w:rPr>
                <w:sz w:val="16"/>
              </w:rPr>
              <w:t>: Feedback sessions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Review materials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In-Class Quiz (15%)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Final Presentations</w:t>
            </w:r>
            <w:r>
              <w:rPr>
                <w:sz w:val="16"/>
              </w:rPr>
              <w:t>: Capstone demonstrations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Key Concepts: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Group presentations</w:t>
            </w:r>
            <w:r>
              <w:rPr>
                <w:sz w:val="16"/>
              </w:rPr>
              <w:t>: 15-minute team presentations + 10-minute Q&amp;A</w:t>
            </w:r>
          </w:p>
          <w:p>
            <w:pPr>
              <w:spacing w:before="0" w:after="0" w:line="276" w:lineRule="auto"/>
              <w:ind w:left="170" w:hanging="113"/>
            </w:pPr>
            <w:r>
              <w:rPr>
                <w:sz w:val="16"/>
              </w:rPr>
              <w:t xml:space="preserve">• </w:t>
            </w:r>
            <w:r>
              <w:rPr>
                <w:b/>
                <w:sz w:val="16"/>
              </w:rPr>
              <w:t>Peer feedback</w:t>
            </w:r>
            <w:r>
              <w:rPr>
                <w:sz w:val="16"/>
              </w:rPr>
              <w:t>: Constructive evaluation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Group Presentation (25%)</w:t>
            </w:r>
          </w:p>
          <w:p>
            <w:pPr>
              <w:spacing w:before="0" w:after="0" w:line="276" w:lineRule="auto"/>
            </w:pPr>
            <w:r>
              <w:rPr>
                <w:sz w:val="16"/>
              </w:rPr>
              <w:t>Individual Grade (15%)</w:t>
            </w:r>
          </w:p>
        </w:tc>
      </w:tr>
    </w:tbl>
    <w:p>
      <w:pPr>
        <w:sectPr>
          <w:pgSz w:w="16838" w:h="11906" w:orient="landscape"/>
          <w:pgMar w:top="850" w:right="850" w:bottom="850" w:left="1134" w:header="708" w:footer="708" w:gutter="0"/>
          <w:cols w:space="708"/>
          <w:docGrid w:linePitch="360"/>
        </w:sectPr>
      </w:pPr>
    </w:p>
    <w:p>
      <w:pPr>
        <w:pStyle w:val="Heading1"/>
        <w:keepNext/>
        <w:spacing w:before="240" w:after="120"/>
      </w:pPr>
      <w:r>
        <w:rPr>
          <w:b/>
          <w:sz w:val="20"/>
        </w:rPr>
        <w:t>COURSE POLICIES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Group 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All portfolio assignments and presentations are completed in groups of 2-4 members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 xml:space="preserve">Groups must be formed by </w:t>
      </w:r>
      <w:r>
        <w:rPr>
          <w:b/>
          <w:sz w:val="20"/>
        </w:rPr>
        <w:t>Week 3</w:t>
      </w:r>
      <w:r>
        <w:rPr>
          <w:sz w:val="20"/>
        </w:rPr>
        <w:t xml:space="preserve"> and remain consistent throughout the semester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Inform instructor of group composition via email by end of Week 3 for LMS records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Participation Policy (10%)</w:t>
      </w:r>
    </w:p>
    <w:p>
      <w:pPr>
        <w:spacing w:before="0" w:after="120"/>
      </w:pPr>
      <w:r>
        <w:rPr>
          <w:b/>
          <w:sz w:val="20"/>
        </w:rPr>
        <w:t>Attendance (5%):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Attendance is mandatory and taken within the first 10 minutes of each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Students arriving after attendance is marked absent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2 absences allowed without penalty; each additional absence reduces participation grade</w:t>
      </w:r>
    </w:p>
    <w:p>
      <w:pPr>
        <w:spacing w:before="0" w:after="120"/>
      </w:pPr>
      <w:r>
        <w:rPr>
          <w:b/>
          <w:sz w:val="20"/>
        </w:rPr>
        <w:t>Active Participation (5%):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Complete all in-class quizzes and activities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Deductions for incomplete or missing in-class 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Professional conduct during class sessions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Academic Integrity</w:t>
      </w:r>
    </w:p>
    <w:p>
      <w:pPr>
        <w:spacing w:before="0" w:after="120"/>
      </w:pPr>
      <w:r>
        <w:rPr>
          <w:sz w:val="20"/>
        </w:rPr>
        <w:t>All students must maintain the highest standards of academic honesty. Violations include: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Plagiarism:</w:t>
      </w:r>
      <w:r>
        <w:rPr>
          <w:sz w:val="20"/>
        </w:rPr>
        <w:t xml:space="preserve"> Using others' words or ideas without proper citation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Cheating:</w:t>
      </w:r>
      <w:r>
        <w:rPr>
          <w:sz w:val="20"/>
        </w:rPr>
        <w:t xml:space="preserve"> Unauthorized collaboration or use of materials during assessments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Fabrication:</w:t>
      </w:r>
      <w:r>
        <w:rPr>
          <w:sz w:val="20"/>
        </w:rPr>
        <w:t xml:space="preserve"> Making up data, sources, or information</w:t>
      </w:r>
    </w:p>
    <w:p>
      <w:pPr>
        <w:spacing w:before="0" w:after="120"/>
      </w:pPr>
      <w:r>
        <w:rPr>
          <w:b/>
          <w:sz w:val="20"/>
        </w:rPr>
        <w:t>Consequences:</w:t>
      </w:r>
      <w:r>
        <w:rPr>
          <w:sz w:val="20"/>
        </w:rPr>
        <w:t xml:space="preserve"> Violations will result in a zero on the assignment and possible failure of the course, plus referral to university disciplinary procedures.</w:t>
      </w:r>
    </w:p>
    <w:p>
      <w:pPr>
        <w:pStyle w:val="Heading1"/>
        <w:keepNext/>
        <w:spacing w:before="240" w:after="120"/>
      </w:pPr>
      <w:r>
        <w:rPr>
          <w:b/>
          <w:sz w:val="20"/>
        </w:rPr>
        <w:t>SUPPORT RESOURCES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Writing Support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Grammarly Education (free account): [www.grammarly.com/edu](http://www.grammarly.com/edu)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APA Style Guide: apastyle.apa.org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Presentation Resources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Canva Education (free): [www.canva.com/education](http://www.canva.com/education)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Loom (free screen recording): [www.loom.com](http://www.loom.com)</w:t>
      </w:r>
    </w:p>
    <w:p>
      <w:pPr>
        <w:pStyle w:val="Heading2"/>
        <w:keepNext/>
        <w:spacing w:before="240" w:after="120"/>
      </w:pPr>
      <w:r>
        <w:rPr>
          <w:b/>
          <w:sz w:val="20"/>
        </w:rPr>
        <w:t>Generative AI Resources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NotebookLM</w:t>
      </w:r>
      <w:r>
        <w:rPr>
          <w:sz w:val="20"/>
        </w:rPr>
        <w:t xml:space="preserve"> ([notebooklm.google.com](https://notebooklm.google.com)) - Upload readings for AI study guides, summaries, and audio explanations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Google Gemini</w:t>
      </w:r>
      <w:r>
        <w:rPr>
          <w:sz w:val="20"/>
        </w:rPr>
        <w:t xml:space="preserve"> ([gemini.google.com](https://gemini.google.com)) - Deep Research mode, multimodal feedback on slides/documents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ChatGPT</w:t>
      </w:r>
      <w:r>
        <w:rPr>
          <w:sz w:val="20"/>
        </w:rPr>
        <w:t xml:space="preserve"> ([chatgpt.com](https://chatgpt.com)) - Canvas writing workspace, conversation practice, draft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Claude</w:t>
      </w:r>
      <w:r>
        <w:rPr>
          <w:sz w:val="20"/>
        </w:rPr>
        <w:t xml:space="preserve"> ([claude.ai](https://claude.ai)) - Projects feature for assignment context, framework analysis</w:t>
      </w:r>
    </w:p>
    <w:p>
      <w:pPr>
        <w:spacing w:before="0" w:after="120"/>
      </w:pPr>
      <w:r>
        <w:rPr>
          <w:b/>
          <w:sz w:val="20"/>
        </w:rPr>
        <w:t>Use for:</w:t>
      </w:r>
      <w:r>
        <w:rPr>
          <w:sz w:val="20"/>
        </w:rPr>
        <w:t xml:space="preserve"> Brainstorming, feedback, practice conversations, quiz preparation. All submitted work must be your own writing. Cite AI assistance in reflection components.</w:t>
      </w:r>
    </w:p>
    <w:sectPr w:rsidR="00F3238A" w:rsidRPr="00B3540B"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