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16"/>
        </w:rPr>
        <w:t>Course Package Guide</w:t>
      </w:r>
    </w:p>
    <w:p>
      <w:pPr>
        <w:pStyle w:val="Heading2"/>
        <w:keepNext/>
        <w:spacing w:before="240" w:after="120"/>
      </w:pPr>
      <w:r>
        <w:rPr>
          <w:sz w:val="16"/>
        </w:rPr>
        <w:t>Business Communication I (BCI2AU)</w:t>
      </w:r>
    </w:p>
    <w:p>
      <w:pPr>
        <w:spacing w:before="0" w:after="120"/>
      </w:pPr>
      <w:r>
        <w:rPr>
          <w:sz w:val="16"/>
        </w:rPr>
        <w:t>This package contains everything you need to deliver the course. You'll find the syllabus, assessment materials, weekly lecture slides, tutorial activities, and quizzes—all ready to upload to Moodle and use in your teaching.</w:t>
      </w:r>
    </w:p>
    <w:p>
      <w:pPr>
        <w:spacing w:before="0" w:after="120"/>
      </w:pPr>
      <w:r>
        <w:rPr>
          <w:sz w:val="16"/>
        </w:rPr>
        <w:t>Before semester starts, upload the syllabus, handbook, and week-01 materials to Moodle. Test that the GIFT quiz files import correctly, and share the tutor guide with your teaching team. Each week, review the slides and speaker notes a few days ahead, make sure tutors have the tutorial materials, and release the weekly quiz after tutorials.</w:t>
      </w:r>
    </w:p>
    <w:p>
      <w:pPr>
        <w:spacing w:before="0" w:after="120"/>
      </w:pPr>
      <w:r>
        <w:rPr>
          <w:sz w:val="16"/>
        </w:rPr>
        <w:t>Feel free to adapt examples to your local context and adjust timings for your class size. The content builds progressively week by week, and tutorials deliberately scaffold assessment skills—these connections matter, so keep them intact when making changes.</w:t>
      </w:r>
    </w:p>
    <w:p>
      <w:pPr>
        <w:pStyle w:val="Heading2"/>
        <w:keepNext/>
        <w:spacing w:before="240" w:after="120"/>
      </w:pPr>
      <w:r>
        <w:rPr>
          <w:sz w:val="16"/>
        </w:rPr>
        <w:t>Core Documents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File</w:t>
            </w:r>
          </w:p>
        </w:tc>
        <w:tc>
          <w:tcPr>
            <w:tcW w:type="auto" w:w="0"/>
            <w:shd w:val="clear" w:color="auto" w:fill="E2E8F0"/>
          </w:tcPr>
          <w:p>
            <w:pPr>
              <w:spacing w:before="0" w:after="0" w:line="276" w:lineRule="auto"/>
            </w:pPr>
            <w:r>
              <w:rPr>
                <w:b/>
                <w:sz w:val="16"/>
              </w:rPr>
              <w:t>Purpose</w:t>
            </w:r>
          </w:p>
        </w:tc>
        <w:tc>
          <w:tcPr>
            <w:tcW w:type="auto" w:w="0"/>
            <w:shd w:val="clear" w:color="auto" w:fill="E2E8F0"/>
          </w:tcPr>
          <w:p>
            <w:pPr>
              <w:spacing w:before="0" w:after="0" w:line="276" w:lineRule="auto"/>
            </w:pPr>
            <w:r>
              <w:rPr>
                <w:b/>
                <w:sz w:val="16"/>
              </w:rPr>
              <w:t>When to Use</w:t>
            </w:r>
          </w:p>
        </w:tc>
      </w:tr>
      <w:tr>
        <w:trPr>
          <w:cantSplit/>
        </w:trPr>
        <w:tc>
          <w:tcPr>
            <w:tcW w:type="auto" w:w="0"/>
          </w:tcPr>
          <w:p>
            <w:pPr>
              <w:spacing w:before="0" w:after="0" w:line="276" w:lineRule="auto"/>
            </w:pPr>
            <w:r>
              <w:rPr>
                <w:sz w:val="16"/>
              </w:rPr>
              <w:t>syllabus.docx</w:t>
            </w:r>
          </w:p>
        </w:tc>
        <w:tc>
          <w:tcPr>
            <w:tcW w:type="auto" w:w="0"/>
          </w:tcPr>
          <w:p>
            <w:pPr>
              <w:spacing w:before="0" w:after="0" w:line="276" w:lineRule="auto"/>
            </w:pPr>
            <w:r>
              <w:rPr>
                <w:sz w:val="16"/>
              </w:rPr>
              <w:t>Course overview, learning outcomes, assessment schedule, weekly topics</w:t>
            </w:r>
          </w:p>
        </w:tc>
        <w:tc>
          <w:tcPr>
            <w:tcW w:type="auto" w:w="0"/>
          </w:tcPr>
          <w:p>
            <w:pPr>
              <w:spacing w:before="0" w:after="0" w:line="276" w:lineRule="auto"/>
            </w:pPr>
            <w:r>
              <w:rPr>
                <w:sz w:val="16"/>
              </w:rPr>
              <w:t>Share with students in week one</w:t>
            </w:r>
          </w:p>
        </w:tc>
      </w:tr>
      <w:tr>
        <w:trPr>
          <w:cantSplit/>
        </w:trPr>
        <w:tc>
          <w:tcPr>
            <w:tcW w:type="auto" w:w="0"/>
          </w:tcPr>
          <w:p>
            <w:pPr>
              <w:spacing w:before="0" w:after="0" w:line="276" w:lineRule="auto"/>
            </w:pPr>
            <w:r>
              <w:rPr>
                <w:sz w:val="16"/>
              </w:rPr>
              <w:t>assessment-handbook.docx</w:t>
            </w:r>
          </w:p>
        </w:tc>
        <w:tc>
          <w:tcPr>
            <w:tcW w:type="auto" w:w="0"/>
          </w:tcPr>
          <w:p>
            <w:pPr>
              <w:spacing w:before="0" w:after="0" w:line="276" w:lineRule="auto"/>
            </w:pPr>
            <w:r>
              <w:rPr>
                <w:sz w:val="16"/>
              </w:rPr>
              <w:t>Scenarios, requirements, and rubrics for all graded assignments</w:t>
            </w:r>
          </w:p>
        </w:tc>
        <w:tc>
          <w:tcPr>
            <w:tcW w:type="auto" w:w="0"/>
          </w:tcPr>
          <w:p>
            <w:pPr>
              <w:spacing w:before="0" w:after="0" w:line="276" w:lineRule="auto"/>
            </w:pPr>
            <w:r>
              <w:rPr>
                <w:sz w:val="16"/>
              </w:rPr>
              <w:t>Release alongside assessment briefs</w:t>
            </w:r>
          </w:p>
        </w:tc>
      </w:tr>
      <w:tr>
        <w:trPr>
          <w:cantSplit/>
        </w:trPr>
        <w:tc>
          <w:tcPr>
            <w:tcW w:type="auto" w:w="0"/>
          </w:tcPr>
          <w:p>
            <w:pPr>
              <w:spacing w:before="0" w:after="0" w:line="276" w:lineRule="auto"/>
            </w:pPr>
            <w:r>
              <w:rPr>
                <w:sz w:val="16"/>
              </w:rPr>
              <w:t>tutor-guide.docx</w:t>
            </w:r>
          </w:p>
        </w:tc>
        <w:tc>
          <w:tcPr>
            <w:tcW w:type="auto" w:w="0"/>
          </w:tcPr>
          <w:p>
            <w:pPr>
              <w:spacing w:before="0" w:after="0" w:line="276" w:lineRule="auto"/>
            </w:pPr>
            <w:r>
              <w:rPr>
                <w:sz w:val="16"/>
              </w:rPr>
              <w:t>Facilitation strategies and practical guidance for tutorial leaders</w:t>
            </w:r>
          </w:p>
        </w:tc>
        <w:tc>
          <w:tcPr>
            <w:tcW w:type="auto" w:w="0"/>
          </w:tcPr>
          <w:p>
            <w:pPr>
              <w:spacing w:before="0" w:after="0" w:line="276" w:lineRule="auto"/>
            </w:pPr>
            <w:r>
              <w:rPr>
                <w:sz w:val="16"/>
              </w:rPr>
              <w:t>Share with teaching team at semester start</w:t>
            </w:r>
          </w:p>
        </w:tc>
      </w:tr>
    </w:tbl>
    <w:p>
      <w:pPr>
        <w:pStyle w:val="Heading2"/>
        <w:keepNext/>
        <w:spacing w:before="240" w:after="120"/>
      </w:pPr>
      <w:r>
        <w:rPr>
          <w:sz w:val="16"/>
        </w:rPr>
        <w:t>Assessment Materials (assessments/ folder)</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File Type</w:t>
            </w:r>
          </w:p>
        </w:tc>
        <w:tc>
          <w:tcPr>
            <w:tcW w:type="auto" w:w="0"/>
            <w:shd w:val="clear" w:color="auto" w:fill="E2E8F0"/>
          </w:tcPr>
          <w:p>
            <w:pPr>
              <w:spacing w:before="0" w:after="0" w:line="276" w:lineRule="auto"/>
            </w:pPr>
            <w:r>
              <w:rPr>
                <w:b/>
                <w:sz w:val="16"/>
              </w:rPr>
              <w:t>Purpose</w:t>
            </w:r>
          </w:p>
        </w:tc>
        <w:tc>
          <w:tcPr>
            <w:tcW w:type="auto" w:w="0"/>
            <w:shd w:val="clear" w:color="auto" w:fill="E2E8F0"/>
          </w:tcPr>
          <w:p>
            <w:pPr>
              <w:spacing w:before="0" w:after="0" w:line="276" w:lineRule="auto"/>
            </w:pPr>
            <w:r>
              <w:rPr>
                <w:b/>
                <w:sz w:val="16"/>
              </w:rPr>
              <w:t>When to Use</w:t>
            </w:r>
          </w:p>
        </w:tc>
      </w:tr>
      <w:tr>
        <w:trPr>
          <w:cantSplit/>
        </w:trPr>
        <w:tc>
          <w:tcPr>
            <w:tcW w:type="auto" w:w="0"/>
          </w:tcPr>
          <w:p>
            <w:pPr>
              <w:spacing w:before="0" w:after="0" w:line="276" w:lineRule="auto"/>
            </w:pPr>
            <w:r>
              <w:rPr>
                <w:sz w:val="16"/>
              </w:rPr>
              <w:t>Individual briefs (executive-summary.docx, business-memo.docx, etc.)</w:t>
            </w:r>
          </w:p>
        </w:tc>
        <w:tc>
          <w:tcPr>
            <w:tcW w:type="auto" w:w="0"/>
          </w:tcPr>
          <w:p>
            <w:pPr>
              <w:spacing w:before="0" w:after="0" w:line="276" w:lineRule="auto"/>
            </w:pPr>
            <w:r>
              <w:rPr>
                <w:sz w:val="16"/>
              </w:rPr>
              <w:t>Task requirements, scenarios, and rubrics for each graded assessment</w:t>
            </w:r>
          </w:p>
        </w:tc>
        <w:tc>
          <w:tcPr>
            <w:tcW w:type="auto" w:w="0"/>
          </w:tcPr>
          <w:p>
            <w:pPr>
              <w:spacing w:before="0" w:after="0" w:line="276" w:lineRule="auto"/>
            </w:pPr>
            <w:r>
              <w:rPr>
                <w:sz w:val="16"/>
              </w:rPr>
              <w:t>Release 2-3 weeks before due dates</w:t>
            </w:r>
          </w:p>
        </w:tc>
      </w:tr>
      <w:tr>
        <w:trPr>
          <w:cantSplit/>
        </w:trPr>
        <w:tc>
          <w:tcPr>
            <w:tcW w:type="auto" w:w="0"/>
          </w:tcPr>
          <w:p>
            <w:pPr>
              <w:spacing w:before="0" w:after="0" w:line="276" w:lineRule="auto"/>
            </w:pPr>
            <w:r>
              <w:rPr>
                <w:sz w:val="16"/>
              </w:rPr>
              <w:t>Consolidated quiz sets (final-quiz-set-1.gift, etc.)</w:t>
            </w:r>
          </w:p>
        </w:tc>
        <w:tc>
          <w:tcPr>
            <w:tcW w:type="auto" w:w="0"/>
          </w:tcPr>
          <w:p>
            <w:pPr>
              <w:spacing w:before="0" w:after="0" w:line="276" w:lineRule="auto"/>
            </w:pPr>
            <w:r>
              <w:rPr>
                <w:sz w:val="16"/>
              </w:rPr>
              <w:t>End-of-semester quizzes in GIFT format—draw from multiple weeks</w:t>
            </w:r>
          </w:p>
        </w:tc>
        <w:tc>
          <w:tcPr>
            <w:tcW w:type="auto" w:w="0"/>
          </w:tcPr>
          <w:p>
            <w:pPr>
              <w:spacing w:before="0" w:after="0" w:line="276" w:lineRule="auto"/>
            </w:pPr>
            <w:r>
              <w:rPr>
                <w:sz w:val="16"/>
              </w:rPr>
              <w:t>Upload to Moodle for balanced assessment</w:t>
            </w:r>
          </w:p>
        </w:tc>
      </w:tr>
    </w:tbl>
    <w:p>
      <w:pPr>
        <w:pStyle w:val="Heading2"/>
        <w:keepNext/>
        <w:spacing w:before="240" w:after="120"/>
      </w:pPr>
      <w:r>
        <w:rPr>
          <w:sz w:val="16"/>
        </w:rPr>
        <w:t>Weekly Materials (weeks/ folder)</w:t>
      </w:r>
    </w:p>
    <w:p>
      <w:pPr>
        <w:spacing w:before="0" w:after="120"/>
      </w:pPr>
      <w:r>
        <w:rPr>
          <w:sz w:val="16"/>
        </w:rPr>
        <w:t>Each week (week-01 through week-10) contains: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File</w:t>
            </w:r>
          </w:p>
        </w:tc>
        <w:tc>
          <w:tcPr>
            <w:tcW w:type="auto" w:w="0"/>
            <w:shd w:val="clear" w:color="auto" w:fill="E2E8F0"/>
          </w:tcPr>
          <w:p>
            <w:pPr>
              <w:spacing w:before="0" w:after="0" w:line="276" w:lineRule="auto"/>
            </w:pPr>
            <w:r>
              <w:rPr>
                <w:b/>
                <w:sz w:val="16"/>
              </w:rPr>
              <w:t>Purpose</w:t>
            </w:r>
          </w:p>
        </w:tc>
        <w:tc>
          <w:tcPr>
            <w:tcW w:type="auto" w:w="0"/>
            <w:shd w:val="clear" w:color="auto" w:fill="E2E8F0"/>
          </w:tcPr>
          <w:p>
            <w:pPr>
              <w:spacing w:before="0" w:after="0" w:line="276" w:lineRule="auto"/>
            </w:pPr>
            <w:r>
              <w:rPr>
                <w:b/>
                <w:sz w:val="16"/>
              </w:rPr>
              <w:t>When to Use</w:t>
            </w:r>
          </w:p>
        </w:tc>
      </w:tr>
      <w:tr>
        <w:trPr>
          <w:cantSplit/>
        </w:trPr>
        <w:tc>
          <w:tcPr>
            <w:tcW w:type="auto" w:w="0"/>
          </w:tcPr>
          <w:p>
            <w:pPr>
              <w:spacing w:before="0" w:after="0" w:line="276" w:lineRule="auto"/>
            </w:pPr>
            <w:r>
              <w:rPr>
                <w:sz w:val="16"/>
              </w:rPr>
              <w:t>slides.pptx</w:t>
            </w:r>
          </w:p>
        </w:tc>
        <w:tc>
          <w:tcPr>
            <w:tcW w:type="auto" w:w="0"/>
          </w:tcPr>
          <w:p>
            <w:pPr>
              <w:spacing w:before="0" w:after="0" w:line="276" w:lineRule="auto"/>
            </w:pPr>
            <w:r>
              <w:rPr>
                <w:sz w:val="16"/>
              </w:rPr>
              <w:t>Lecture presentation with speaker notes</w:t>
            </w:r>
          </w:p>
        </w:tc>
        <w:tc>
          <w:tcPr>
            <w:tcW w:type="auto" w:w="0"/>
          </w:tcPr>
          <w:p>
            <w:pPr>
              <w:spacing w:before="0" w:after="0" w:line="276" w:lineRule="auto"/>
            </w:pPr>
            <w:r>
              <w:rPr>
                <w:sz w:val="16"/>
              </w:rPr>
              <w:t>Review notes before class—they contain detailed explanations</w:t>
            </w:r>
          </w:p>
        </w:tc>
      </w:tr>
      <w:tr>
        <w:trPr>
          <w:cantSplit/>
        </w:trPr>
        <w:tc>
          <w:tcPr>
            <w:tcW w:type="auto" w:w="0"/>
          </w:tcPr>
          <w:p>
            <w:pPr>
              <w:spacing w:before="0" w:after="0" w:line="276" w:lineRule="auto"/>
            </w:pPr>
            <w:r>
              <w:rPr>
                <w:sz w:val="16"/>
              </w:rPr>
              <w:t>tutorial-content.docx</w:t>
            </w:r>
          </w:p>
        </w:tc>
        <w:tc>
          <w:tcPr>
            <w:tcW w:type="auto" w:w="0"/>
          </w:tcPr>
          <w:p>
            <w:pPr>
              <w:spacing w:before="0" w:after="0" w:line="276" w:lineRule="auto"/>
            </w:pPr>
            <w:r>
              <w:rPr>
                <w:sz w:val="16"/>
              </w:rPr>
              <w:t>Hands-on activities connecting to lecture concepts and assessments</w:t>
            </w:r>
          </w:p>
        </w:tc>
        <w:tc>
          <w:tcPr>
            <w:tcW w:type="auto" w:w="0"/>
          </w:tcPr>
          <w:p>
            <w:pPr>
              <w:spacing w:before="0" w:after="0" w:line="276" w:lineRule="auto"/>
            </w:pPr>
            <w:r>
              <w:rPr>
                <w:sz w:val="16"/>
              </w:rPr>
              <w:t>Distribute at start of tutorial sessions</w:t>
            </w:r>
          </w:p>
        </w:tc>
      </w:tr>
      <w:tr>
        <w:trPr>
          <w:cantSplit/>
        </w:trPr>
        <w:tc>
          <w:tcPr>
            <w:tcW w:type="auto" w:w="0"/>
          </w:tcPr>
          <w:p>
            <w:pPr>
              <w:spacing w:before="0" w:after="0" w:line="276" w:lineRule="auto"/>
            </w:pPr>
            <w:r>
              <w:rPr>
                <w:sz w:val="16"/>
              </w:rPr>
              <w:t>tutorial-tutor-notes.docx</w:t>
            </w:r>
          </w:p>
        </w:tc>
        <w:tc>
          <w:tcPr>
            <w:tcW w:type="auto" w:w="0"/>
          </w:tcPr>
          <w:p>
            <w:pPr>
              <w:spacing w:before="0" w:after="0" w:line="276" w:lineRule="auto"/>
            </w:pPr>
            <w:r>
              <w:rPr>
                <w:sz w:val="16"/>
              </w:rPr>
              <w:t>Teaching objectives, timing, sample answers, facilitation tips</w:t>
            </w:r>
          </w:p>
        </w:tc>
        <w:tc>
          <w:tcPr>
            <w:tcW w:type="auto" w:w="0"/>
          </w:tcPr>
          <w:p>
            <w:pPr>
              <w:spacing w:before="0" w:after="0" w:line="276" w:lineRule="auto"/>
            </w:pPr>
            <w:r>
              <w:rPr>
                <w:sz w:val="16"/>
              </w:rPr>
              <w:t>Read before each tutorial</w:t>
            </w:r>
          </w:p>
        </w:tc>
      </w:tr>
      <w:tr>
        <w:trPr>
          <w:cantSplit/>
        </w:trPr>
        <w:tc>
          <w:tcPr>
            <w:tcW w:type="auto" w:w="0"/>
          </w:tcPr>
          <w:p>
            <w:pPr>
              <w:spacing w:before="0" w:after="0" w:line="276" w:lineRule="auto"/>
            </w:pPr>
            <w:r>
              <w:rPr>
                <w:sz w:val="16"/>
              </w:rPr>
              <w:t>week-XX-research.docx</w:t>
            </w:r>
          </w:p>
        </w:tc>
        <w:tc>
          <w:tcPr>
            <w:tcW w:type="auto" w:w="0"/>
          </w:tcPr>
          <w:p>
            <w:pPr>
              <w:spacing w:before="0" w:after="0" w:line="276" w:lineRule="auto"/>
            </w:pPr>
            <w:r>
              <w:rPr>
                <w:sz w:val="16"/>
              </w:rPr>
              <w:t>Academic sources and theoretical background</w:t>
            </w:r>
          </w:p>
        </w:tc>
        <w:tc>
          <w:tcPr>
            <w:tcW w:type="auto" w:w="0"/>
          </w:tcPr>
          <w:p>
            <w:pPr>
              <w:spacing w:before="0" w:after="0" w:line="276" w:lineRule="auto"/>
            </w:pPr>
            <w:r>
              <w:rPr>
                <w:sz w:val="16"/>
              </w:rPr>
              <w:t>Use when preparing lectures or for deeper reading</w:t>
            </w:r>
          </w:p>
        </w:tc>
      </w:tr>
      <w:tr>
        <w:trPr>
          <w:cantSplit/>
        </w:trPr>
        <w:tc>
          <w:tcPr>
            <w:tcW w:type="auto" w:w="0"/>
          </w:tcPr>
          <w:p>
            <w:pPr>
              <w:spacing w:before="0" w:after="0" w:line="276" w:lineRule="auto"/>
            </w:pPr>
            <w:r>
              <w:rPr>
                <w:sz w:val="16"/>
              </w:rPr>
              <w:t>week-XX-quiz.gift</w:t>
            </w:r>
          </w:p>
        </w:tc>
        <w:tc>
          <w:tcPr>
            <w:tcW w:type="auto" w:w="0"/>
          </w:tcPr>
          <w:p>
            <w:pPr>
              <w:spacing w:before="0" w:after="0" w:line="276" w:lineRule="auto"/>
            </w:pPr>
            <w:r>
              <w:rPr>
                <w:sz w:val="16"/>
              </w:rPr>
              <w:t>Formative quiz covering the week's content</w:t>
            </w:r>
          </w:p>
        </w:tc>
        <w:tc>
          <w:tcPr>
            <w:tcW w:type="auto" w:w="0"/>
          </w:tcPr>
          <w:p>
            <w:pPr>
              <w:spacing w:before="0" w:after="0" w:line="276" w:lineRule="auto"/>
            </w:pPr>
            <w:r>
              <w:rPr>
                <w:sz w:val="16"/>
              </w:rPr>
              <w:t>Upload to Moodle as practice checkpoints</w:t>
            </w:r>
          </w:p>
        </w:tc>
      </w:tr>
    </w:tbl>
    <w:p>
      <w:pPr>
        <w:pStyle w:val="Heading2"/>
        <w:keepNext/>
        <w:spacing w:before="240" w:after="120"/>
      </w:pPr>
      <w:r>
        <w:rPr>
          <w:sz w:val="16"/>
        </w:rPr>
        <w:t>File Formats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Format</w:t>
            </w:r>
          </w:p>
        </w:tc>
        <w:tc>
          <w:tcPr>
            <w:tcW w:type="auto" w:w="0"/>
            <w:shd w:val="clear" w:color="auto" w:fill="E2E8F0"/>
          </w:tcPr>
          <w:p>
            <w:pPr>
              <w:spacing w:before="0" w:after="0" w:line="276" w:lineRule="auto"/>
            </w:pPr>
            <w:r>
              <w:rPr>
                <w:b/>
                <w:sz w:val="16"/>
              </w:rPr>
              <w:t>Opens In</w:t>
            </w:r>
          </w:p>
        </w:tc>
        <w:tc>
          <w:tcPr>
            <w:tcW w:type="auto" w:w="0"/>
            <w:shd w:val="clear" w:color="auto" w:fill="E2E8F0"/>
          </w:tcPr>
          <w:p>
            <w:pPr>
              <w:spacing w:before="0" w:after="0" w:line="276" w:lineRule="auto"/>
            </w:pPr>
            <w:r>
              <w:rPr>
                <w:b/>
                <w:sz w:val="16"/>
              </w:rPr>
              <w:t>Notes</w:t>
            </w:r>
          </w:p>
        </w:tc>
      </w:tr>
      <w:tr>
        <w:trPr>
          <w:cantSplit/>
        </w:trPr>
        <w:tc>
          <w:tcPr>
            <w:tcW w:type="auto" w:w="0"/>
          </w:tcPr>
          <w:p>
            <w:pPr>
              <w:spacing w:before="0" w:after="0" w:line="276" w:lineRule="auto"/>
            </w:pPr>
            <w:r>
              <w:rPr>
                <w:sz w:val="16"/>
              </w:rPr>
              <w:t>DOCX/PPTX</w:t>
            </w:r>
          </w:p>
        </w:tc>
        <w:tc>
          <w:tcPr>
            <w:tcW w:type="auto" w:w="0"/>
          </w:tcPr>
          <w:p>
            <w:pPr>
              <w:spacing w:before="0" w:after="0" w:line="276" w:lineRule="auto"/>
            </w:pPr>
            <w:r>
              <w:rPr>
                <w:sz w:val="16"/>
              </w:rPr>
              <w:t>Word, PowerPoint, Google Docs/Slides</w:t>
            </w:r>
          </w:p>
        </w:tc>
        <w:tc>
          <w:tcPr>
            <w:tcW w:type="auto" w:w="0"/>
          </w:tcPr>
          <w:p>
            <w:pPr>
              <w:spacing w:before="0" w:after="0" w:line="276" w:lineRule="auto"/>
            </w:pPr>
            <w:r>
              <w:rPr>
                <w:sz w:val="16"/>
              </w:rPr>
              <w:t>Fully editable</w:t>
            </w:r>
          </w:p>
        </w:tc>
      </w:tr>
      <w:tr>
        <w:trPr>
          <w:cantSplit/>
        </w:trPr>
        <w:tc>
          <w:tcPr>
            <w:tcW w:type="auto" w:w="0"/>
          </w:tcPr>
          <w:p>
            <w:pPr>
              <w:spacing w:before="0" w:after="0" w:line="276" w:lineRule="auto"/>
            </w:pPr>
            <w:r>
              <w:rPr>
                <w:sz w:val="16"/>
              </w:rPr>
              <w:t>GIFT</w:t>
            </w:r>
          </w:p>
        </w:tc>
        <w:tc>
          <w:tcPr>
            <w:tcW w:type="auto" w:w="0"/>
          </w:tcPr>
          <w:p>
            <w:pPr>
              <w:spacing w:before="0" w:after="0" w:line="276" w:lineRule="auto"/>
            </w:pPr>
            <w:r>
              <w:rPr>
                <w:sz w:val="16"/>
              </w:rPr>
              <w:t>Moodle quiz import</w:t>
            </w:r>
          </w:p>
        </w:tc>
        <w:tc>
          <w:tcPr>
            <w:tcW w:type="auto" w:w="0"/>
          </w:tcPr>
          <w:p>
            <w:pPr>
              <w:spacing w:before="0" w:after="0" w:line="276" w:lineRule="auto"/>
            </w:pPr>
            <w:r>
              <w:rPr>
                <w:sz w:val="16"/>
              </w:rPr>
              <w:t>Don't edit manually—use Moodle quiz editor</w:t>
            </w:r>
          </w:p>
        </w:tc>
      </w:tr>
    </w:tbl>
    <w:sectPr w:rsidR="00F3238A" w:rsidRPr="00B3540B">
      <w:footerReference w:type="default" r:id="rId7"/>
      <w:pgSz w:w="12240" w:h="15840"/>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30,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