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20"/>
        </w:rPr>
        <w:t>Week 4: Persuasive Written Communication</w:t>
      </w:r>
    </w:p>
    <w:p>
      <w:pPr>
        <w:pStyle w:val="Heading2"/>
        <w:keepNext/>
        <w:spacing w:before="240" w:after="120"/>
      </w:pPr>
      <w:r>
        <w:rPr>
          <w:sz w:val="20"/>
        </w:rPr>
        <w:t>Key Concepts Required</w:t>
      </w:r>
    </w:p>
    <w:p>
      <w:pPr>
        <w:spacing w:before="0" w:after="0" w:line="276" w:lineRule="auto"/>
        <w:ind w:left="283"/>
      </w:pPr>
      <w:r>
        <w:rPr>
          <w:sz w:val="20"/>
        </w:rPr>
        <w:t xml:space="preserve">1. </w:t>
      </w:r>
      <w:r>
        <w:rPr>
          <w:sz w:val="20"/>
        </w:rPr>
        <w:t>Persuasive memo structure</w:t>
      </w:r>
    </w:p>
    <w:p>
      <w:pPr>
        <w:spacing w:before="0" w:after="0" w:line="276" w:lineRule="auto"/>
        <w:ind w:left="283"/>
      </w:pPr>
      <w:r>
        <w:rPr>
          <w:sz w:val="20"/>
        </w:rPr>
        <w:t xml:space="preserve">2. </w:t>
      </w:r>
      <w:r>
        <w:rPr>
          <w:sz w:val="20"/>
        </w:rPr>
        <w:t>Evidence and argumentation</w:t>
      </w:r>
    </w:p>
    <w:p>
      <w:pPr>
        <w:spacing w:before="0" w:after="0" w:line="276" w:lineRule="auto"/>
        <w:ind w:left="283"/>
      </w:pPr>
      <w:r>
        <w:rPr>
          <w:sz w:val="20"/>
        </w:rPr>
        <w:t xml:space="preserve">3. </w:t>
      </w:r>
      <w:r>
        <w:rPr>
          <w:sz w:val="20"/>
        </w:rPr>
        <w:t>Tone and style</w:t>
      </w:r>
    </w:p>
    <w:p>
      <w:pPr>
        <w:spacing w:before="0" w:after="0" w:line="276" w:lineRule="auto"/>
        <w:ind w:left="283"/>
      </w:pPr>
      <w:r>
        <w:rPr>
          <w:sz w:val="20"/>
        </w:rPr>
        <w:t xml:space="preserve">4. </w:t>
      </w:r>
      <w:r>
        <w:rPr>
          <w:sz w:val="20"/>
        </w:rPr>
        <w:t>Revision strategies</w:t>
      </w:r>
    </w:p>
    <w:p>
      <w:pPr>
        <w:pStyle w:val="Heading2"/>
        <w:keepNext/>
        <w:spacing w:before="240" w:after="120"/>
      </w:pPr>
      <w:r>
        <w:rPr>
          <w:sz w:val="20"/>
        </w:rPr>
        <w:t>Foundational Frameworks (from school research)</w:t>
      </w:r>
    </w:p>
    <w:p>
      <w:pPr>
        <w:spacing w:before="0" w:after="0" w:line="276" w:lineRule="auto"/>
        <w:ind w:left="283"/>
      </w:pPr>
      <w:r>
        <w:rPr>
          <w:sz w:val="20"/>
        </w:rPr>
        <w:t xml:space="preserve">• </w:t>
      </w:r>
      <w:r>
        <w:rPr>
          <w:b/>
          <w:sz w:val="20"/>
        </w:rPr>
        <w:t>Pyramid Principle (Barbara Minto)</w:t>
      </w:r>
      <w:r>
        <w:rPr>
          <w:sz w:val="20"/>
        </w:rPr>
        <w:t xml:space="preserve"> — 2,308+ citations across editions; McKinsey firm standard; taught at Harvard, Stanford, MIT Sloan, Chicago Booth, London Business School</w:t>
      </w:r>
    </w:p>
    <w:p>
      <w:pPr>
        <w:spacing w:before="0" w:after="0" w:line="276" w:lineRule="auto"/>
        <w:ind w:left="283"/>
      </w:pPr>
      <w:r>
        <w:rPr>
          <w:sz w:val="20"/>
        </w:rPr>
        <w:t xml:space="preserve">• </w:t>
      </w:r>
      <w:r>
        <w:rPr>
          <w:b/>
          <w:sz w:val="20"/>
        </w:rPr>
        <w:t>Six Principles of Influence (Robert Cialdini)</w:t>
      </w:r>
      <w:r>
        <w:rPr>
          <w:sz w:val="20"/>
        </w:rPr>
        <w:t xml:space="preserve"> — 2,308+ citations; taught at Stanford, Harvard Kennedy School; consulting clients include Google, Microsoft, IBM</w:t>
      </w:r>
    </w:p>
    <w:p>
      <w:pPr>
        <w:spacing w:before="0" w:after="0" w:line="276" w:lineRule="auto"/>
        <w:ind w:left="283"/>
      </w:pPr>
      <w:r>
        <w:rPr>
          <w:sz w:val="20"/>
        </w:rPr>
        <w:t xml:space="preserve">• </w:t>
      </w:r>
      <w:r>
        <w:rPr>
          <w:b/>
          <w:sz w:val="20"/>
        </w:rPr>
        <w:t>SCQA Framework</w:t>
      </w:r>
      <w:r>
        <w:rPr>
          <w:sz w:val="20"/>
        </w:rPr>
        <w:t xml:space="preserve"> — Situation-Complication-Question-Answer; derived from Minto; widely used in consulting communications</w:t>
      </w:r>
    </w:p>
    <w:p>
      <w:pPr>
        <w:spacing w:before="0" w:after="0" w:line="276" w:lineRule="auto"/>
        <w:ind w:left="283"/>
      </w:pPr>
      <w:r>
        <w:rPr>
          <w:sz w:val="20"/>
        </w:rPr>
        <w:t xml:space="preserve">• </w:t>
      </w:r>
      <w:r>
        <w:rPr>
          <w:b/>
          <w:sz w:val="20"/>
        </w:rPr>
        <w:t>Toulmin Model of Argumentation</w:t>
      </w:r>
      <w:r>
        <w:rPr>
          <w:sz w:val="20"/>
        </w:rPr>
        <w:t xml:space="preserve"> — 4,182 citations; six-component argumentation structure; taught in composition and rhetoric programs</w:t>
      </w:r>
    </w:p>
    <w:p>
      <w:pPr>
        <w:pStyle w:val="Heading2"/>
        <w:keepNext/>
        <w:spacing w:before="240" w:after="120"/>
      </w:pPr>
      <w:r>
        <w:rPr>
          <w:sz w:val="20"/>
        </w:rPr>
        <w:t>Recent Applied References (from school research)</w:t>
      </w:r>
    </w:p>
    <w:p>
      <w:pPr>
        <w:spacing w:before="0" w:after="0" w:line="276" w:lineRule="auto"/>
        <w:ind w:left="283"/>
      </w:pPr>
      <w:r>
        <w:rPr>
          <w:sz w:val="20"/>
        </w:rPr>
        <w:t xml:space="preserve">• </w:t>
      </w:r>
      <w:r>
        <w:rPr>
          <w:b/>
          <w:sz w:val="20"/>
        </w:rPr>
        <w:t>"The Science of Strong Business Writing" (Birchard, 2021)</w:t>
      </w:r>
      <w:r>
        <w:rPr>
          <w:sz w:val="20"/>
        </w:rPr>
        <w:t xml:space="preserve"> — HBR flagship article; neuroscience-backed writing framework; assigned in business writing courses</w:t>
      </w:r>
    </w:p>
    <w:p>
      <w:pPr>
        <w:spacing w:before="0" w:after="0" w:line="276" w:lineRule="auto"/>
        <w:ind w:left="283"/>
      </w:pPr>
      <w:r>
        <w:rPr>
          <w:sz w:val="20"/>
        </w:rPr>
        <w:t xml:space="preserve">• </w:t>
      </w:r>
      <w:r>
        <w:rPr>
          <w:b/>
          <w:sz w:val="20"/>
        </w:rPr>
        <w:t>"Class Takeaways: Essentials of Strategic Communication" (Abrahams, 2023)</w:t>
      </w:r>
      <w:r>
        <w:rPr>
          <w:sz w:val="20"/>
        </w:rPr>
        <w:t xml:space="preserve"> — Stanford GSB curriculum; "What? So What? Now What?" framework; open access</w:t>
      </w:r>
    </w:p>
    <w:p>
      <w:pPr>
        <w:pStyle w:val="Heading2"/>
        <w:keepNext/>
        <w:spacing w:before="240" w:after="120"/>
      </w:pPr>
      <w:r>
        <w:rPr>
          <w:sz w:val="20"/>
        </w:rPr>
        <w:t>Article 1: Influence: Science and Practice (SEMINAL)</w:t>
      </w:r>
    </w:p>
    <w:p>
      <w:pPr>
        <w:spacing w:before="0" w:after="120"/>
      </w:pPr>
      <w:r>
        <w:rPr>
          <w:sz w:val="20"/>
        </w:rPr>
        <w:t xml:space="preserve">Cialdini, R. B. (2009). </w:t>
      </w:r>
      <w:r>
        <w:rPr>
          <w:i/>
          <w:sz w:val="20"/>
        </w:rPr>
        <w:t>Influence: Science and practice</w:t>
      </w:r>
      <w:r>
        <w:rPr>
          <w:sz w:val="20"/>
        </w:rPr>
        <w:t xml:space="preserve"> (5th ed.). Pearson.</w:t>
      </w:r>
    </w:p>
    <w:p>
      <w:pPr>
        <w:spacing w:before="0" w:after="120"/>
      </w:pPr>
      <w:r>
        <w:rPr>
          <w:b/>
          <w:sz w:val="20"/>
        </w:rPr>
        <w:t>Alternative expanded edition:</w:t>
      </w:r>
    </w:p>
    <w:p>
      <w:pPr>
        <w:spacing w:before="0" w:after="120"/>
      </w:pPr>
      <w:r>
        <w:rPr>
          <w:sz w:val="20"/>
        </w:rPr>
        <w:t xml:space="preserve">Cialdini, R. B. (2021). </w:t>
      </w:r>
      <w:r>
        <w:rPr>
          <w:i/>
          <w:sz w:val="20"/>
        </w:rPr>
        <w:t>Influence, new and expanded: The psychology of persuasion</w:t>
      </w:r>
      <w:r>
        <w:rPr>
          <w:sz w:val="20"/>
        </w:rPr>
        <w:t>. Harper Business.</w:t>
      </w:r>
    </w:p>
    <w:p>
      <w:pPr>
        <w:spacing w:before="0" w:after="120"/>
      </w:pPr>
      <w:r>
        <w:rPr>
          <w:b/>
          <w:sz w:val="20"/>
        </w:rPr>
        <w:t>URL:</w:t>
      </w:r>
      <w:r>
        <w:rPr>
          <w:sz w:val="20"/>
        </w:rPr>
        <w:t xml:space="preserve"> Available via Amazon, Pearson.com, all major academic libraries</w:t>
      </w:r>
    </w:p>
    <w:p>
      <w:pPr>
        <w:spacing w:before="0" w:after="120"/>
      </w:pPr>
      <w:r>
        <w:rPr>
          <w:b/>
          <w:sz w:val="20"/>
        </w:rPr>
        <w:t>ISBN-13:</w:t>
      </w:r>
      <w:r>
        <w:rPr>
          <w:sz w:val="20"/>
        </w:rPr>
        <w:t xml:space="preserve"> 978-0205609994 (5th ed.)</w:t>
      </w:r>
    </w:p>
    <w:p>
      <w:pPr>
        <w:spacing w:before="0" w:after="120"/>
      </w:pPr>
      <w:r>
        <w:rPr>
          <w:b/>
          <w:sz w:val="20"/>
        </w:rPr>
        <w:t>Type:</w:t>
      </w:r>
      <w:r>
        <w:rPr>
          <w:sz w:val="20"/>
        </w:rPr>
        <w:t xml:space="preserve"> Seminal classic / Foundational theory</w:t>
      </w:r>
    </w:p>
    <w:p>
      <w:pPr>
        <w:spacing w:before="0" w:after="120"/>
      </w:pPr>
      <w:r>
        <w:rPr>
          <w:b/>
          <w:sz w:val="20"/>
        </w:rPr>
        <w:t>Access:</w:t>
      </w:r>
      <w:r>
        <w:rPr>
          <w:sz w:val="20"/>
        </w:rPr>
        <w:t xml:space="preserve"> Paywalled seminal (widely held in libraries)</w:t>
      </w:r>
    </w:p>
    <w:p>
      <w:pPr>
        <w:spacing w:before="0" w:after="120"/>
      </w:pPr>
      <w:r>
        <w:rPr>
          <w:b/>
          <w:sz w:val="20"/>
        </w:rPr>
        <w:t>Citations:</w:t>
      </w:r>
      <w:r>
        <w:rPr>
          <w:sz w:val="20"/>
        </w:rPr>
        <w:t xml:space="preserve"> 2,308+ (Semantic Scholar verified)</w:t>
      </w:r>
    </w:p>
    <w:p>
      <w:pPr>
        <w:spacing w:before="0" w:after="120"/>
      </w:pPr>
      <w:r>
        <w:rPr>
          <w:b/>
          <w:sz w:val="20"/>
        </w:rPr>
        <w:t>Primary Focus:</w:t>
      </w:r>
      <w:r>
        <w:rPr>
          <w:sz w:val="20"/>
        </w:rPr>
        <w:t xml:space="preserve"> Concept 2 (Evidence and argumentation), Concept 3 (Tone and style)</w:t>
      </w:r>
    </w:p>
    <w:p>
      <w:pPr>
        <w:spacing w:before="0" w:after="120"/>
      </w:pPr>
      <w:r>
        <w:rPr>
          <w:b/>
          <w:sz w:val="20"/>
        </w:rPr>
        <w:t>Content Match:</w:t>
      </w:r>
    </w:p>
    <w:p>
      <w:pPr>
        <w:spacing w:before="0" w:after="120"/>
      </w:pPr>
      <w:r>
        <w:rPr>
          <w:sz w:val="20"/>
        </w:rPr>
        <w:t xml:space="preserve">✓ </w:t>
      </w:r>
      <w:r>
        <w:rPr>
          <w:b/>
          <w:sz w:val="20"/>
        </w:rPr>
        <w:t>Evidence and argumentation:</w:t>
      </w:r>
      <w:r>
        <w:rPr>
          <w:sz w:val="20"/>
        </w:rPr>
        <w:t xml:space="preserve"> Strong coverage — evidence-based persuasion techniques grounded in 35+ years of empirical research</w:t>
      </w:r>
    </w:p>
    <w:p>
      <w:pPr>
        <w:spacing w:before="0" w:after="120"/>
      </w:pPr>
      <w:r>
        <w:rPr>
          <w:sz w:val="20"/>
        </w:rPr>
        <w:t xml:space="preserve">✓ </w:t>
      </w:r>
      <w:r>
        <w:rPr>
          <w:b/>
          <w:sz w:val="20"/>
        </w:rPr>
        <w:t>Tone and style:</w:t>
      </w:r>
      <w:r>
        <w:rPr>
          <w:sz w:val="20"/>
        </w:rPr>
        <w:t xml:space="preserve"> Strong coverage — crafting likable, authoritative messages; building rapport through writing</w:t>
      </w:r>
    </w:p>
    <w:p>
      <w:pPr>
        <w:spacing w:before="0" w:after="120"/>
      </w:pPr>
      <w:r>
        <w:rPr>
          <w:sz w:val="20"/>
        </w:rPr>
        <w:t xml:space="preserve">○ </w:t>
      </w:r>
      <w:r>
        <w:rPr>
          <w:b/>
          <w:sz w:val="20"/>
        </w:rPr>
        <w:t>Persuasive memo structure:</w:t>
      </w:r>
      <w:r>
        <w:rPr>
          <w:sz w:val="20"/>
        </w:rPr>
        <w:t xml:space="preserve"> Indirect — principles apply to any persuasive format but not structure-specific</w:t>
      </w:r>
    </w:p>
    <w:p>
      <w:pPr>
        <w:spacing w:before="0" w:after="120"/>
      </w:pPr>
      <w:r>
        <w:rPr>
          <w:sz w:val="20"/>
        </w:rPr>
        <w:t xml:space="preserve">○ </w:t>
      </w:r>
      <w:r>
        <w:rPr>
          <w:b/>
          <w:sz w:val="20"/>
        </w:rPr>
        <w:t>Revision strategies:</w:t>
      </w:r>
      <w:r>
        <w:rPr>
          <w:sz w:val="20"/>
        </w:rPr>
        <w:t xml:space="preserve"> Secondary — not primary focus</w:t>
      </w:r>
    </w:p>
    <w:p>
      <w:pPr>
        <w:spacing w:before="0" w:after="120"/>
      </w:pPr>
      <w:r>
        <w:rPr>
          <w:b/>
          <w:sz w:val="20"/>
        </w:rPr>
        <w:t>Why Selected:</w:t>
      </w:r>
      <w:r>
        <w:rPr>
          <w:sz w:val="20"/>
        </w:rPr>
        <w:t xml:space="preserve"> Cialdini's </w:t>
      </w:r>
      <w:r>
        <w:rPr>
          <w:i/>
          <w:sz w:val="20"/>
        </w:rPr>
        <w:t>Influence</w:t>
      </w:r>
      <w:r>
        <w:rPr>
          <w:sz w:val="20"/>
        </w:rPr>
        <w:t xml:space="preserve"> represents the gold standard for evidence-based persuasion research. Warren Buffett recommends it as one of the best business books; it appears in </w:t>
      </w:r>
      <w:r>
        <w:rPr>
          <w:i/>
          <w:sz w:val="20"/>
        </w:rPr>
        <w:t>Fortune</w:t>
      </w:r>
      <w:r>
        <w:rPr>
          <w:sz w:val="20"/>
        </w:rPr>
        <w:t xml:space="preserve"> Magazine's "75 Smartest Business Books" and CEO Read's "100 Best Business Books of All Time." Cialdini was elected to both the American Academy of Arts &amp; Sciences (2018) and National Academy of Sciences (2019). The book is taught at Stanford University and Harvard Kennedy School, with consulting clients including Google, Microsoft, and IBM.</w:t>
      </w:r>
    </w:p>
    <w:p>
      <w:pPr>
        <w:spacing w:before="0" w:after="120"/>
      </w:pPr>
      <w:r>
        <w:rPr>
          <w:b/>
          <w:sz w:val="20"/>
        </w:rPr>
        <w:t>Key Teaching Content:</w:t>
      </w:r>
    </w:p>
    <w:p>
      <w:pPr>
        <w:spacing w:before="0" w:after="120"/>
      </w:pPr>
      <w:r>
        <w:rPr>
          <w:b/>
          <w:sz w:val="20"/>
        </w:rPr>
        <w:t>Framework: The Six Principles of Influence</w:t>
      </w:r>
    </w:p>
    <w:p>
      <w:pPr>
        <w:spacing w:before="0" w:after="0" w:line="276" w:lineRule="auto"/>
        <w:ind w:left="283"/>
      </w:pPr>
      <w:r>
        <w:rPr>
          <w:sz w:val="20"/>
        </w:rPr>
        <w:t xml:space="preserve">• </w:t>
      </w:r>
      <w:r>
        <w:rPr>
          <w:b/>
          <w:sz w:val="20"/>
        </w:rPr>
        <w:t>Definition:</w:t>
      </w:r>
      <w:r>
        <w:rPr>
          <w:sz w:val="20"/>
        </w:rPr>
        <w:t xml:space="preserve"> Six psychological principles that drive persuasive communication, each directly applicable to business writing</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1. </w:t>
      </w:r>
      <w:r>
        <w:rPr>
          <w:b/>
          <w:sz w:val="20"/>
        </w:rPr>
        <w:t>Reciprocity</w:t>
      </w:r>
      <w:r>
        <w:rPr>
          <w:sz w:val="20"/>
        </w:rPr>
        <w:t xml:space="preserve"> — People feel obligated to return favors</w:t>
      </w:r>
    </w:p>
    <w:p>
      <w:pPr>
        <w:spacing w:before="0" w:after="0" w:line="276" w:lineRule="auto"/>
        <w:ind w:left="567"/>
      </w:pPr>
      <w:r>
        <w:rPr>
          <w:sz w:val="20"/>
        </w:rPr>
        <w:t xml:space="preserve">2. </w:t>
      </w:r>
      <w:r>
        <w:rPr>
          <w:b/>
          <w:sz w:val="20"/>
        </w:rPr>
        <w:t>Commitment and Consistency</w:t>
      </w:r>
      <w:r>
        <w:rPr>
          <w:sz w:val="20"/>
        </w:rPr>
        <w:t xml:space="preserve"> — People want to align with past statements</w:t>
      </w:r>
    </w:p>
    <w:p>
      <w:pPr>
        <w:spacing w:before="0" w:after="0" w:line="276" w:lineRule="auto"/>
        <w:ind w:left="567"/>
      </w:pPr>
      <w:r>
        <w:rPr>
          <w:sz w:val="20"/>
        </w:rPr>
        <w:t xml:space="preserve">3. </w:t>
      </w:r>
      <w:r>
        <w:rPr>
          <w:b/>
          <w:sz w:val="20"/>
        </w:rPr>
        <w:t>Social Proof</w:t>
      </w:r>
      <w:r>
        <w:rPr>
          <w:sz w:val="20"/>
        </w:rPr>
        <w:t xml:space="preserve"> — People follow others' actions</w:t>
      </w:r>
    </w:p>
    <w:p>
      <w:pPr>
        <w:spacing w:before="0" w:after="0" w:line="276" w:lineRule="auto"/>
        <w:ind w:left="567"/>
      </w:pPr>
      <w:r>
        <w:rPr>
          <w:sz w:val="20"/>
        </w:rPr>
        <w:t xml:space="preserve">4. </w:t>
      </w:r>
      <w:r>
        <w:rPr>
          <w:b/>
          <w:sz w:val="20"/>
        </w:rPr>
        <w:t>Authority</w:t>
      </w:r>
      <w:r>
        <w:rPr>
          <w:sz w:val="20"/>
        </w:rPr>
        <w:t xml:space="preserve"> — People defer to credible experts</w:t>
      </w:r>
    </w:p>
    <w:p>
      <w:pPr>
        <w:spacing w:before="0" w:after="0" w:line="276" w:lineRule="auto"/>
        <w:ind w:left="567"/>
      </w:pPr>
      <w:r>
        <w:rPr>
          <w:sz w:val="20"/>
        </w:rPr>
        <w:t xml:space="preserve">5. </w:t>
      </w:r>
      <w:r>
        <w:rPr>
          <w:b/>
          <w:sz w:val="20"/>
        </w:rPr>
        <w:t>Liking</w:t>
      </w:r>
      <w:r>
        <w:rPr>
          <w:sz w:val="20"/>
        </w:rPr>
        <w:t xml:space="preserve"> — People are persuaded by those they like</w:t>
      </w:r>
    </w:p>
    <w:p>
      <w:pPr>
        <w:spacing w:before="0" w:after="0" w:line="276" w:lineRule="auto"/>
        <w:ind w:left="567"/>
      </w:pPr>
      <w:r>
        <w:rPr>
          <w:sz w:val="20"/>
        </w:rPr>
        <w:t xml:space="preserve">6. </w:t>
      </w:r>
      <w:r>
        <w:rPr>
          <w:b/>
          <w:sz w:val="20"/>
        </w:rPr>
        <w:t>Scarcity</w:t>
      </w:r>
      <w:r>
        <w:rPr>
          <w:sz w:val="20"/>
        </w:rPr>
        <w:t xml:space="preserve"> — Limited availability increases value</w:t>
      </w:r>
    </w:p>
    <w:p>
      <w:pPr>
        <w:spacing w:before="0" w:after="0" w:line="276" w:lineRule="auto"/>
        <w:ind w:left="283"/>
      </w:pPr>
      <w:r>
        <w:rPr>
          <w:sz w:val="20"/>
        </w:rPr>
        <w:t xml:space="preserve">• </w:t>
      </w:r>
      <w:r>
        <w:rPr>
          <w:b/>
          <w:sz w:val="20"/>
        </w:rPr>
        <w:t>How it works:</w:t>
      </w:r>
      <w:r>
        <w:rPr>
          <w:sz w:val="20"/>
        </w:rPr>
        <w:t xml:space="preserve"> Each principle triggers automatic psychological responses that can be ethically leveraged in persuasive writing</w:t>
      </w:r>
    </w:p>
    <w:p>
      <w:pPr>
        <w:spacing w:before="0" w:after="0" w:line="276" w:lineRule="auto"/>
        <w:ind w:left="283"/>
      </w:pPr>
      <w:r>
        <w:rPr>
          <w:sz w:val="20"/>
        </w:rPr>
        <w:t xml:space="preserve">• </w:t>
      </w:r>
      <w:r>
        <w:rPr>
          <w:b/>
          <w:sz w:val="20"/>
        </w:rPr>
        <w:t>Applications:</w:t>
      </w:r>
    </w:p>
    <w:p>
      <w:pPr>
        <w:spacing w:before="0" w:after="0" w:line="276" w:lineRule="auto"/>
        <w:ind w:left="567"/>
      </w:pPr>
      <w:r>
        <w:rPr>
          <w:sz w:val="20"/>
        </w:rPr>
        <w:t xml:space="preserve">• </w:t>
      </w:r>
      <w:r>
        <w:rPr>
          <w:b/>
          <w:sz w:val="20"/>
        </w:rPr>
        <w:t>Reciprocity in memos:</w:t>
      </w:r>
      <w:r>
        <w:rPr>
          <w:sz w:val="20"/>
        </w:rPr>
        <w:t xml:space="preserve"> Offer valuable information before requesting action; provide insights upfront</w:t>
      </w:r>
    </w:p>
    <w:p>
      <w:pPr>
        <w:spacing w:before="0" w:after="0" w:line="276" w:lineRule="auto"/>
        <w:ind w:left="567"/>
      </w:pPr>
      <w:r>
        <w:rPr>
          <w:sz w:val="20"/>
        </w:rPr>
        <w:t xml:space="preserve">• </w:t>
      </w:r>
      <w:r>
        <w:rPr>
          <w:b/>
          <w:sz w:val="20"/>
        </w:rPr>
        <w:t>Social Proof in proposals:</w:t>
      </w:r>
      <w:r>
        <w:rPr>
          <w:sz w:val="20"/>
        </w:rPr>
        <w:t xml:space="preserve"> Include testimonials, case studies, industry adoption rates</w:t>
      </w:r>
    </w:p>
    <w:p>
      <w:pPr>
        <w:spacing w:before="0" w:after="0" w:line="276" w:lineRule="auto"/>
        <w:ind w:left="567"/>
      </w:pPr>
      <w:r>
        <w:rPr>
          <w:sz w:val="20"/>
        </w:rPr>
        <w:t xml:space="preserve">• </w:t>
      </w:r>
      <w:r>
        <w:rPr>
          <w:b/>
          <w:sz w:val="20"/>
        </w:rPr>
        <w:t>Authority in reports:</w:t>
      </w:r>
      <w:r>
        <w:rPr>
          <w:sz w:val="20"/>
        </w:rPr>
        <w:t xml:space="preserve"> Establish credentials early; cite authoritative sources; use professional formatting</w:t>
      </w:r>
    </w:p>
    <w:p>
      <w:pPr>
        <w:spacing w:before="0" w:after="0" w:line="276" w:lineRule="auto"/>
        <w:ind w:left="567"/>
      </w:pPr>
      <w:r>
        <w:rPr>
          <w:sz w:val="20"/>
        </w:rPr>
        <w:t xml:space="preserve">• </w:t>
      </w:r>
      <w:r>
        <w:rPr>
          <w:b/>
          <w:sz w:val="20"/>
        </w:rPr>
        <w:t>Liking in communications:</w:t>
      </w:r>
      <w:r>
        <w:rPr>
          <w:sz w:val="20"/>
        </w:rPr>
        <w:t xml:space="preserve"> Build rapport through shared interests; maintain positive tone; find common ground</w:t>
      </w:r>
    </w:p>
    <w:p>
      <w:pPr>
        <w:spacing w:before="0" w:after="0" w:line="276" w:lineRule="auto"/>
        <w:ind w:left="567"/>
      </w:pPr>
      <w:r>
        <w:rPr>
          <w:sz w:val="20"/>
        </w:rPr>
        <w:t xml:space="preserve">• </w:t>
      </w:r>
      <w:r>
        <w:rPr>
          <w:b/>
          <w:sz w:val="20"/>
        </w:rPr>
        <w:t>Scarcity in requests:</w:t>
      </w:r>
      <w:r>
        <w:rPr>
          <w:sz w:val="20"/>
        </w:rPr>
        <w:t xml:space="preserve"> Emphasize deadlines, exclusive opportunities, unique capabilities</w:t>
      </w:r>
    </w:p>
    <w:p>
      <w:pPr>
        <w:spacing w:before="0" w:after="0" w:line="276" w:lineRule="auto"/>
        <w:ind w:left="283"/>
      </w:pPr>
      <w:r>
        <w:rPr>
          <w:sz w:val="20"/>
        </w:rPr>
        <w:t xml:space="preserve">• </w:t>
      </w:r>
      <w:r>
        <w:rPr>
          <w:b/>
          <w:sz w:val="20"/>
        </w:rPr>
        <w:t>Example:</w:t>
      </w:r>
      <w:r>
        <w:rPr>
          <w:sz w:val="20"/>
        </w:rPr>
        <w:t xml:space="preserve"> A persuasive memo requesting budget approval might open with valuable market insights (reciprocity), cite competitor adoption (social proof), reference executive endorsements (authority), and note the limited window for action (scarcity)</w:t>
      </w:r>
    </w:p>
    <w:p>
      <w:pPr>
        <w:spacing w:before="0" w:after="120"/>
      </w:pPr>
      <w:r>
        <w:rPr>
          <w:b/>
          <w:sz w:val="20"/>
        </w:rPr>
        <w:t>The 7th Principle: Unity</w:t>
      </w:r>
    </w:p>
    <w:p>
      <w:pPr>
        <w:spacing w:before="0" w:after="120"/>
      </w:pPr>
      <w:r>
        <w:rPr>
          <w:sz w:val="20"/>
        </w:rPr>
        <w:t xml:space="preserve">Added in </w:t>
      </w:r>
      <w:r>
        <w:rPr>
          <w:i/>
          <w:sz w:val="20"/>
        </w:rPr>
        <w:t>Pre-Suasion</w:t>
      </w:r>
      <w:r>
        <w:rPr>
          <w:sz w:val="20"/>
        </w:rPr>
        <w:t xml:space="preserve"> (2016), Unity emphasizes shared identity — using "we" language and emphasizing common goals increases persuasive impact.</w:t>
      </w:r>
    </w:p>
    <w:p>
      <w:pPr>
        <w:spacing w:before="0" w:after="120"/>
      </w:pPr>
      <w:r>
        <w:rPr>
          <w:b/>
          <w:sz w:val="20"/>
        </w:rPr>
        <w:t>Key Quotes/Stats:</w:t>
      </w:r>
    </w:p>
    <w:p>
      <w:pPr>
        <w:spacing w:before="0" w:after="0" w:line="276" w:lineRule="auto"/>
        <w:ind w:left="283"/>
      </w:pPr>
      <w:r>
        <w:rPr>
          <w:sz w:val="20"/>
        </w:rPr>
        <w:t xml:space="preserve">• </w:t>
      </w:r>
      <w:r>
        <w:rPr>
          <w:sz w:val="20"/>
        </w:rPr>
        <w:t>"A well-known principle of human behavior says that when we ask someone to do us a favor we will be more successful if we provide a reason."</w:t>
      </w:r>
    </w:p>
    <w:p>
      <w:pPr>
        <w:spacing w:before="0" w:after="0" w:line="276" w:lineRule="auto"/>
        <w:ind w:left="283"/>
      </w:pPr>
      <w:r>
        <w:rPr>
          <w:sz w:val="20"/>
        </w:rPr>
        <w:t xml:space="preserve">• </w:t>
      </w:r>
      <w:r>
        <w:rPr>
          <w:sz w:val="20"/>
        </w:rPr>
        <w:t>"We like people who are similar to us. We like people who pay us compliments. We like people who cooperate with us toward mutual goals."</w:t>
      </w:r>
    </w:p>
    <w:p>
      <w:pPr>
        <w:spacing w:before="0" w:after="0" w:line="276" w:lineRule="auto"/>
        <w:ind w:left="283"/>
      </w:pPr>
      <w:r>
        <w:rPr>
          <w:sz w:val="20"/>
        </w:rPr>
        <w:t xml:space="preserve">• </w:t>
      </w:r>
      <w:r>
        <w:rPr>
          <w:sz w:val="20"/>
        </w:rPr>
        <w:t>"People seem to be more motivated by the thought of losing something than by the thought of gaining something of equal value."</w:t>
      </w:r>
    </w:p>
    <w:p>
      <w:pPr>
        <w:pStyle w:val="Heading2"/>
        <w:keepNext/>
        <w:spacing w:before="240" w:after="120"/>
      </w:pPr>
      <w:r>
        <w:rPr>
          <w:sz w:val="20"/>
        </w:rPr>
        <w:t>Article 2: The Pyramid Principle (SEMINAL)</w:t>
      </w:r>
    </w:p>
    <w:p>
      <w:pPr>
        <w:spacing w:before="0" w:after="120"/>
      </w:pPr>
      <w:r>
        <w:rPr>
          <w:sz w:val="20"/>
        </w:rPr>
        <w:t xml:space="preserve">Minto, B. (2021). </w:t>
      </w:r>
      <w:r>
        <w:rPr>
          <w:i/>
          <w:sz w:val="20"/>
        </w:rPr>
        <w:t>The pyramid principle: Logic in writing and thinking</w:t>
      </w:r>
      <w:r>
        <w:rPr>
          <w:sz w:val="20"/>
        </w:rPr>
        <w:t xml:space="preserve"> (3rd ed.). Pearson Education.</w:t>
      </w:r>
    </w:p>
    <w:p>
      <w:pPr>
        <w:spacing w:before="0" w:after="120"/>
      </w:pPr>
      <w:r>
        <w:rPr>
          <w:b/>
          <w:sz w:val="20"/>
        </w:rPr>
        <w:t>Classic edition:</w:t>
      </w:r>
    </w:p>
    <w:p>
      <w:pPr>
        <w:spacing w:before="0" w:after="120"/>
      </w:pPr>
      <w:r>
        <w:rPr>
          <w:sz w:val="20"/>
        </w:rPr>
        <w:t xml:space="preserve">Minto, B. (1996). </w:t>
      </w:r>
      <w:r>
        <w:rPr>
          <w:i/>
          <w:sz w:val="20"/>
        </w:rPr>
        <w:t>The Minto pyramid principle: Logic in writing, thinking and problem solving</w:t>
      </w:r>
      <w:r>
        <w:rPr>
          <w:sz w:val="20"/>
        </w:rPr>
        <w:t xml:space="preserve"> (Rev. ed.). Minto International.</w:t>
      </w:r>
    </w:p>
    <w:p>
      <w:pPr>
        <w:spacing w:before="0" w:after="120"/>
      </w:pPr>
      <w:r>
        <w:rPr>
          <w:b/>
          <w:sz w:val="20"/>
        </w:rPr>
        <w:t>URL:</w:t>
      </w:r>
      <w:r>
        <w:rPr>
          <w:sz w:val="20"/>
        </w:rPr>
        <w:t xml:space="preserve"> Available via Amazon, Pearson.com, barbaraminto.com, university libraries</w:t>
      </w:r>
    </w:p>
    <w:p>
      <w:pPr>
        <w:spacing w:before="0" w:after="120"/>
      </w:pPr>
      <w:r>
        <w:rPr>
          <w:b/>
          <w:sz w:val="20"/>
        </w:rPr>
        <w:t>ISBN-13:</w:t>
      </w:r>
      <w:r>
        <w:rPr>
          <w:sz w:val="20"/>
        </w:rPr>
        <w:t xml:space="preserve"> 978-1292372266 (2021 Pearson Edition)</w:t>
      </w:r>
    </w:p>
    <w:p>
      <w:pPr>
        <w:spacing w:before="0" w:after="120"/>
      </w:pPr>
      <w:r>
        <w:rPr>
          <w:b/>
          <w:sz w:val="20"/>
        </w:rPr>
        <w:t>Type:</w:t>
      </w:r>
      <w:r>
        <w:rPr>
          <w:sz w:val="20"/>
        </w:rPr>
        <w:t xml:space="preserve"> Seminal classic / Foundational theory</w:t>
      </w:r>
    </w:p>
    <w:p>
      <w:pPr>
        <w:spacing w:before="0" w:after="120"/>
      </w:pPr>
      <w:r>
        <w:rPr>
          <w:b/>
          <w:sz w:val="20"/>
        </w:rPr>
        <w:t>Access:</w:t>
      </w:r>
      <w:r>
        <w:rPr>
          <w:sz w:val="20"/>
        </w:rPr>
        <w:t xml:space="preserve"> Paywalled seminal (widely held in libraries)</w:t>
      </w:r>
    </w:p>
    <w:p>
      <w:pPr>
        <w:spacing w:before="0" w:after="120"/>
      </w:pPr>
      <w:r>
        <w:rPr>
          <w:b/>
          <w:sz w:val="20"/>
        </w:rPr>
        <w:t>Citations:</w:t>
      </w:r>
      <w:r>
        <w:rPr>
          <w:sz w:val="20"/>
        </w:rPr>
        <w:t xml:space="preserve"> 89-94 academic citations; however, practitioner adoption is extraordinary — McKinsey &amp; Company firm standard; taught at all M7 schools</w:t>
      </w:r>
    </w:p>
    <w:p>
      <w:pPr>
        <w:spacing w:before="0" w:after="120"/>
      </w:pPr>
      <w:r>
        <w:rPr>
          <w:b/>
          <w:sz w:val="20"/>
        </w:rPr>
        <w:t>Primary Focus:</w:t>
      </w:r>
      <w:r>
        <w:rPr>
          <w:sz w:val="20"/>
        </w:rPr>
        <w:t xml:space="preserve"> Concept 1 (Persuasive memo structure), Concept 2 (Evidence and argumentation)</w:t>
      </w:r>
    </w:p>
    <w:p>
      <w:pPr>
        <w:spacing w:before="0" w:after="120"/>
      </w:pPr>
      <w:r>
        <w:rPr>
          <w:b/>
          <w:sz w:val="20"/>
        </w:rPr>
        <w:t>Content Match:</w:t>
      </w:r>
    </w:p>
    <w:p>
      <w:pPr>
        <w:spacing w:before="0" w:after="120"/>
      </w:pPr>
      <w:r>
        <w:rPr>
          <w:sz w:val="20"/>
        </w:rPr>
        <w:t xml:space="preserve">✓ </w:t>
      </w:r>
      <w:r>
        <w:rPr>
          <w:b/>
          <w:sz w:val="20"/>
        </w:rPr>
        <w:t>Persuasive memo structure:</w:t>
      </w:r>
      <w:r>
        <w:rPr>
          <w:sz w:val="20"/>
        </w:rPr>
        <w:t xml:space="preserve"> Primary focus — the pyramid is fundamentally a document structuring method</w:t>
      </w:r>
    </w:p>
    <w:p>
      <w:pPr>
        <w:spacing w:before="0" w:after="120"/>
      </w:pPr>
      <w:r>
        <w:rPr>
          <w:sz w:val="20"/>
        </w:rPr>
        <w:t xml:space="preserve">✓ </w:t>
      </w:r>
      <w:r>
        <w:rPr>
          <w:b/>
          <w:sz w:val="20"/>
        </w:rPr>
        <w:t>Evidence and argumentation:</w:t>
      </w:r>
      <w:r>
        <w:rPr>
          <w:sz w:val="20"/>
        </w:rPr>
        <w:t xml:space="preserve"> Strong coverage — deductive/inductive logic, MECE grouping</w:t>
      </w:r>
    </w:p>
    <w:p>
      <w:pPr>
        <w:spacing w:before="0" w:after="120"/>
      </w:pPr>
      <w:r>
        <w:rPr>
          <w:sz w:val="20"/>
        </w:rPr>
        <w:t xml:space="preserve">✓ </w:t>
      </w:r>
      <w:r>
        <w:rPr>
          <w:b/>
          <w:sz w:val="20"/>
        </w:rPr>
        <w:t>Revision strategies:</w:t>
      </w:r>
      <w:r>
        <w:rPr>
          <w:sz w:val="20"/>
        </w:rPr>
        <w:t xml:space="preserve"> Moderate coverage — think-before-writing paradigm</w:t>
      </w:r>
    </w:p>
    <w:p>
      <w:pPr>
        <w:spacing w:before="0" w:after="120"/>
      </w:pPr>
      <w:r>
        <w:rPr>
          <w:sz w:val="20"/>
        </w:rPr>
        <w:t xml:space="preserve">○ </w:t>
      </w:r>
      <w:r>
        <w:rPr>
          <w:b/>
          <w:sz w:val="20"/>
        </w:rPr>
        <w:t>Tone and style:</w:t>
      </w:r>
      <w:r>
        <w:rPr>
          <w:sz w:val="20"/>
        </w:rPr>
        <w:t xml:space="preserve"> Secondary — emphasis on clarity over tone</w:t>
      </w:r>
    </w:p>
    <w:p>
      <w:pPr>
        <w:spacing w:before="0" w:after="120"/>
      </w:pPr>
      <w:r>
        <w:rPr>
          <w:b/>
          <w:sz w:val="20"/>
        </w:rPr>
        <w:t>Why Selected:</w:t>
      </w:r>
      <w:r>
        <w:rPr>
          <w:sz w:val="20"/>
        </w:rPr>
        <w:t xml:space="preserve"> Despite lower academic citation counts, Minto's </w:t>
      </w:r>
      <w:r>
        <w:rPr>
          <w:i/>
          <w:sz w:val="20"/>
        </w:rPr>
        <w:t>Pyramid Principle</w:t>
      </w:r>
      <w:r>
        <w:rPr>
          <w:sz w:val="20"/>
        </w:rPr>
        <w:t xml:space="preserve"> is unquestionably field-defining in business communication. Developed when Minto was the first female consultant hired at McKinsey, it became the firm's standard and spread globally across all major consulting firms (Bain, BCG, Accenture). Barbara Minto graduated from Harvard Business School in 1963 as one of only eight women in a class of 600. The phrase "Take this and make it Minto" is common across major consulting firms. The book has been continuously revised since 1985 and remains the </w:t>
      </w:r>
      <w:r>
        <w:rPr>
          <w:i/>
          <w:sz w:val="20"/>
        </w:rPr>
        <w:t>lingua franca</w:t>
      </w:r>
      <w:r>
        <w:rPr>
          <w:sz w:val="20"/>
        </w:rPr>
        <w:t xml:space="preserve"> for serious business writing professionals.</w:t>
      </w:r>
    </w:p>
    <w:p>
      <w:pPr>
        <w:spacing w:before="0" w:after="120"/>
      </w:pPr>
      <w:r>
        <w:rPr>
          <w:b/>
          <w:sz w:val="20"/>
        </w:rPr>
        <w:t>Key Teaching Content:</w:t>
      </w:r>
    </w:p>
    <w:p>
      <w:pPr>
        <w:spacing w:before="0" w:after="120"/>
      </w:pPr>
      <w:r>
        <w:rPr>
          <w:b/>
          <w:sz w:val="20"/>
        </w:rPr>
        <w:t>Framework: The Pyramid Structure</w:t>
      </w:r>
    </w:p>
    <w:p>
      <w:pPr>
        <w:spacing w:before="0" w:after="0" w:line="276" w:lineRule="auto"/>
        <w:ind w:left="283"/>
      </w:pPr>
      <w:r>
        <w:rPr>
          <w:sz w:val="20"/>
        </w:rPr>
        <w:t xml:space="preserve">• </w:t>
      </w:r>
      <w:r>
        <w:rPr>
          <w:b/>
          <w:sz w:val="20"/>
        </w:rPr>
        <w:t>Definition:</w:t>
      </w:r>
      <w:r>
        <w:rPr>
          <w:sz w:val="20"/>
        </w:rPr>
        <w:t xml:space="preserve"> Ideas are organized hierarchically with the main conclusion at the apex, supporting arguments grouped below, and evidence at the base</w:t>
      </w:r>
    </w:p>
    <w:p>
      <w:pPr>
        <w:spacing w:before="0" w:after="0" w:line="276" w:lineRule="auto"/>
        <w:ind w:left="283"/>
      </w:pPr>
      <w:r>
        <w:rPr>
          <w:sz w:val="20"/>
        </w:rPr>
        <w:t xml:space="preserve">• </w:t>
      </w:r>
      <w:r>
        <w:rPr>
          <w:b/>
          <w:sz w:val="20"/>
        </w:rPr>
        <w:t>Core Principle:</w:t>
      </w:r>
      <w:r>
        <w:rPr>
          <w:sz w:val="20"/>
        </w:rPr>
        <w:t xml:space="preserve"> "Start with the answer" — present conclusions first, then supporting reasoning</w:t>
      </w:r>
    </w:p>
    <w:p>
      <w:pPr>
        <w:spacing w:before="0" w:after="0" w:line="276" w:lineRule="auto"/>
        <w:ind w:left="283"/>
      </w:pPr>
      <w:r>
        <w:rPr>
          <w:sz w:val="20"/>
        </w:rPr>
        <w:t xml:space="preserve">• </w:t>
      </w:r>
      <w:r>
        <w:rPr>
          <w:b/>
          <w:sz w:val="20"/>
        </w:rPr>
        <w:t>How it works:</w:t>
      </w:r>
      <w:r>
        <w:rPr>
          <w:sz w:val="20"/>
        </w:rPr>
        <w:t xml:space="preserve"> The reader gets the key message immediately, then can drill down into supporting logic as needed</w:t>
      </w:r>
    </w:p>
    <w:p>
      <w:pPr>
        <w:spacing w:before="0" w:after="0" w:line="276" w:lineRule="auto"/>
        <w:ind w:left="283"/>
      </w:pPr>
      <w:r>
        <w:rPr>
          <w:sz w:val="20"/>
        </w:rPr>
        <w:t xml:space="preserve">• </w:t>
      </w:r>
      <w:r>
        <w:rPr>
          <w:b/>
          <w:sz w:val="20"/>
        </w:rPr>
        <w:t>Applications:</w:t>
      </w:r>
      <w:r>
        <w:rPr>
          <w:sz w:val="20"/>
        </w:rPr>
        <w:t xml:space="preserve"> Executive summaries, board memos, consulting recommendations, strategic proposals</w:t>
      </w:r>
    </w:p>
    <w:p>
      <w:pPr>
        <w:spacing w:before="0" w:after="0" w:line="276" w:lineRule="auto"/>
        <w:ind w:left="283"/>
      </w:pPr>
      <w:r>
        <w:rPr>
          <w:sz w:val="20"/>
        </w:rPr>
        <w:t xml:space="preserve">• </w:t>
      </w:r>
      <w:r>
        <w:rPr>
          <w:b/>
          <w:sz w:val="20"/>
        </w:rPr>
        <w:t>Example:</w:t>
      </w:r>
      <w:r>
        <w:rPr>
          <w:sz w:val="20"/>
        </w:rPr>
        <w:t xml:space="preserve"> A recommendation memo opens with "We should acquire Company X for $50M" (apex), followed by three supporting reasons (second level), each backed by specific evidence (base level)</w:t>
      </w:r>
    </w:p>
    <w:p>
      <w:pPr>
        <w:spacing w:before="0" w:after="120"/>
      </w:pPr>
      <w:r>
        <w:rPr>
          <w:b/>
          <w:sz w:val="20"/>
        </w:rPr>
        <w:t>Framework: SCQA (Situation-Complication-Question-Answer)</w:t>
      </w:r>
    </w:p>
    <w:p>
      <w:pPr>
        <w:spacing w:before="0" w:after="0" w:line="276" w:lineRule="auto"/>
        <w:ind w:left="283"/>
      </w:pPr>
      <w:r>
        <w:rPr>
          <w:sz w:val="20"/>
        </w:rPr>
        <w:t xml:space="preserve">• </w:t>
      </w:r>
      <w:r>
        <w:rPr>
          <w:b/>
          <w:sz w:val="20"/>
        </w:rPr>
        <w:t>Definition:</w:t>
      </w:r>
      <w:r>
        <w:rPr>
          <w:sz w:val="20"/>
        </w:rPr>
        <w:t xml:space="preserve"> A four-part introduction structure that creates compelling openings</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b/>
          <w:sz w:val="20"/>
        </w:rPr>
        <w:t>Situation:</w:t>
      </w:r>
      <w:r>
        <w:rPr>
          <w:sz w:val="20"/>
        </w:rPr>
        <w:t xml:space="preserve"> Context the reader already knows</w:t>
      </w:r>
    </w:p>
    <w:p>
      <w:pPr>
        <w:spacing w:before="0" w:after="0" w:line="276" w:lineRule="auto"/>
        <w:ind w:left="567"/>
      </w:pPr>
      <w:r>
        <w:rPr>
          <w:sz w:val="20"/>
        </w:rPr>
        <w:t xml:space="preserve">• </w:t>
      </w:r>
      <w:r>
        <w:rPr>
          <w:b/>
          <w:sz w:val="20"/>
        </w:rPr>
        <w:t>Complication:</w:t>
      </w:r>
      <w:r>
        <w:rPr>
          <w:sz w:val="20"/>
        </w:rPr>
        <w:t xml:space="preserve"> What has changed; why action is needed</w:t>
      </w:r>
    </w:p>
    <w:p>
      <w:pPr>
        <w:spacing w:before="0" w:after="0" w:line="276" w:lineRule="auto"/>
        <w:ind w:left="567"/>
      </w:pPr>
      <w:r>
        <w:rPr>
          <w:sz w:val="20"/>
        </w:rPr>
        <w:t xml:space="preserve">• </w:t>
      </w:r>
      <w:r>
        <w:rPr>
          <w:b/>
          <w:sz w:val="20"/>
        </w:rPr>
        <w:t>Question:</w:t>
      </w:r>
      <w:r>
        <w:rPr>
          <w:sz w:val="20"/>
        </w:rPr>
        <w:t xml:space="preserve"> The explicit issue to address</w:t>
      </w:r>
    </w:p>
    <w:p>
      <w:pPr>
        <w:spacing w:before="0" w:after="0" w:line="276" w:lineRule="auto"/>
        <w:ind w:left="567"/>
      </w:pPr>
      <w:r>
        <w:rPr>
          <w:sz w:val="20"/>
        </w:rPr>
        <w:t xml:space="preserve">• </w:t>
      </w:r>
      <w:r>
        <w:rPr>
          <w:b/>
          <w:sz w:val="20"/>
        </w:rPr>
        <w:t>Answer:</w:t>
      </w:r>
      <w:r>
        <w:rPr>
          <w:sz w:val="20"/>
        </w:rPr>
        <w:t xml:space="preserve"> The solution or recommendation</w:t>
      </w:r>
    </w:p>
    <w:p>
      <w:pPr>
        <w:spacing w:before="0" w:after="0" w:line="276" w:lineRule="auto"/>
        <w:ind w:left="283"/>
      </w:pPr>
      <w:r>
        <w:rPr>
          <w:sz w:val="20"/>
        </w:rPr>
        <w:t xml:space="preserve">• </w:t>
      </w:r>
      <w:r>
        <w:rPr>
          <w:b/>
          <w:sz w:val="20"/>
        </w:rPr>
        <w:t>How it works:</w:t>
      </w:r>
      <w:r>
        <w:rPr>
          <w:sz w:val="20"/>
        </w:rPr>
        <w:t xml:space="preserve"> Creates immediate engagement by establishing relevance before presenting the recommendation</w:t>
      </w:r>
    </w:p>
    <w:p>
      <w:pPr>
        <w:spacing w:before="0" w:after="0" w:line="276" w:lineRule="auto"/>
        <w:ind w:left="283"/>
      </w:pPr>
      <w:r>
        <w:rPr>
          <w:sz w:val="20"/>
        </w:rPr>
        <w:t xml:space="preserve">• </w:t>
      </w:r>
      <w:r>
        <w:rPr>
          <w:b/>
          <w:sz w:val="20"/>
        </w:rPr>
        <w:t>Applications:</w:t>
      </w:r>
      <w:r>
        <w:rPr>
          <w:sz w:val="20"/>
        </w:rPr>
        <w:t xml:space="preserve"> Memo introductions, proposal openings, executive briefings</w:t>
      </w:r>
    </w:p>
    <w:p>
      <w:pPr>
        <w:spacing w:before="0" w:after="0" w:line="276" w:lineRule="auto"/>
        <w:ind w:left="283"/>
      </w:pPr>
      <w:r>
        <w:rPr>
          <w:sz w:val="20"/>
        </w:rPr>
        <w:t xml:space="preserve">• </w:t>
      </w:r>
      <w:r>
        <w:rPr>
          <w:b/>
          <w:sz w:val="20"/>
        </w:rPr>
        <w:t>Example:</w:t>
      </w:r>
    </w:p>
    <w:p>
      <w:pPr>
        <w:spacing w:before="0" w:after="0" w:line="276" w:lineRule="auto"/>
        <w:ind w:left="567"/>
      </w:pPr>
      <w:r>
        <w:rPr>
          <w:sz w:val="20"/>
        </w:rPr>
        <w:t xml:space="preserve">• </w:t>
      </w:r>
      <w:r>
        <w:rPr>
          <w:sz w:val="20"/>
        </w:rPr>
        <w:t>S: "Our market share has grown 15% annually for five years."</w:t>
      </w:r>
    </w:p>
    <w:p>
      <w:pPr>
        <w:spacing w:before="0" w:after="0" w:line="276" w:lineRule="auto"/>
        <w:ind w:left="567"/>
      </w:pPr>
      <w:r>
        <w:rPr>
          <w:sz w:val="20"/>
        </w:rPr>
        <w:t xml:space="preserve">• </w:t>
      </w:r>
      <w:r>
        <w:rPr>
          <w:sz w:val="20"/>
        </w:rPr>
        <w:t>C: "A new competitor entered last quarter and is pricing 20% below us."</w:t>
      </w:r>
    </w:p>
    <w:p>
      <w:pPr>
        <w:spacing w:before="0" w:after="0" w:line="276" w:lineRule="auto"/>
        <w:ind w:left="567"/>
      </w:pPr>
      <w:r>
        <w:rPr>
          <w:sz w:val="20"/>
        </w:rPr>
        <w:t xml:space="preserve">• </w:t>
      </w:r>
      <w:r>
        <w:rPr>
          <w:sz w:val="20"/>
        </w:rPr>
        <w:t>Q: "How should we respond to maintain our growth trajectory?"</w:t>
      </w:r>
    </w:p>
    <w:p>
      <w:pPr>
        <w:spacing w:before="0" w:after="0" w:line="276" w:lineRule="auto"/>
        <w:ind w:left="567"/>
      </w:pPr>
      <w:r>
        <w:rPr>
          <w:sz w:val="20"/>
        </w:rPr>
        <w:t xml:space="preserve">• </w:t>
      </w:r>
      <w:r>
        <w:rPr>
          <w:sz w:val="20"/>
        </w:rPr>
        <w:t>A: "We recommend a three-pronged strategy: accelerate innovation, strengthen customer relationships, and selectively match pricing in key segments."</w:t>
      </w:r>
    </w:p>
    <w:p>
      <w:pPr>
        <w:spacing w:before="0" w:after="120"/>
      </w:pPr>
      <w:r>
        <w:rPr>
          <w:b/>
          <w:sz w:val="20"/>
        </w:rPr>
        <w:t>Framework: MECE (Mutually Exclusive, Collectively Exhaustive)</w:t>
      </w:r>
    </w:p>
    <w:p>
      <w:pPr>
        <w:spacing w:before="0" w:after="0" w:line="276" w:lineRule="auto"/>
        <w:ind w:left="283"/>
      </w:pPr>
      <w:r>
        <w:rPr>
          <w:sz w:val="20"/>
        </w:rPr>
        <w:t xml:space="preserve">• </w:t>
      </w:r>
      <w:r>
        <w:rPr>
          <w:b/>
          <w:sz w:val="20"/>
        </w:rPr>
        <w:t>Definition:</w:t>
      </w:r>
      <w:r>
        <w:rPr>
          <w:sz w:val="20"/>
        </w:rPr>
        <w:t xml:space="preserve"> Ideas in groupings must be logically distinct (no overlap) and complete (nothing missing)</w:t>
      </w:r>
    </w:p>
    <w:p>
      <w:pPr>
        <w:spacing w:before="0" w:after="0" w:line="276" w:lineRule="auto"/>
        <w:ind w:left="283"/>
      </w:pPr>
      <w:r>
        <w:rPr>
          <w:sz w:val="20"/>
        </w:rPr>
        <w:t xml:space="preserve">• </w:t>
      </w:r>
      <w:r>
        <w:rPr>
          <w:b/>
          <w:sz w:val="20"/>
        </w:rPr>
        <w:t>How it works:</w:t>
      </w:r>
      <w:r>
        <w:rPr>
          <w:sz w:val="20"/>
        </w:rPr>
        <w:t xml:space="preserve"> Ensures rigorous argumentation by forcing clear categorization</w:t>
      </w:r>
    </w:p>
    <w:p>
      <w:pPr>
        <w:spacing w:before="0" w:after="0" w:line="276" w:lineRule="auto"/>
        <w:ind w:left="283"/>
      </w:pPr>
      <w:r>
        <w:rPr>
          <w:sz w:val="20"/>
        </w:rPr>
        <w:t xml:space="preserve">• </w:t>
      </w:r>
      <w:r>
        <w:rPr>
          <w:b/>
          <w:sz w:val="20"/>
        </w:rPr>
        <w:t>Applications:</w:t>
      </w:r>
      <w:r>
        <w:rPr>
          <w:sz w:val="20"/>
        </w:rPr>
        <w:t xml:space="preserve"> Problem structuring, argument organization, recommendation frameworks</w:t>
      </w:r>
    </w:p>
    <w:p>
      <w:pPr>
        <w:spacing w:before="0" w:after="0" w:line="276" w:lineRule="auto"/>
        <w:ind w:left="283"/>
      </w:pPr>
      <w:r>
        <w:rPr>
          <w:sz w:val="20"/>
        </w:rPr>
        <w:t xml:space="preserve">• </w:t>
      </w:r>
      <w:r>
        <w:rPr>
          <w:b/>
          <w:sz w:val="20"/>
        </w:rPr>
        <w:t>Example:</w:t>
      </w:r>
      <w:r>
        <w:rPr>
          <w:sz w:val="20"/>
        </w:rPr>
        <w:t xml:space="preserve"> Market segments must be MECE — each customer belongs to exactly one segment, and all customers are accounted for</w:t>
      </w:r>
    </w:p>
    <w:p>
      <w:pPr>
        <w:spacing w:before="0" w:after="120"/>
      </w:pPr>
      <w:r>
        <w:rPr>
          <w:b/>
          <w:sz w:val="20"/>
        </w:rPr>
        <w:t>Framework: Vertical and Horizontal Logic</w:t>
      </w:r>
    </w:p>
    <w:p>
      <w:pPr>
        <w:spacing w:before="0" w:after="0" w:line="276" w:lineRule="auto"/>
        <w:ind w:left="283"/>
      </w:pPr>
      <w:r>
        <w:rPr>
          <w:sz w:val="20"/>
        </w:rPr>
        <w:t xml:space="preserve">• </w:t>
      </w:r>
      <w:r>
        <w:rPr>
          <w:b/>
          <w:sz w:val="20"/>
        </w:rPr>
        <w:t>Vertical:</w:t>
      </w:r>
      <w:r>
        <w:rPr>
          <w:sz w:val="20"/>
        </w:rPr>
        <w:t xml:space="preserve"> Each level answers "why?" or "how?" for the level above</w:t>
      </w:r>
    </w:p>
    <w:p>
      <w:pPr>
        <w:spacing w:before="0" w:after="0" w:line="276" w:lineRule="auto"/>
        <w:ind w:left="283"/>
      </w:pPr>
      <w:r>
        <w:rPr>
          <w:sz w:val="20"/>
        </w:rPr>
        <w:t xml:space="preserve">• </w:t>
      </w:r>
      <w:r>
        <w:rPr>
          <w:b/>
          <w:sz w:val="20"/>
        </w:rPr>
        <w:t>Horizontal:</w:t>
      </w:r>
      <w:r>
        <w:rPr>
          <w:sz w:val="20"/>
        </w:rPr>
        <w:t xml:space="preserve"> Ideas at the same level are logically ordered (time sequence, structure, or importance)</w:t>
      </w:r>
    </w:p>
    <w:p>
      <w:pPr>
        <w:spacing w:before="0" w:after="120"/>
      </w:pPr>
      <w:r>
        <w:rPr>
          <w:b/>
          <w:sz w:val="20"/>
        </w:rPr>
        <w:t>Key Quotes/Stats:</w:t>
      </w:r>
    </w:p>
    <w:p>
      <w:pPr>
        <w:spacing w:before="0" w:after="0" w:line="276" w:lineRule="auto"/>
        <w:ind w:left="283"/>
      </w:pPr>
      <w:r>
        <w:rPr>
          <w:sz w:val="20"/>
        </w:rPr>
        <w:t xml:space="preserve">• </w:t>
      </w:r>
      <w:r>
        <w:rPr>
          <w:sz w:val="20"/>
        </w:rPr>
        <w:t>"The key to clear writing is to structure your thinking into a pyramid and check it against the rules before you begin to write."</w:t>
      </w:r>
    </w:p>
    <w:p>
      <w:pPr>
        <w:spacing w:before="0" w:after="0" w:line="276" w:lineRule="auto"/>
        <w:ind w:left="283"/>
      </w:pPr>
      <w:r>
        <w:rPr>
          <w:sz w:val="20"/>
        </w:rPr>
        <w:t xml:space="preserve">• </w:t>
      </w:r>
      <w:r>
        <w:rPr>
          <w:sz w:val="20"/>
        </w:rPr>
        <w:t>"The pyramid is a tool to help you find out what you think. The great value of the technique is that it forces you to pull out of your head information that you weren't aware was there."</w:t>
      </w:r>
    </w:p>
    <w:p>
      <w:pPr>
        <w:spacing w:before="0" w:after="0" w:line="276" w:lineRule="auto"/>
        <w:ind w:left="283"/>
      </w:pPr>
      <w:r>
        <w:rPr>
          <w:sz w:val="20"/>
        </w:rPr>
        <w:t xml:space="preserve">• </w:t>
      </w:r>
      <w:r>
        <w:rPr>
          <w:sz w:val="20"/>
        </w:rPr>
        <w:t>"The problem was the thinking, not the language. People were starting to write without working out their thinking in advance."</w:t>
      </w:r>
    </w:p>
    <w:p>
      <w:pPr>
        <w:pStyle w:val="Heading2"/>
        <w:keepNext/>
        <w:spacing w:before="240" w:after="120"/>
      </w:pPr>
      <w:r>
        <w:rPr>
          <w:sz w:val="20"/>
        </w:rPr>
        <w:t>Article 3: The Science of Strong Business Writing (RECENT)</w:t>
      </w:r>
    </w:p>
    <w:p>
      <w:pPr>
        <w:spacing w:before="0" w:after="120"/>
      </w:pPr>
      <w:r>
        <w:rPr>
          <w:sz w:val="20"/>
        </w:rPr>
        <w:t xml:space="preserve">Birchard, B. (2021, July–August). The science of strong business writing. </w:t>
      </w:r>
      <w:r>
        <w:rPr>
          <w:i/>
          <w:sz w:val="20"/>
        </w:rPr>
        <w:t>Harvard Business Review</w:t>
      </w:r>
      <w:r>
        <w:rPr>
          <w:sz w:val="20"/>
        </w:rPr>
        <w:t>, 99(4). https://hbr.org/2021/07/the-science-of-strong-business-writing</w:t>
      </w:r>
    </w:p>
    <w:p>
      <w:pPr>
        <w:spacing w:before="0" w:after="120"/>
      </w:pPr>
      <w:r>
        <w:rPr>
          <w:b/>
          <w:sz w:val="20"/>
        </w:rPr>
        <w:t>URL:</w:t>
      </w:r>
      <w:r>
        <w:rPr>
          <w:sz w:val="20"/>
        </w:rPr>
        <w:t xml:space="preserve"> https://hbr.org/2021/07/the-science-of-strong-business-writing</w:t>
      </w:r>
    </w:p>
    <w:p>
      <w:pPr>
        <w:spacing w:before="0" w:after="120"/>
      </w:pPr>
      <w:r>
        <w:rPr>
          <w:b/>
          <w:sz w:val="20"/>
        </w:rPr>
        <w:t>Type:</w:t>
      </w:r>
      <w:r>
        <w:rPr>
          <w:sz w:val="20"/>
        </w:rPr>
        <w:t xml:space="preserve"> Harvard Business Review (flagship print magazine)</w:t>
      </w:r>
    </w:p>
    <w:p>
      <w:pPr>
        <w:spacing w:before="0" w:after="120"/>
      </w:pPr>
      <w:r>
        <w:rPr>
          <w:b/>
          <w:sz w:val="20"/>
        </w:rPr>
        <w:t>Access:</w:t>
      </w:r>
      <w:r>
        <w:rPr>
          <w:sz w:val="20"/>
        </w:rPr>
        <w:t xml:space="preserve"> HBR.org (some content may require subscription); PDF available through institutional access</w:t>
      </w:r>
    </w:p>
    <w:p>
      <w:pPr>
        <w:spacing w:before="0" w:after="120"/>
      </w:pPr>
      <w:r>
        <w:rPr>
          <w:b/>
          <w:sz w:val="20"/>
        </w:rPr>
        <w:t>Product Code:</w:t>
      </w:r>
      <w:r>
        <w:rPr>
          <w:sz w:val="20"/>
        </w:rPr>
        <w:t xml:space="preserve"> R2104L</w:t>
      </w:r>
    </w:p>
    <w:p>
      <w:pPr>
        <w:spacing w:before="0" w:after="120"/>
      </w:pPr>
      <w:r>
        <w:rPr>
          <w:b/>
          <w:sz w:val="20"/>
        </w:rPr>
        <w:t>Primary Focus:</w:t>
      </w:r>
      <w:r>
        <w:rPr>
          <w:sz w:val="20"/>
        </w:rPr>
        <w:t xml:space="preserve"> Concept 3 (Tone and style), Concept 1 (Persuasive memo structure)</w:t>
      </w:r>
    </w:p>
    <w:p>
      <w:pPr>
        <w:spacing w:before="0" w:after="120"/>
      </w:pPr>
      <w:r>
        <w:rPr>
          <w:b/>
          <w:sz w:val="20"/>
        </w:rPr>
        <w:t>Content Match:</w:t>
      </w:r>
    </w:p>
    <w:p>
      <w:pPr>
        <w:spacing w:before="0" w:after="120"/>
      </w:pPr>
      <w:r>
        <w:rPr>
          <w:sz w:val="20"/>
        </w:rPr>
        <w:t xml:space="preserve">✓ </w:t>
      </w:r>
      <w:r>
        <w:rPr>
          <w:b/>
          <w:sz w:val="20"/>
        </w:rPr>
        <w:t>Tone and style:</w:t>
      </w:r>
      <w:r>
        <w:rPr>
          <w:sz w:val="20"/>
        </w:rPr>
        <w:t xml:space="preserve"> Very strong — eight distinct neuroscience-backed style techniques</w:t>
      </w:r>
    </w:p>
    <w:p>
      <w:pPr>
        <w:spacing w:before="0" w:after="120"/>
      </w:pPr>
      <w:r>
        <w:rPr>
          <w:sz w:val="20"/>
        </w:rPr>
        <w:t xml:space="preserve">✓ </w:t>
      </w:r>
      <w:r>
        <w:rPr>
          <w:b/>
          <w:sz w:val="20"/>
        </w:rPr>
        <w:t>Persuasive memo structure:</w:t>
      </w:r>
      <w:r>
        <w:rPr>
          <w:sz w:val="20"/>
        </w:rPr>
        <w:t xml:space="preserve"> Strong — structuring for maximum cognitive impact</w:t>
      </w:r>
    </w:p>
    <w:p>
      <w:pPr>
        <w:spacing w:before="0" w:after="120"/>
      </w:pPr>
      <w:r>
        <w:rPr>
          <w:sz w:val="20"/>
        </w:rPr>
        <w:t xml:space="preserve">✓ </w:t>
      </w:r>
      <w:r>
        <w:rPr>
          <w:b/>
          <w:sz w:val="20"/>
        </w:rPr>
        <w:t>Evidence and argumentation:</w:t>
      </w:r>
      <w:r>
        <w:rPr>
          <w:sz w:val="20"/>
        </w:rPr>
        <w:t xml:space="preserve"> Strong — grounded in peer-reviewed neuroscience research</w:t>
      </w:r>
    </w:p>
    <w:p>
      <w:pPr>
        <w:spacing w:before="0" w:after="120"/>
      </w:pPr>
      <w:r>
        <w:rPr>
          <w:sz w:val="20"/>
        </w:rPr>
        <w:t xml:space="preserve">✓ </w:t>
      </w:r>
      <w:r>
        <w:rPr>
          <w:b/>
          <w:sz w:val="20"/>
        </w:rPr>
        <w:t>Revision strategies:</w:t>
      </w:r>
      <w:r>
        <w:rPr>
          <w:sz w:val="20"/>
        </w:rPr>
        <w:t xml:space="preserve"> Moderate — implicit through the 8 S's revision framework</w:t>
      </w:r>
    </w:p>
    <w:p>
      <w:pPr>
        <w:spacing w:before="0" w:after="120"/>
      </w:pPr>
      <w:r>
        <w:rPr>
          <w:b/>
          <w:sz w:val="20"/>
        </w:rPr>
        <w:t>Why Selected:</w:t>
      </w:r>
      <w:r>
        <w:rPr>
          <w:sz w:val="20"/>
        </w:rPr>
        <w:t xml:space="preserve"> This article provides the most comprehensive, research-backed framework for persuasive business writing style among recent HBR publications. The 8 S's offer eight distinct entry points for improving writing, each supported by peer-reviewed neuroscience and psychology research from Princeton, University of Michigan, Wharton, and UC Santa Barbara. Executive-level examples (Bezos, Buffett, Jobs) demonstrate high-level application. Published in HBR's flagship print magazine, it meets the highest editorial standards.</w:t>
      </w:r>
    </w:p>
    <w:p>
      <w:pPr>
        <w:spacing w:before="0" w:after="120"/>
      </w:pPr>
      <w:r>
        <w:rPr>
          <w:b/>
          <w:sz w:val="20"/>
        </w:rPr>
        <w:t>Key Teaching Content:</w:t>
      </w:r>
    </w:p>
    <w:p>
      <w:pPr>
        <w:spacing w:before="0" w:after="120"/>
      </w:pPr>
      <w:r>
        <w:rPr>
          <w:b/>
          <w:sz w:val="20"/>
        </w:rPr>
        <w:t>Framework: The 8 S's of Strong Business Writing</w:t>
      </w:r>
    </w:p>
    <w:p>
      <w:pPr>
        <w:spacing w:before="0" w:after="0" w:line="276" w:lineRule="auto"/>
        <w:ind w:left="283"/>
      </w:pPr>
      <w:r>
        <w:rPr>
          <w:sz w:val="20"/>
        </w:rPr>
        <w:t xml:space="preserve">• </w:t>
      </w:r>
      <w:r>
        <w:rPr>
          <w:b/>
          <w:sz w:val="20"/>
        </w:rPr>
        <w:t>Definition:</w:t>
      </w:r>
      <w:r>
        <w:rPr>
          <w:sz w:val="20"/>
        </w:rPr>
        <w:t xml:space="preserve"> Eight features of satisfying writing that activate the brain's reward circuit, synthesized from neuroscience research</w:t>
      </w:r>
    </w:p>
    <w:p>
      <w:pPr>
        <w:spacing w:before="0" w:after="0" w:line="276" w:lineRule="auto"/>
        <w:ind w:left="283"/>
      </w:pPr>
      <w:r>
        <w:rPr>
          <w:sz w:val="20"/>
        </w:rPr>
        <w:t xml:space="preserve">• </w:t>
      </w:r>
      <w:r>
        <w:rPr>
          <w:b/>
          <w:sz w:val="20"/>
        </w:rPr>
        <w:t>Components:</w:t>
      </w:r>
    </w:p>
    <w:p>
      <w:pPr>
        <w:spacing w:before="0" w:after="0" w:line="276" w:lineRule="auto"/>
        <w:ind w:left="283"/>
      </w:pPr>
      <w:r>
        <w:rPr>
          <w:sz w:val="20"/>
        </w:rPr>
        <w:t xml:space="preserve">1. </w:t>
      </w:r>
      <w:r>
        <w:rPr>
          <w:b/>
          <w:sz w:val="20"/>
        </w:rPr>
        <w:t>Simplicity</w:t>
      </w:r>
    </w:p>
    <w:p>
      <w:pPr>
        <w:spacing w:before="0" w:after="0" w:line="276" w:lineRule="auto"/>
        <w:ind w:left="567"/>
      </w:pPr>
      <w:r>
        <w:rPr>
          <w:sz w:val="20"/>
        </w:rPr>
        <w:t xml:space="preserve">• </w:t>
      </w:r>
      <w:r>
        <w:rPr>
          <w:sz w:val="20"/>
        </w:rPr>
        <w:t>Short sentences, familiar words, clean syntax reduce cognitive load ("processing fluency")</w:t>
      </w:r>
    </w:p>
    <w:p>
      <w:pPr>
        <w:spacing w:before="0" w:after="0" w:line="276" w:lineRule="auto"/>
        <w:ind w:left="567"/>
      </w:pPr>
      <w:r>
        <w:rPr>
          <w:sz w:val="20"/>
        </w:rPr>
        <w:t xml:space="preserve">• </w:t>
      </w:r>
      <w:r>
        <w:rPr>
          <w:sz w:val="20"/>
        </w:rPr>
        <w:t>Application: "You're more persuasive when you reduce overdressed ideas to their naked state."</w:t>
      </w:r>
    </w:p>
    <w:p>
      <w:pPr>
        <w:spacing w:before="0" w:after="0" w:line="276" w:lineRule="auto"/>
        <w:ind w:left="283"/>
      </w:pPr>
      <w:r>
        <w:rPr>
          <w:sz w:val="20"/>
        </w:rPr>
        <w:t xml:space="preserve">1. </w:t>
      </w:r>
      <w:r>
        <w:rPr>
          <w:b/>
          <w:sz w:val="20"/>
        </w:rPr>
        <w:t>Specificity</w:t>
      </w:r>
    </w:p>
    <w:p>
      <w:pPr>
        <w:spacing w:before="0" w:after="0" w:line="276" w:lineRule="auto"/>
        <w:ind w:left="567"/>
      </w:pPr>
      <w:r>
        <w:rPr>
          <w:sz w:val="20"/>
        </w:rPr>
        <w:t xml:space="preserve">• </w:t>
      </w:r>
      <w:r>
        <w:rPr>
          <w:sz w:val="20"/>
        </w:rPr>
        <w:t>Concrete words activate more neurons than abstract ones</w:t>
      </w:r>
    </w:p>
    <w:p>
      <w:pPr>
        <w:spacing w:before="0" w:after="0" w:line="276" w:lineRule="auto"/>
        <w:ind w:left="567"/>
      </w:pPr>
      <w:r>
        <w:rPr>
          <w:sz w:val="20"/>
        </w:rPr>
        <w:t xml:space="preserve">• </w:t>
      </w:r>
      <w:r>
        <w:rPr>
          <w:sz w:val="20"/>
        </w:rPr>
        <w:t>"Pelican" beats "bird"; "wipe" beats "clean"</w:t>
      </w:r>
    </w:p>
    <w:p>
      <w:pPr>
        <w:spacing w:before="0" w:after="0" w:line="276" w:lineRule="auto"/>
        <w:ind w:left="567"/>
      </w:pPr>
      <w:r>
        <w:rPr>
          <w:sz w:val="20"/>
        </w:rPr>
        <w:t xml:space="preserve">• </w:t>
      </w:r>
      <w:r>
        <w:rPr>
          <w:sz w:val="20"/>
        </w:rPr>
        <w:t>Create memorable shorthand like "tipping point" or "blue ocean strategy"</w:t>
      </w:r>
    </w:p>
    <w:p>
      <w:pPr>
        <w:spacing w:before="0" w:after="0" w:line="276" w:lineRule="auto"/>
        <w:ind w:left="283"/>
      </w:pPr>
      <w:r>
        <w:rPr>
          <w:sz w:val="20"/>
        </w:rPr>
        <w:t xml:space="preserve">1. </w:t>
      </w:r>
      <w:r>
        <w:rPr>
          <w:b/>
          <w:sz w:val="20"/>
        </w:rPr>
        <w:t>Surprise</w:t>
      </w:r>
    </w:p>
    <w:p>
      <w:pPr>
        <w:spacing w:before="0" w:after="0" w:line="276" w:lineRule="auto"/>
        <w:ind w:left="567"/>
      </w:pPr>
      <w:r>
        <w:rPr>
          <w:sz w:val="20"/>
        </w:rPr>
        <w:t xml:space="preserve">• </w:t>
      </w:r>
      <w:r>
        <w:rPr>
          <w:sz w:val="20"/>
        </w:rPr>
        <w:t>The brain makes constant predictions; unexpected content creates engagement</w:t>
      </w:r>
    </w:p>
    <w:p>
      <w:pPr>
        <w:spacing w:before="0" w:after="0" w:line="276" w:lineRule="auto"/>
        <w:ind w:left="567"/>
      </w:pPr>
      <w:r>
        <w:rPr>
          <w:sz w:val="20"/>
        </w:rPr>
        <w:t xml:space="preserve">• </w:t>
      </w:r>
      <w:r>
        <w:rPr>
          <w:sz w:val="20"/>
        </w:rPr>
        <w:t>Research shows surprising content is 14% more likely to appear on "most-emailed" lists</w:t>
      </w:r>
    </w:p>
    <w:p>
      <w:pPr>
        <w:spacing w:before="0" w:after="0" w:line="276" w:lineRule="auto"/>
        <w:ind w:left="283"/>
      </w:pPr>
      <w:r>
        <w:rPr>
          <w:sz w:val="20"/>
        </w:rPr>
        <w:t xml:space="preserve">1. </w:t>
      </w:r>
      <w:r>
        <w:rPr>
          <w:b/>
          <w:sz w:val="20"/>
        </w:rPr>
        <w:t>Stirring Language</w:t>
      </w:r>
    </w:p>
    <w:p>
      <w:pPr>
        <w:spacing w:before="0" w:after="0" w:line="276" w:lineRule="auto"/>
        <w:ind w:left="567"/>
      </w:pPr>
      <w:r>
        <w:rPr>
          <w:sz w:val="20"/>
        </w:rPr>
        <w:t xml:space="preserve">• </w:t>
      </w:r>
      <w:r>
        <w:rPr>
          <w:sz w:val="20"/>
        </w:rPr>
        <w:t>Emotional connotations are processed within 200 milliseconds — faster than meaning</w:t>
      </w:r>
    </w:p>
    <w:p>
      <w:pPr>
        <w:spacing w:before="0" w:after="0" w:line="276" w:lineRule="auto"/>
        <w:ind w:left="567"/>
      </w:pPr>
      <w:r>
        <w:rPr>
          <w:sz w:val="20"/>
        </w:rPr>
        <w:t xml:space="preserve">• </w:t>
      </w:r>
      <w:r>
        <w:rPr>
          <w:sz w:val="20"/>
        </w:rPr>
        <w:t>"Outwit rivals" outperforms "challenge the competition"</w:t>
      </w:r>
    </w:p>
    <w:p>
      <w:pPr>
        <w:spacing w:before="0" w:after="0" w:line="276" w:lineRule="auto"/>
        <w:ind w:left="567"/>
      </w:pPr>
      <w:r>
        <w:rPr>
          <w:sz w:val="20"/>
        </w:rPr>
        <w:t xml:space="preserve">• </w:t>
      </w:r>
      <w:r>
        <w:rPr>
          <w:sz w:val="20"/>
        </w:rPr>
        <w:t>Metaphors work particularly well</w:t>
      </w:r>
    </w:p>
    <w:p>
      <w:pPr>
        <w:spacing w:before="0" w:after="0" w:line="276" w:lineRule="auto"/>
        <w:ind w:left="283"/>
      </w:pPr>
      <w:r>
        <w:rPr>
          <w:sz w:val="20"/>
        </w:rPr>
        <w:t xml:space="preserve">1. </w:t>
      </w:r>
      <w:r>
        <w:rPr>
          <w:b/>
          <w:sz w:val="20"/>
        </w:rPr>
        <w:t>Seductiveness</w:t>
      </w:r>
    </w:p>
    <w:p>
      <w:pPr>
        <w:spacing w:before="0" w:after="0" w:line="276" w:lineRule="auto"/>
        <w:ind w:left="567"/>
      </w:pPr>
      <w:r>
        <w:rPr>
          <w:sz w:val="20"/>
        </w:rPr>
        <w:t xml:space="preserve">• </w:t>
      </w:r>
      <w:r>
        <w:rPr>
          <w:sz w:val="20"/>
        </w:rPr>
        <w:t>Build anticipation ("anticipatory utility")</w:t>
      </w:r>
    </w:p>
    <w:p>
      <w:pPr>
        <w:spacing w:before="0" w:after="0" w:line="276" w:lineRule="auto"/>
        <w:ind w:left="567"/>
      </w:pPr>
      <w:r>
        <w:rPr>
          <w:sz w:val="20"/>
        </w:rPr>
        <w:t xml:space="preserve">• </w:t>
      </w:r>
      <w:r>
        <w:rPr>
          <w:sz w:val="20"/>
        </w:rPr>
        <w:t>Start with questions; pose problems as conundrums</w:t>
      </w:r>
    </w:p>
    <w:p>
      <w:pPr>
        <w:spacing w:before="0" w:after="0" w:line="276" w:lineRule="auto"/>
        <w:ind w:left="283"/>
      </w:pPr>
      <w:r>
        <w:rPr>
          <w:sz w:val="20"/>
        </w:rPr>
        <w:t xml:space="preserve">1. </w:t>
      </w:r>
      <w:r>
        <w:rPr>
          <w:b/>
          <w:sz w:val="20"/>
        </w:rPr>
        <w:t>Smart Thinking</w:t>
      </w:r>
    </w:p>
    <w:p>
      <w:pPr>
        <w:spacing w:before="0" w:after="0" w:line="276" w:lineRule="auto"/>
        <w:ind w:left="567"/>
      </w:pPr>
      <w:r>
        <w:rPr>
          <w:sz w:val="20"/>
        </w:rPr>
        <w:t xml:space="preserve">• </w:t>
      </w:r>
      <w:r>
        <w:rPr>
          <w:sz w:val="20"/>
        </w:rPr>
        <w:t>Create "aha moments"</w:t>
      </w:r>
    </w:p>
    <w:p>
      <w:pPr>
        <w:spacing w:before="0" w:after="0" w:line="276" w:lineRule="auto"/>
        <w:ind w:left="567"/>
      </w:pPr>
      <w:r>
        <w:rPr>
          <w:sz w:val="20"/>
        </w:rPr>
        <w:t xml:space="preserve">• </w:t>
      </w:r>
      <w:r>
        <w:rPr>
          <w:sz w:val="20"/>
        </w:rPr>
        <w:t>Draw fresh distinctions that make readers feel intelligent</w:t>
      </w:r>
    </w:p>
    <w:p>
      <w:pPr>
        <w:spacing w:before="0" w:after="0" w:line="276" w:lineRule="auto"/>
        <w:ind w:left="283"/>
      </w:pPr>
      <w:r>
        <w:rPr>
          <w:sz w:val="20"/>
        </w:rPr>
        <w:t xml:space="preserve">1. </w:t>
      </w:r>
      <w:r>
        <w:rPr>
          <w:b/>
          <w:sz w:val="20"/>
        </w:rPr>
        <w:t>Social Content</w:t>
      </w:r>
    </w:p>
    <w:p>
      <w:pPr>
        <w:spacing w:before="0" w:after="0" w:line="276" w:lineRule="auto"/>
        <w:ind w:left="567"/>
      </w:pPr>
      <w:r>
        <w:rPr>
          <w:sz w:val="20"/>
        </w:rPr>
        <w:t xml:space="preserve">• </w:t>
      </w:r>
      <w:r>
        <w:rPr>
          <w:sz w:val="20"/>
        </w:rPr>
        <w:t>Include human angles in all topics</w:t>
      </w:r>
    </w:p>
    <w:p>
      <w:pPr>
        <w:spacing w:before="0" w:after="0" w:line="276" w:lineRule="auto"/>
        <w:ind w:left="567"/>
      </w:pPr>
      <w:r>
        <w:rPr>
          <w:sz w:val="20"/>
        </w:rPr>
        <w:t xml:space="preserve">• </w:t>
      </w:r>
      <w:r>
        <w:rPr>
          <w:sz w:val="20"/>
        </w:rPr>
        <w:t>Use second person ("you") for engagement</w:t>
      </w:r>
    </w:p>
    <w:p>
      <w:pPr>
        <w:spacing w:before="0" w:after="0" w:line="276" w:lineRule="auto"/>
        <w:ind w:left="283"/>
      </w:pPr>
      <w:r>
        <w:rPr>
          <w:sz w:val="20"/>
        </w:rPr>
        <w:t xml:space="preserve">1. </w:t>
      </w:r>
      <w:r>
        <w:rPr>
          <w:b/>
          <w:sz w:val="20"/>
        </w:rPr>
        <w:t>Storytelling</w:t>
      </w:r>
    </w:p>
    <w:p>
      <w:pPr>
        <w:spacing w:before="0" w:after="0" w:line="276" w:lineRule="auto"/>
        <w:ind w:left="567"/>
      </w:pPr>
      <w:r>
        <w:rPr>
          <w:sz w:val="20"/>
        </w:rPr>
        <w:t xml:space="preserve">• </w:t>
      </w:r>
      <w:r>
        <w:rPr>
          <w:sz w:val="20"/>
        </w:rPr>
        <w:t>Stories activate extensive brain regions and reward circuits</w:t>
      </w:r>
    </w:p>
    <w:p>
      <w:pPr>
        <w:spacing w:before="0" w:after="0" w:line="276" w:lineRule="auto"/>
        <w:ind w:left="567"/>
      </w:pPr>
      <w:r>
        <w:rPr>
          <w:sz w:val="20"/>
        </w:rPr>
        <w:t xml:space="preserve">• </w:t>
      </w:r>
      <w:r>
        <w:rPr>
          <w:sz w:val="20"/>
        </w:rPr>
        <w:t>Even 12-second narratives can activate reward regions</w:t>
      </w:r>
    </w:p>
    <w:p>
      <w:pPr>
        <w:spacing w:before="0" w:after="120"/>
      </w:pPr>
      <w:r>
        <w:rPr>
          <w:b/>
          <w:sz w:val="20"/>
        </w:rPr>
        <w:t>Practical Applications:</w:t>
      </w:r>
    </w:p>
    <w:p>
      <w:pPr>
        <w:spacing w:before="0" w:after="0" w:line="276" w:lineRule="auto"/>
        <w:ind w:left="283"/>
      </w:pPr>
      <w:r>
        <w:rPr>
          <w:sz w:val="20"/>
        </w:rPr>
        <w:t xml:space="preserve">• </w:t>
      </w:r>
      <w:r>
        <w:rPr>
          <w:sz w:val="20"/>
        </w:rPr>
        <w:t>Use the 8 S's as a revision checklist for any business document</w:t>
      </w:r>
    </w:p>
    <w:p>
      <w:pPr>
        <w:spacing w:before="0" w:after="0" w:line="276" w:lineRule="auto"/>
        <w:ind w:left="283"/>
      </w:pPr>
      <w:r>
        <w:rPr>
          <w:sz w:val="20"/>
        </w:rPr>
        <w:t xml:space="preserve">• </w:t>
      </w:r>
      <w:r>
        <w:rPr>
          <w:sz w:val="20"/>
        </w:rPr>
        <w:t>Apply specificity by replacing abstract nouns with concrete examples</w:t>
      </w:r>
    </w:p>
    <w:p>
      <w:pPr>
        <w:spacing w:before="0" w:after="0" w:line="276" w:lineRule="auto"/>
        <w:ind w:left="283"/>
      </w:pPr>
      <w:r>
        <w:rPr>
          <w:sz w:val="20"/>
        </w:rPr>
        <w:t xml:space="preserve">• </w:t>
      </w:r>
      <w:r>
        <w:rPr>
          <w:sz w:val="20"/>
        </w:rPr>
        <w:t>Increase engagement through strategic surprise and anticipation-building openings</w:t>
      </w:r>
    </w:p>
    <w:p>
      <w:pPr>
        <w:spacing w:before="0" w:after="0" w:line="276" w:lineRule="auto"/>
        <w:ind w:left="283"/>
      </w:pPr>
      <w:r>
        <w:rPr>
          <w:sz w:val="20"/>
        </w:rPr>
        <w:t xml:space="preserve">• </w:t>
      </w:r>
      <w:r>
        <w:rPr>
          <w:sz w:val="20"/>
        </w:rPr>
        <w:t>Humanize technical content with social angles and brief narratives</w:t>
      </w:r>
    </w:p>
    <w:p>
      <w:pPr>
        <w:spacing w:before="0" w:after="120"/>
      </w:pPr>
      <w:r>
        <w:rPr>
          <w:b/>
          <w:sz w:val="20"/>
        </w:rPr>
        <w:t>Case Study: Jeff Bezos Shareholder Letter</w:t>
      </w:r>
    </w:p>
    <w:p>
      <w:pPr>
        <w:spacing w:before="0" w:after="0" w:line="276" w:lineRule="auto"/>
        <w:ind w:left="283"/>
      </w:pPr>
      <w:r>
        <w:rPr>
          <w:sz w:val="20"/>
        </w:rPr>
        <w:t xml:space="preserve">• </w:t>
      </w:r>
      <w:r>
        <w:rPr>
          <w:b/>
          <w:sz w:val="20"/>
        </w:rPr>
        <w:t>Context:</w:t>
      </w:r>
      <w:r>
        <w:rPr>
          <w:sz w:val="20"/>
        </w:rPr>
        <w:t xml:space="preserve"> Amazon annual shareholder communication</w:t>
      </w:r>
    </w:p>
    <w:p>
      <w:pPr>
        <w:spacing w:before="0" w:after="0" w:line="276" w:lineRule="auto"/>
        <w:ind w:left="283"/>
      </w:pPr>
      <w:r>
        <w:rPr>
          <w:sz w:val="20"/>
        </w:rPr>
        <w:t xml:space="preserve">• </w:t>
      </w:r>
      <w:r>
        <w:rPr>
          <w:b/>
          <w:sz w:val="20"/>
        </w:rPr>
        <w:t>Challenge:</w:t>
      </w:r>
      <w:r>
        <w:rPr>
          <w:sz w:val="20"/>
        </w:rPr>
        <w:t xml:space="preserve"> Communicating competitive pressure without appearing weak</w:t>
      </w:r>
    </w:p>
    <w:p>
      <w:pPr>
        <w:spacing w:before="0" w:after="0" w:line="276" w:lineRule="auto"/>
        <w:ind w:left="283"/>
      </w:pPr>
      <w:r>
        <w:rPr>
          <w:sz w:val="20"/>
        </w:rPr>
        <w:t xml:space="preserve">• </w:t>
      </w:r>
      <w:r>
        <w:rPr>
          <w:b/>
          <w:sz w:val="20"/>
        </w:rPr>
        <w:t>Action:</w:t>
      </w:r>
      <w:r>
        <w:rPr>
          <w:sz w:val="20"/>
        </w:rPr>
        <w:t xml:space="preserve"> Instead of "We're facing strong competition," Bezos wrote: "Third-party sellers are kicking our first-party butt. Badly."</w:t>
      </w:r>
    </w:p>
    <w:p>
      <w:pPr>
        <w:spacing w:before="0" w:after="0" w:line="276" w:lineRule="auto"/>
        <w:ind w:left="283"/>
      </w:pPr>
      <w:r>
        <w:rPr>
          <w:sz w:val="20"/>
        </w:rPr>
        <w:t xml:space="preserve">• </w:t>
      </w:r>
      <w:r>
        <w:rPr>
          <w:b/>
          <w:sz w:val="20"/>
        </w:rPr>
        <w:t>Result:</w:t>
      </w:r>
      <w:r>
        <w:rPr>
          <w:sz w:val="20"/>
        </w:rPr>
        <w:t xml:space="preserve"> Memorable, specific, emotionally stirring communication</w:t>
      </w:r>
    </w:p>
    <w:p>
      <w:pPr>
        <w:spacing w:before="0" w:after="0" w:line="276" w:lineRule="auto"/>
        <w:ind w:left="283"/>
      </w:pPr>
      <w:r>
        <w:rPr>
          <w:sz w:val="20"/>
        </w:rPr>
        <w:t xml:space="preserve">• </w:t>
      </w:r>
      <w:r>
        <w:rPr>
          <w:b/>
          <w:sz w:val="20"/>
        </w:rPr>
        <w:t>Lesson:</w:t>
      </w:r>
      <w:r>
        <w:rPr>
          <w:sz w:val="20"/>
        </w:rPr>
        <w:t xml:space="preserve"> Specificity and stirring language create impact that abstract language cannot</w:t>
      </w:r>
    </w:p>
    <w:p>
      <w:pPr>
        <w:spacing w:before="0" w:after="120"/>
      </w:pPr>
      <w:r>
        <w:rPr>
          <w:b/>
          <w:sz w:val="20"/>
        </w:rPr>
        <w:t>Key Quotes/Stats:</w:t>
      </w:r>
    </w:p>
    <w:p>
      <w:pPr>
        <w:spacing w:before="0" w:after="0" w:line="276" w:lineRule="auto"/>
        <w:ind w:left="283"/>
      </w:pPr>
      <w:r>
        <w:rPr>
          <w:sz w:val="20"/>
        </w:rPr>
        <w:t xml:space="preserve">• </w:t>
      </w:r>
      <w:r>
        <w:rPr>
          <w:sz w:val="20"/>
        </w:rPr>
        <w:t>"Even more noteworthy: Humans learn from experience that simpler explanations are not always right, but they usually are... That means you're more persuasive when you reduce overdressed ideas to their naked state."</w:t>
      </w:r>
    </w:p>
    <w:p>
      <w:pPr>
        <w:spacing w:before="0" w:after="0" w:line="276" w:lineRule="auto"/>
        <w:ind w:left="283"/>
      </w:pPr>
      <w:r>
        <w:rPr>
          <w:sz w:val="20"/>
        </w:rPr>
        <w:t xml:space="preserve">• </w:t>
      </w:r>
      <w:r>
        <w:rPr>
          <w:sz w:val="20"/>
        </w:rPr>
        <w:t>"You may think you're more likely to persuade with logic, but no. Our brains process the emotional connotations of a word within 200 milliseconds of reading it—much faster than we understand its meaning."</w:t>
      </w:r>
    </w:p>
    <w:p>
      <w:pPr>
        <w:spacing w:before="0" w:after="0" w:line="276" w:lineRule="auto"/>
        <w:ind w:left="283"/>
      </w:pPr>
      <w:r>
        <w:rPr>
          <w:sz w:val="20"/>
        </w:rPr>
        <w:t xml:space="preserve">• </w:t>
      </w:r>
      <w:r>
        <w:rPr>
          <w:sz w:val="20"/>
        </w:rPr>
        <w:t xml:space="preserve">Surprising content is </w:t>
      </w:r>
      <w:r>
        <w:rPr>
          <w:b/>
          <w:sz w:val="20"/>
        </w:rPr>
        <w:t>14% more likely</w:t>
      </w:r>
      <w:r>
        <w:rPr>
          <w:sz w:val="20"/>
        </w:rPr>
        <w:t xml:space="preserve"> to appear on "most-emailed" lists</w:t>
      </w:r>
    </w:p>
    <w:p>
      <w:pPr>
        <w:spacing w:before="0" w:after="0" w:line="276" w:lineRule="auto"/>
        <w:ind w:left="283"/>
      </w:pPr>
      <w:r>
        <w:rPr>
          <w:sz w:val="20"/>
        </w:rPr>
        <w:t xml:space="preserve">• </w:t>
      </w:r>
      <w:r>
        <w:rPr>
          <w:sz w:val="20"/>
        </w:rPr>
        <w:t xml:space="preserve">Even </w:t>
      </w:r>
      <w:r>
        <w:rPr>
          <w:b/>
          <w:sz w:val="20"/>
        </w:rPr>
        <w:t>12-second narratives</w:t>
      </w:r>
      <w:r>
        <w:rPr>
          <w:sz w:val="20"/>
        </w:rPr>
        <w:t xml:space="preserve"> can activate reward regions in the brain</w:t>
      </w:r>
    </w:p>
    <w:p>
      <w:pPr>
        <w:spacing w:before="0" w:after="120"/>
      </w:pPr>
      <w:r>
        <w:rPr>
          <w:b/>
          <w:sz w:val="20"/>
        </w:rPr>
        <w:t>Author Credentials:</w:t>
      </w:r>
      <w:r>
        <w:rPr>
          <w:sz w:val="20"/>
        </w:rPr>
        <w:t xml:space="preserve"> Bill Birchard is a business author and writing coach. His book </w:t>
      </w:r>
      <w:r>
        <w:rPr>
          <w:i/>
          <w:sz w:val="20"/>
        </w:rPr>
        <w:t>Writing for Impact: 8 Secrets from Science That Will Fire Up Your Reader's Brain</w:t>
      </w:r>
      <w:r>
        <w:rPr>
          <w:sz w:val="20"/>
        </w:rPr>
        <w:t xml:space="preserve"> was published by HarperCollins Leadership in 2023.</w:t>
      </w:r>
    </w:p>
    <w:p>
      <w:pPr>
        <w:pStyle w:val="Heading2"/>
        <w:keepNext/>
        <w:spacing w:before="240" w:after="120"/>
      </w:pPr>
      <w:r>
        <w:rPr>
          <w:sz w:val="20"/>
        </w:rPr>
        <w:t>Article 4: Class Takeaways — Essentials of Strategic Communication (RECENT)</w:t>
      </w:r>
    </w:p>
    <w:p>
      <w:pPr>
        <w:spacing w:before="0" w:after="120"/>
      </w:pPr>
      <w:r>
        <w:rPr>
          <w:sz w:val="20"/>
        </w:rPr>
        <w:t xml:space="preserve">Abrahams, M. (2023). Class takeaways — Essentials of strategic communication. </w:t>
      </w:r>
      <w:r>
        <w:rPr>
          <w:i/>
          <w:sz w:val="20"/>
        </w:rPr>
        <w:t>Stanford Graduate School of Business Insights</w:t>
      </w:r>
      <w:r>
        <w:rPr>
          <w:sz w:val="20"/>
        </w:rPr>
        <w:t>. https://www.gsb.stanford.edu/insights/class-takeaways-essentials-strategic-communication</w:t>
      </w:r>
    </w:p>
    <w:p>
      <w:pPr>
        <w:spacing w:before="0" w:after="120"/>
      </w:pPr>
      <w:r>
        <w:rPr>
          <w:b/>
          <w:sz w:val="20"/>
        </w:rPr>
        <w:t>URL:</w:t>
      </w:r>
      <w:r>
        <w:rPr>
          <w:sz w:val="20"/>
        </w:rPr>
        <w:t xml:space="preserve"> https://www.gsb.stanford.edu/insights/class-takeaways-essentials-strategic-communication</w:t>
      </w:r>
    </w:p>
    <w:p>
      <w:pPr>
        <w:spacing w:before="0" w:after="120"/>
      </w:pPr>
      <w:r>
        <w:rPr>
          <w:b/>
          <w:sz w:val="20"/>
        </w:rPr>
        <w:t>Type:</w:t>
      </w:r>
      <w:r>
        <w:rPr>
          <w:sz w:val="20"/>
        </w:rPr>
        <w:t xml:space="preserve"> Stanford GSB Insights (curriculum content)</w:t>
      </w:r>
    </w:p>
    <w:p>
      <w:pPr>
        <w:spacing w:before="0" w:after="120"/>
      </w:pPr>
      <w:r>
        <w:rPr>
          <w:b/>
          <w:sz w:val="20"/>
        </w:rPr>
        <w:t>Access:</w:t>
      </w:r>
      <w:r>
        <w:rPr>
          <w:sz w:val="20"/>
        </w:rPr>
        <w:t xml:space="preserve"> </w:t>
      </w:r>
      <w:r>
        <w:rPr>
          <w:b/>
          <w:sz w:val="20"/>
        </w:rPr>
        <w:t>Open access</w:t>
      </w:r>
      <w:r>
        <w:rPr>
          <w:sz w:val="20"/>
        </w:rPr>
        <w:t xml:space="preserve"> — freely available</w:t>
      </w:r>
    </w:p>
    <w:p>
      <w:pPr>
        <w:spacing w:before="0" w:after="120"/>
      </w:pPr>
      <w:r>
        <w:rPr>
          <w:b/>
          <w:sz w:val="20"/>
        </w:rPr>
        <w:t>Format:</w:t>
      </w:r>
      <w:r>
        <w:rPr>
          <w:sz w:val="20"/>
        </w:rPr>
        <w:t xml:space="preserve"> Video and text transcript</w:t>
      </w:r>
    </w:p>
    <w:p>
      <w:pPr>
        <w:spacing w:before="0" w:after="120"/>
      </w:pPr>
      <w:r>
        <w:rPr>
          <w:b/>
          <w:sz w:val="20"/>
        </w:rPr>
        <w:t>Primary Focus:</w:t>
      </w:r>
      <w:r>
        <w:rPr>
          <w:sz w:val="20"/>
        </w:rPr>
        <w:t xml:space="preserve"> Concept 1 (Persuasive memo structure), Concept 2 (Evidence and argumentation)</w:t>
      </w:r>
    </w:p>
    <w:p>
      <w:pPr>
        <w:spacing w:before="0" w:after="120"/>
      </w:pPr>
      <w:r>
        <w:rPr>
          <w:b/>
          <w:sz w:val="20"/>
        </w:rPr>
        <w:t>Content Match:</w:t>
      </w:r>
    </w:p>
    <w:p>
      <w:pPr>
        <w:spacing w:before="0" w:after="120"/>
      </w:pPr>
      <w:r>
        <w:rPr>
          <w:sz w:val="20"/>
        </w:rPr>
        <w:t xml:space="preserve">✓ </w:t>
      </w:r>
      <w:r>
        <w:rPr>
          <w:b/>
          <w:sz w:val="20"/>
        </w:rPr>
        <w:t>Persuasive memo structure:</w:t>
      </w:r>
      <w:r>
        <w:rPr>
          <w:sz w:val="20"/>
        </w:rPr>
        <w:t xml:space="preserve"> Very strong — "What? So What? Now What?" framework</w:t>
      </w:r>
    </w:p>
    <w:p>
      <w:pPr>
        <w:spacing w:before="0" w:after="120"/>
      </w:pPr>
      <w:r>
        <w:rPr>
          <w:sz w:val="20"/>
        </w:rPr>
        <w:t xml:space="preserve">✓ </w:t>
      </w:r>
      <w:r>
        <w:rPr>
          <w:b/>
          <w:sz w:val="20"/>
        </w:rPr>
        <w:t>Evidence and argumentation:</w:t>
      </w:r>
      <w:r>
        <w:rPr>
          <w:sz w:val="20"/>
        </w:rPr>
        <w:t xml:space="preserve"> Strong — goal-driven communication with information, emotion, action</w:t>
      </w:r>
    </w:p>
    <w:p>
      <w:pPr>
        <w:spacing w:before="0" w:after="120"/>
      </w:pPr>
      <w:r>
        <w:rPr>
          <w:sz w:val="20"/>
        </w:rPr>
        <w:t xml:space="preserve">✓ </w:t>
      </w:r>
      <w:r>
        <w:rPr>
          <w:b/>
          <w:sz w:val="20"/>
        </w:rPr>
        <w:t>Tone and style:</w:t>
      </w:r>
      <w:r>
        <w:rPr>
          <w:sz w:val="20"/>
        </w:rPr>
        <w:t xml:space="preserve"> Strong — authentic, confident presence</w:t>
      </w:r>
    </w:p>
    <w:p>
      <w:pPr>
        <w:spacing w:before="0" w:after="120"/>
      </w:pPr>
      <w:r>
        <w:rPr>
          <w:sz w:val="20"/>
        </w:rPr>
        <w:t xml:space="preserve">✓ </w:t>
      </w:r>
      <w:r>
        <w:rPr>
          <w:b/>
          <w:sz w:val="20"/>
        </w:rPr>
        <w:t>Revision strategies:</w:t>
      </w:r>
      <w:r>
        <w:rPr>
          <w:sz w:val="20"/>
        </w:rPr>
        <w:t xml:space="preserve"> Moderate — repetition, reflection, feedback process</w:t>
      </w:r>
    </w:p>
    <w:p>
      <w:pPr>
        <w:spacing w:before="0" w:after="120"/>
      </w:pPr>
      <w:r>
        <w:rPr>
          <w:b/>
          <w:sz w:val="20"/>
        </w:rPr>
        <w:t>Why Selected:</w:t>
      </w:r>
      <w:r>
        <w:rPr>
          <w:sz w:val="20"/>
        </w:rPr>
        <w:t xml:space="preserve"> This resource comes directly from Stanford GSB's strategic communication curriculum — the same material taught to Stanford MBA students. The "What? So What? Now What?" framework is immediately actionable for memo and proposal writing, translating the Minto Pyramid concept into a simpler, more memorable structure. Open access makes it freely available to all students.</w:t>
      </w:r>
    </w:p>
    <w:p>
      <w:pPr>
        <w:spacing w:before="0" w:after="120"/>
      </w:pPr>
      <w:r>
        <w:rPr>
          <w:b/>
          <w:sz w:val="20"/>
        </w:rPr>
        <w:t>Key Teaching Content:</w:t>
      </w:r>
    </w:p>
    <w:p>
      <w:pPr>
        <w:spacing w:before="0" w:after="120"/>
      </w:pPr>
      <w:r>
        <w:rPr>
          <w:b/>
          <w:sz w:val="20"/>
        </w:rPr>
        <w:t>Framework: "What? So What? Now What?"</w:t>
      </w:r>
    </w:p>
    <w:p>
      <w:pPr>
        <w:spacing w:before="0" w:after="0" w:line="276" w:lineRule="auto"/>
        <w:ind w:left="283"/>
      </w:pPr>
      <w:r>
        <w:rPr>
          <w:sz w:val="20"/>
        </w:rPr>
        <w:t xml:space="preserve">• </w:t>
      </w:r>
      <w:r>
        <w:rPr>
          <w:b/>
          <w:sz w:val="20"/>
        </w:rPr>
        <w:t>Definition:</w:t>
      </w:r>
      <w:r>
        <w:rPr>
          <w:sz w:val="20"/>
        </w:rPr>
        <w:t xml:space="preserve"> Three-question structure for any business communication</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 </w:t>
      </w:r>
      <w:r>
        <w:rPr>
          <w:b/>
          <w:sz w:val="20"/>
        </w:rPr>
        <w:t>What</w:t>
      </w:r>
      <w:r>
        <w:rPr>
          <w:sz w:val="20"/>
        </w:rPr>
        <w:t xml:space="preserve"> = The information, idea, belief, product, or service you're conveying</w:t>
      </w:r>
    </w:p>
    <w:p>
      <w:pPr>
        <w:spacing w:before="0" w:after="0" w:line="276" w:lineRule="auto"/>
        <w:ind w:left="567"/>
      </w:pPr>
      <w:r>
        <w:rPr>
          <w:sz w:val="20"/>
        </w:rPr>
        <w:t xml:space="preserve">• </w:t>
      </w:r>
      <w:r>
        <w:rPr>
          <w:b/>
          <w:sz w:val="20"/>
        </w:rPr>
        <w:t>So What</w:t>
      </w:r>
      <w:r>
        <w:rPr>
          <w:sz w:val="20"/>
        </w:rPr>
        <w:t xml:space="preserve"> = The relevance for your audience; the value your idea brings</w:t>
      </w:r>
    </w:p>
    <w:p>
      <w:pPr>
        <w:spacing w:before="0" w:after="0" w:line="276" w:lineRule="auto"/>
        <w:ind w:left="567"/>
      </w:pPr>
      <w:r>
        <w:rPr>
          <w:sz w:val="20"/>
        </w:rPr>
        <w:t xml:space="preserve">• </w:t>
      </w:r>
      <w:r>
        <w:rPr>
          <w:b/>
          <w:sz w:val="20"/>
        </w:rPr>
        <w:t>Now What</w:t>
      </w:r>
      <w:r>
        <w:rPr>
          <w:sz w:val="20"/>
        </w:rPr>
        <w:t xml:space="preserve"> = What comes next — taking questions, demonstration, or next steps</w:t>
      </w:r>
    </w:p>
    <w:p>
      <w:pPr>
        <w:spacing w:before="0" w:after="0" w:line="276" w:lineRule="auto"/>
        <w:ind w:left="283"/>
      </w:pPr>
      <w:r>
        <w:rPr>
          <w:sz w:val="20"/>
        </w:rPr>
        <w:t xml:space="preserve">• </w:t>
      </w:r>
      <w:r>
        <w:rPr>
          <w:b/>
          <w:sz w:val="20"/>
        </w:rPr>
        <w:t>How it works:</w:t>
      </w:r>
      <w:r>
        <w:rPr>
          <w:sz w:val="20"/>
        </w:rPr>
        <w:t xml:space="preserve"> Forces communicator to address audience needs, not just information delivery</w:t>
      </w:r>
    </w:p>
    <w:p>
      <w:pPr>
        <w:spacing w:before="0" w:after="0" w:line="276" w:lineRule="auto"/>
        <w:ind w:left="283"/>
      </w:pPr>
      <w:r>
        <w:rPr>
          <w:sz w:val="20"/>
        </w:rPr>
        <w:t xml:space="preserve">• </w:t>
      </w:r>
      <w:r>
        <w:rPr>
          <w:b/>
          <w:sz w:val="20"/>
        </w:rPr>
        <w:t>Applications:</w:t>
      </w:r>
      <w:r>
        <w:rPr>
          <w:sz w:val="20"/>
        </w:rPr>
        <w:t xml:space="preserve"> Memo writing, proposals, presentations, email communications</w:t>
      </w:r>
    </w:p>
    <w:p>
      <w:pPr>
        <w:spacing w:before="0" w:after="0" w:line="276" w:lineRule="auto"/>
        <w:ind w:left="283"/>
      </w:pPr>
      <w:r>
        <w:rPr>
          <w:sz w:val="20"/>
        </w:rPr>
        <w:t xml:space="preserve">• </w:t>
      </w:r>
      <w:r>
        <w:rPr>
          <w:b/>
          <w:sz w:val="20"/>
        </w:rPr>
        <w:t>Example:</w:t>
      </w:r>
      <w:r>
        <w:rPr>
          <w:sz w:val="20"/>
        </w:rPr>
        <w:t xml:space="preserve"> A project update memo: "What: The integration is 80% complete. So What: We're on track to launch by Q2, enabling $2M in projected savings. Now What: Please approve the final testing budget by Friday."</w:t>
      </w:r>
    </w:p>
    <w:p>
      <w:pPr>
        <w:spacing w:before="0" w:after="120"/>
      </w:pPr>
      <w:r>
        <w:rPr>
          <w:b/>
          <w:sz w:val="20"/>
        </w:rPr>
        <w:t>Framework: Goal-Driven Communication</w:t>
      </w:r>
    </w:p>
    <w:p>
      <w:pPr>
        <w:spacing w:before="0" w:after="0" w:line="276" w:lineRule="auto"/>
        <w:ind w:left="283"/>
      </w:pPr>
      <w:r>
        <w:rPr>
          <w:sz w:val="20"/>
        </w:rPr>
        <w:t xml:space="preserve">• </w:t>
      </w:r>
      <w:r>
        <w:rPr>
          <w:b/>
          <w:sz w:val="20"/>
        </w:rPr>
        <w:t>Definition:</w:t>
      </w:r>
      <w:r>
        <w:rPr>
          <w:sz w:val="20"/>
        </w:rPr>
        <w:t xml:space="preserve"> Every communication should answer three questions before drafting</w:t>
      </w:r>
    </w:p>
    <w:p>
      <w:pPr>
        <w:spacing w:before="0" w:after="0" w:line="276" w:lineRule="auto"/>
        <w:ind w:left="283"/>
      </w:pPr>
      <w:r>
        <w:rPr>
          <w:sz w:val="20"/>
        </w:rPr>
        <w:t xml:space="preserve">• </w:t>
      </w:r>
      <w:r>
        <w:rPr>
          <w:b/>
          <w:sz w:val="20"/>
        </w:rPr>
        <w:t>Components:</w:t>
      </w:r>
    </w:p>
    <w:p>
      <w:pPr>
        <w:spacing w:before="0" w:after="0" w:line="276" w:lineRule="auto"/>
        <w:ind w:left="567"/>
      </w:pPr>
      <w:r>
        <w:rPr>
          <w:sz w:val="20"/>
        </w:rPr>
        <w:t xml:space="preserve">1. </w:t>
      </w:r>
      <w:r>
        <w:rPr>
          <w:b/>
          <w:sz w:val="20"/>
        </w:rPr>
        <w:t>Information:</w:t>
      </w:r>
      <w:r>
        <w:rPr>
          <w:sz w:val="20"/>
        </w:rPr>
        <w:t xml:space="preserve"> What do you want your audience to </w:t>
      </w:r>
      <w:r>
        <w:rPr>
          <w:i/>
          <w:sz w:val="20"/>
        </w:rPr>
        <w:t>know</w:t>
      </w:r>
      <w:r>
        <w:rPr>
          <w:sz w:val="20"/>
        </w:rPr>
        <w:t>?</w:t>
      </w:r>
    </w:p>
    <w:p>
      <w:pPr>
        <w:spacing w:before="0" w:after="0" w:line="276" w:lineRule="auto"/>
        <w:ind w:left="567"/>
      </w:pPr>
      <w:r>
        <w:rPr>
          <w:sz w:val="20"/>
        </w:rPr>
        <w:t xml:space="preserve">2. </w:t>
      </w:r>
      <w:r>
        <w:rPr>
          <w:b/>
          <w:sz w:val="20"/>
        </w:rPr>
        <w:t>Emotion:</w:t>
      </w:r>
      <w:r>
        <w:rPr>
          <w:sz w:val="20"/>
        </w:rPr>
        <w:t xml:space="preserve"> How do you want them to </w:t>
      </w:r>
      <w:r>
        <w:rPr>
          <w:i/>
          <w:sz w:val="20"/>
        </w:rPr>
        <w:t>feel</w:t>
      </w:r>
      <w:r>
        <w:rPr>
          <w:sz w:val="20"/>
        </w:rPr>
        <w:t>?</w:t>
      </w:r>
    </w:p>
    <w:p>
      <w:pPr>
        <w:spacing w:before="0" w:after="0" w:line="276" w:lineRule="auto"/>
        <w:ind w:left="567"/>
      </w:pPr>
      <w:r>
        <w:rPr>
          <w:sz w:val="20"/>
        </w:rPr>
        <w:t xml:space="preserve">3. </w:t>
      </w:r>
      <w:r>
        <w:rPr>
          <w:b/>
          <w:sz w:val="20"/>
        </w:rPr>
        <w:t>Action:</w:t>
      </w:r>
      <w:r>
        <w:rPr>
          <w:sz w:val="20"/>
        </w:rPr>
        <w:t xml:space="preserve"> What do you want them to </w:t>
      </w:r>
      <w:r>
        <w:rPr>
          <w:i/>
          <w:sz w:val="20"/>
        </w:rPr>
        <w:t>do</w:t>
      </w:r>
      <w:r>
        <w:rPr>
          <w:sz w:val="20"/>
        </w:rPr>
        <w:t>?</w:t>
      </w:r>
    </w:p>
    <w:p>
      <w:pPr>
        <w:spacing w:before="0" w:after="0" w:line="276" w:lineRule="auto"/>
        <w:ind w:left="283"/>
      </w:pPr>
      <w:r>
        <w:rPr>
          <w:sz w:val="20"/>
        </w:rPr>
        <w:t xml:space="preserve">• </w:t>
      </w:r>
      <w:r>
        <w:rPr>
          <w:b/>
          <w:sz w:val="20"/>
        </w:rPr>
        <w:t>How it works:</w:t>
      </w:r>
      <w:r>
        <w:rPr>
          <w:sz w:val="20"/>
        </w:rPr>
        <w:t xml:space="preserve"> Clarifies purpose before writing begins; enables post-communication evaluation</w:t>
      </w:r>
    </w:p>
    <w:p>
      <w:pPr>
        <w:spacing w:before="0" w:after="0" w:line="276" w:lineRule="auto"/>
        <w:ind w:left="283"/>
      </w:pPr>
      <w:r>
        <w:rPr>
          <w:sz w:val="20"/>
        </w:rPr>
        <w:t xml:space="preserve">• </w:t>
      </w:r>
      <w:r>
        <w:rPr>
          <w:b/>
          <w:sz w:val="20"/>
        </w:rPr>
        <w:t>Applications:</w:t>
      </w:r>
      <w:r>
        <w:rPr>
          <w:sz w:val="20"/>
        </w:rPr>
        <w:t xml:space="preserve"> Pre-writing planning, revision assessment, communication effectiveness measurement</w:t>
      </w:r>
    </w:p>
    <w:p>
      <w:pPr>
        <w:spacing w:before="0" w:after="120"/>
      </w:pPr>
      <w:r>
        <w:rPr>
          <w:b/>
          <w:sz w:val="20"/>
        </w:rPr>
        <w:t>Framework: Audience Analysis Protocol</w:t>
      </w:r>
    </w:p>
    <w:p>
      <w:pPr>
        <w:spacing w:before="0" w:after="120"/>
      </w:pPr>
      <w:r>
        <w:rPr>
          <w:sz w:val="20"/>
        </w:rPr>
        <w:t>Before writing, answer:</w:t>
      </w:r>
    </w:p>
    <w:p>
      <w:pPr>
        <w:spacing w:before="0" w:after="0" w:line="276" w:lineRule="auto"/>
        <w:ind w:left="283"/>
      </w:pPr>
      <w:r>
        <w:rPr>
          <w:sz w:val="20"/>
        </w:rPr>
        <w:t xml:space="preserve">• </w:t>
      </w:r>
      <w:r>
        <w:rPr>
          <w:sz w:val="20"/>
        </w:rPr>
        <w:t>What are they expecting to hear?</w:t>
      </w:r>
    </w:p>
    <w:p>
      <w:pPr>
        <w:spacing w:before="0" w:after="0" w:line="276" w:lineRule="auto"/>
        <w:ind w:left="283"/>
      </w:pPr>
      <w:r>
        <w:rPr>
          <w:sz w:val="20"/>
        </w:rPr>
        <w:t xml:space="preserve">• </w:t>
      </w:r>
      <w:r>
        <w:rPr>
          <w:sz w:val="20"/>
        </w:rPr>
        <w:t>What history/background does my audience have with my topic?</w:t>
      </w:r>
    </w:p>
    <w:p>
      <w:pPr>
        <w:spacing w:before="0" w:after="0" w:line="276" w:lineRule="auto"/>
        <w:ind w:left="283"/>
      </w:pPr>
      <w:r>
        <w:rPr>
          <w:sz w:val="20"/>
        </w:rPr>
        <w:t xml:space="preserve">• </w:t>
      </w:r>
      <w:r>
        <w:rPr>
          <w:sz w:val="20"/>
        </w:rPr>
        <w:t>What is their knowledge level?</w:t>
      </w:r>
    </w:p>
    <w:p>
      <w:pPr>
        <w:spacing w:before="0" w:after="0" w:line="276" w:lineRule="auto"/>
        <w:ind w:left="283"/>
      </w:pPr>
      <w:r>
        <w:rPr>
          <w:sz w:val="20"/>
        </w:rPr>
        <w:t xml:space="preserve">• </w:t>
      </w:r>
      <w:r>
        <w:rPr>
          <w:sz w:val="20"/>
        </w:rPr>
        <w:t>What attitudes might they have (favorable, hesitant, agnostic)?</w:t>
      </w:r>
    </w:p>
    <w:p>
      <w:pPr>
        <w:spacing w:before="0" w:after="0" w:line="276" w:lineRule="auto"/>
        <w:ind w:left="283"/>
      </w:pPr>
      <w:r>
        <w:rPr>
          <w:sz w:val="20"/>
        </w:rPr>
        <w:t xml:space="preserve">• </w:t>
      </w:r>
      <w:r>
        <w:rPr>
          <w:sz w:val="20"/>
        </w:rPr>
        <w:t>What areas of concern or resistance might they hold?</w:t>
      </w:r>
    </w:p>
    <w:p>
      <w:pPr>
        <w:spacing w:before="0" w:after="0" w:line="276" w:lineRule="auto"/>
        <w:ind w:left="283"/>
      </w:pPr>
      <w:r>
        <w:rPr>
          <w:sz w:val="20"/>
        </w:rPr>
        <w:t xml:space="preserve">• </w:t>
      </w:r>
      <w:r>
        <w:rPr>
          <w:sz w:val="20"/>
        </w:rPr>
        <w:t>What inspires or motivates them?</w:t>
      </w:r>
    </w:p>
    <w:p>
      <w:pPr>
        <w:spacing w:before="0" w:after="120"/>
      </w:pPr>
      <w:r>
        <w:rPr>
          <w:b/>
          <w:sz w:val="20"/>
        </w:rPr>
        <w:t>Framework: Three Types of Engagement</w:t>
      </w:r>
    </w:p>
    <w:p>
      <w:pPr>
        <w:spacing w:before="0" w:after="0" w:line="276" w:lineRule="auto"/>
        <w:ind w:left="283"/>
      </w:pPr>
      <w:r>
        <w:rPr>
          <w:sz w:val="20"/>
        </w:rPr>
        <w:t xml:space="preserve">1. </w:t>
      </w:r>
      <w:r>
        <w:rPr>
          <w:b/>
          <w:sz w:val="20"/>
        </w:rPr>
        <w:t>Physical:</w:t>
      </w:r>
      <w:r>
        <w:rPr>
          <w:sz w:val="20"/>
        </w:rPr>
        <w:t xml:space="preserve"> Getting readers to respond, provide input, take action</w:t>
      </w:r>
    </w:p>
    <w:p>
      <w:pPr>
        <w:spacing w:before="0" w:after="0" w:line="276" w:lineRule="auto"/>
        <w:ind w:left="283"/>
      </w:pPr>
      <w:r>
        <w:rPr>
          <w:sz w:val="20"/>
        </w:rPr>
        <w:t xml:space="preserve">2. </w:t>
      </w:r>
      <w:r>
        <w:rPr>
          <w:b/>
          <w:sz w:val="20"/>
        </w:rPr>
        <w:t>Cognitive:</w:t>
      </w:r>
      <w:r>
        <w:rPr>
          <w:sz w:val="20"/>
        </w:rPr>
        <w:t xml:space="preserve"> Answering questions, considering analogies, processing arguments</w:t>
      </w:r>
    </w:p>
    <w:p>
      <w:pPr>
        <w:spacing w:before="0" w:after="0" w:line="276" w:lineRule="auto"/>
        <w:ind w:left="283"/>
      </w:pPr>
      <w:r>
        <w:rPr>
          <w:sz w:val="20"/>
        </w:rPr>
        <w:t xml:space="preserve">3. </w:t>
      </w:r>
      <w:r>
        <w:rPr>
          <w:b/>
          <w:sz w:val="20"/>
        </w:rPr>
        <w:t>Linguistic:</w:t>
      </w:r>
      <w:r>
        <w:rPr>
          <w:sz w:val="20"/>
        </w:rPr>
        <w:t xml:space="preserve"> Using "you," names, "picture this," "imagine," "think back to when"</w:t>
      </w:r>
    </w:p>
    <w:p>
      <w:pPr>
        <w:spacing w:before="0" w:after="120"/>
      </w:pPr>
      <w:r>
        <w:rPr>
          <w:b/>
          <w:sz w:val="20"/>
        </w:rPr>
        <w:t>Practical Applications:</w:t>
      </w:r>
    </w:p>
    <w:p>
      <w:pPr>
        <w:spacing w:before="0" w:after="0" w:line="276" w:lineRule="auto"/>
        <w:ind w:left="283"/>
      </w:pPr>
      <w:r>
        <w:rPr>
          <w:sz w:val="20"/>
        </w:rPr>
        <w:t xml:space="preserve">• </w:t>
      </w:r>
      <w:r>
        <w:rPr>
          <w:sz w:val="20"/>
        </w:rPr>
        <w:t>Use "What? So What? Now What?" as a memo outline template</w:t>
      </w:r>
    </w:p>
    <w:p>
      <w:pPr>
        <w:spacing w:before="0" w:after="0" w:line="276" w:lineRule="auto"/>
        <w:ind w:left="283"/>
      </w:pPr>
      <w:r>
        <w:rPr>
          <w:sz w:val="20"/>
        </w:rPr>
        <w:t xml:space="preserve">• </w:t>
      </w:r>
      <w:r>
        <w:rPr>
          <w:sz w:val="20"/>
        </w:rPr>
        <w:t>Complete goal-driven communication worksheet before drafting important communications</w:t>
      </w:r>
    </w:p>
    <w:p>
      <w:pPr>
        <w:spacing w:before="0" w:after="0" w:line="276" w:lineRule="auto"/>
        <w:ind w:left="283"/>
      </w:pPr>
      <w:r>
        <w:rPr>
          <w:sz w:val="20"/>
        </w:rPr>
        <w:t xml:space="preserve">• </w:t>
      </w:r>
      <w:r>
        <w:rPr>
          <w:sz w:val="20"/>
        </w:rPr>
        <w:t>Apply audience analysis protocol for high-stakes persuasive writing</w:t>
      </w:r>
    </w:p>
    <w:p>
      <w:pPr>
        <w:spacing w:before="0" w:after="0" w:line="276" w:lineRule="auto"/>
        <w:ind w:left="283"/>
      </w:pPr>
      <w:r>
        <w:rPr>
          <w:sz w:val="20"/>
        </w:rPr>
        <w:t xml:space="preserve">• </w:t>
      </w:r>
      <w:r>
        <w:rPr>
          <w:sz w:val="20"/>
        </w:rPr>
        <w:t>Incorporate linguistic engagement techniques (second person, imagination triggers)</w:t>
      </w:r>
    </w:p>
    <w:p>
      <w:pPr>
        <w:spacing w:before="0" w:after="120"/>
      </w:pPr>
      <w:r>
        <w:rPr>
          <w:b/>
          <w:sz w:val="20"/>
        </w:rPr>
        <w:t>Key Quotes/Stats:</w:t>
      </w:r>
    </w:p>
    <w:p>
      <w:pPr>
        <w:spacing w:before="0" w:after="0" w:line="276" w:lineRule="auto"/>
        <w:ind w:left="283"/>
      </w:pPr>
      <w:r>
        <w:rPr>
          <w:sz w:val="20"/>
        </w:rPr>
        <w:t xml:space="preserve">• </w:t>
      </w:r>
      <w:r>
        <w:rPr>
          <w:sz w:val="20"/>
        </w:rPr>
        <w:t>"When it comes to our communication, many of us make a fundamental mistake. We start from the wrong place. We start by saying, 'This is what I want to say,' rather than thinking about what our audience needs to hear."</w:t>
      </w:r>
    </w:p>
    <w:p>
      <w:pPr>
        <w:spacing w:before="0" w:after="0" w:line="276" w:lineRule="auto"/>
        <w:ind w:left="283"/>
      </w:pPr>
      <w:r>
        <w:rPr>
          <w:sz w:val="20"/>
        </w:rPr>
        <w:t xml:space="preserve">• </w:t>
      </w:r>
      <w:r>
        <w:rPr>
          <w:sz w:val="20"/>
        </w:rPr>
        <w:t>"Our brains are wired for structured information."</w:t>
      </w:r>
    </w:p>
    <w:p>
      <w:pPr>
        <w:spacing w:before="0" w:after="0" w:line="276" w:lineRule="auto"/>
        <w:ind w:left="283"/>
      </w:pPr>
      <w:r>
        <w:rPr>
          <w:sz w:val="20"/>
        </w:rPr>
        <w:t xml:space="preserve">• </w:t>
      </w:r>
      <w:r>
        <w:rPr>
          <w:sz w:val="20"/>
        </w:rPr>
        <w:t>"Having a clear goal allows you to focus your message on the needs of your audience, and it allows you to judge the success of your communication after the fact."</w:t>
      </w:r>
    </w:p>
    <w:p>
      <w:pPr>
        <w:spacing w:before="0" w:after="120"/>
      </w:pPr>
      <w:r>
        <w:rPr>
          <w:b/>
          <w:sz w:val="20"/>
        </w:rPr>
        <w:t>Author Credentials:</w:t>
      </w:r>
      <w:r>
        <w:rPr>
          <w:sz w:val="20"/>
        </w:rPr>
        <w:t xml:space="preserve"> Matt Abrahams is a Lecturer in Organizational Behavior at Stanford Graduate School of Business, where he teaches "Strategic Communication" and "Essentials of Strategic Communication." He hosts the GSB's </w:t>
      </w:r>
      <w:r>
        <w:rPr>
          <w:i/>
          <w:sz w:val="20"/>
        </w:rPr>
        <w:t>Think Fast, Talk Smart</w:t>
      </w:r>
      <w:r>
        <w:rPr>
          <w:sz w:val="20"/>
        </w:rPr>
        <w:t xml:space="preserve"> podcast and is author of </w:t>
      </w:r>
      <w:r>
        <w:rPr>
          <w:i/>
          <w:sz w:val="20"/>
        </w:rPr>
        <w:t>Think Faster, Talk Smarter</w:t>
      </w:r>
      <w:r>
        <w:rPr>
          <w:sz w:val="20"/>
        </w:rPr>
        <w:t>. He has trained executives at Google, Facebook, and LinkedIn.</w:t>
      </w:r>
    </w:p>
    <w:p>
      <w:pPr>
        <w:pStyle w:val="Heading2"/>
        <w:keepNext/>
        <w:spacing w:before="240" w:after="120"/>
      </w:pPr>
      <w:r>
        <w:rPr>
          <w:sz w:val="20"/>
        </w:rPr>
        <w:t>Coverage Validation</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4961"/>
        <w:gridCol w:w="4961"/>
      </w:tblGrid>
      <w:tr>
        <w:trPr>
          <w:cantSplit/>
          <w:tblHeader/>
        </w:trPr>
        <w:tc>
          <w:tcPr>
            <w:tcW w:type="auto" w:w="0"/>
            <w:shd w:val="clear" w:color="auto" w:fill="E2E8F0"/>
          </w:tcPr>
          <w:p>
            <w:pPr>
              <w:spacing w:before="0" w:after="0" w:line="276" w:lineRule="auto"/>
            </w:pPr>
            <w:r>
              <w:rPr>
                <w:b/>
                <w:sz w:val="16"/>
              </w:rPr>
              <w:t>Concept</w:t>
            </w:r>
          </w:p>
        </w:tc>
        <w:tc>
          <w:tcPr>
            <w:tcW w:type="auto" w:w="0"/>
            <w:shd w:val="clear" w:color="auto" w:fill="E2E8F0"/>
          </w:tcPr>
          <w:p>
            <w:pPr>
              <w:spacing w:before="0" w:after="0" w:line="276" w:lineRule="auto"/>
            </w:pPr>
            <w:r>
              <w:rPr>
                <w:b/>
                <w:sz w:val="16"/>
              </w:rPr>
              <w:t>Article Coverage</w:t>
            </w:r>
          </w:p>
        </w:tc>
      </w:tr>
      <w:tr>
        <w:trPr>
          <w:cantSplit/>
        </w:trPr>
        <w:tc>
          <w:tcPr>
            <w:tcW w:type="auto" w:w="0"/>
          </w:tcPr>
          <w:p>
            <w:pPr>
              <w:spacing w:before="0" w:after="0" w:line="276" w:lineRule="auto"/>
            </w:pPr>
            <w:r>
              <w:rPr>
                <w:sz w:val="16"/>
              </w:rPr>
              <w:t xml:space="preserve">✓ </w:t>
            </w:r>
            <w:r>
              <w:rPr>
                <w:b/>
                <w:sz w:val="16"/>
              </w:rPr>
              <w:t>Persuasive memo structure</w:t>
            </w:r>
          </w:p>
        </w:tc>
        <w:tc>
          <w:tcPr>
            <w:tcW w:type="auto" w:w="0"/>
          </w:tcPr>
          <w:p>
            <w:pPr>
              <w:spacing w:before="0" w:after="0" w:line="276" w:lineRule="auto"/>
            </w:pPr>
            <w:r>
              <w:rPr>
                <w:sz w:val="16"/>
              </w:rPr>
              <w:t>Article 2 (Minto — Pyramid, SCQA), Article 4 (Abrahams — What/So What/Now What)</w:t>
            </w:r>
          </w:p>
        </w:tc>
      </w:tr>
      <w:tr>
        <w:trPr>
          <w:cantSplit/>
        </w:trPr>
        <w:tc>
          <w:tcPr>
            <w:tcW w:type="auto" w:w="0"/>
          </w:tcPr>
          <w:p>
            <w:pPr>
              <w:spacing w:before="0" w:after="0" w:line="276" w:lineRule="auto"/>
            </w:pPr>
            <w:r>
              <w:rPr>
                <w:sz w:val="16"/>
              </w:rPr>
              <w:t xml:space="preserve">✓ </w:t>
            </w:r>
            <w:r>
              <w:rPr>
                <w:b/>
                <w:sz w:val="16"/>
              </w:rPr>
              <w:t>Evidence and argumentation</w:t>
            </w:r>
          </w:p>
        </w:tc>
        <w:tc>
          <w:tcPr>
            <w:tcW w:type="auto" w:w="0"/>
          </w:tcPr>
          <w:p>
            <w:pPr>
              <w:spacing w:before="0" w:after="0" w:line="276" w:lineRule="auto"/>
            </w:pPr>
            <w:r>
              <w:rPr>
                <w:sz w:val="16"/>
              </w:rPr>
              <w:t>Article 1 (Cialdini — Six Principles), Article 2 (Minto — MECE, logical hierarchies), Article 4 (Abrahams — goal-driven communication)</w:t>
            </w:r>
          </w:p>
        </w:tc>
      </w:tr>
      <w:tr>
        <w:trPr>
          <w:cantSplit/>
        </w:trPr>
        <w:tc>
          <w:tcPr>
            <w:tcW w:type="auto" w:w="0"/>
          </w:tcPr>
          <w:p>
            <w:pPr>
              <w:spacing w:before="0" w:after="0" w:line="276" w:lineRule="auto"/>
            </w:pPr>
            <w:r>
              <w:rPr>
                <w:sz w:val="16"/>
              </w:rPr>
              <w:t xml:space="preserve">✓ </w:t>
            </w:r>
            <w:r>
              <w:rPr>
                <w:b/>
                <w:sz w:val="16"/>
              </w:rPr>
              <w:t>Tone and style</w:t>
            </w:r>
          </w:p>
        </w:tc>
        <w:tc>
          <w:tcPr>
            <w:tcW w:type="auto" w:w="0"/>
          </w:tcPr>
          <w:p>
            <w:pPr>
              <w:spacing w:before="0" w:after="0" w:line="276" w:lineRule="auto"/>
            </w:pPr>
            <w:r>
              <w:rPr>
                <w:sz w:val="16"/>
              </w:rPr>
              <w:t>Article 1 (Cialdini — Liking, Authority), Article 3 (Birchard — 8 S's framework)</w:t>
            </w:r>
          </w:p>
        </w:tc>
      </w:tr>
      <w:tr>
        <w:trPr>
          <w:cantSplit/>
        </w:trPr>
        <w:tc>
          <w:tcPr>
            <w:tcW w:type="auto" w:w="0"/>
          </w:tcPr>
          <w:p>
            <w:pPr>
              <w:spacing w:before="0" w:after="0" w:line="276" w:lineRule="auto"/>
            </w:pPr>
            <w:r>
              <w:rPr>
                <w:sz w:val="16"/>
              </w:rPr>
              <w:t xml:space="preserve">✓ </w:t>
            </w:r>
            <w:r>
              <w:rPr>
                <w:b/>
                <w:sz w:val="16"/>
              </w:rPr>
              <w:t>Revision strategies</w:t>
            </w:r>
          </w:p>
        </w:tc>
        <w:tc>
          <w:tcPr>
            <w:tcW w:type="auto" w:w="0"/>
          </w:tcPr>
          <w:p>
            <w:pPr>
              <w:spacing w:before="0" w:after="0" w:line="276" w:lineRule="auto"/>
            </w:pPr>
            <w:r>
              <w:rPr>
                <w:sz w:val="16"/>
              </w:rPr>
              <w:t>Article 2 (Minto — think-before-writing), Article 3 (Birchard — 8 S's as revision checklist), Article 4 (Abrahams — reflection and feedback)</w:t>
            </w:r>
          </w:p>
        </w:tc>
      </w:tr>
    </w:tbl>
    <w:p>
      <w:pPr>
        <w:spacing w:before="0" w:after="120"/>
      </w:pPr>
      <w:r>
        <w:rPr>
          <w:sz w:val="20"/>
        </w:rPr>
        <w:t xml:space="preserve">✓ </w:t>
      </w:r>
      <w:r>
        <w:rPr>
          <w:b/>
          <w:sz w:val="20"/>
        </w:rPr>
        <w:t>2 seminal + 2 recent balance achieved</w:t>
      </w:r>
    </w:p>
    <w:p>
      <w:pPr>
        <w:spacing w:before="0" w:after="0" w:line="276" w:lineRule="auto"/>
        <w:ind w:left="283"/>
      </w:pPr>
      <w:r>
        <w:rPr>
          <w:sz w:val="20"/>
        </w:rPr>
        <w:t xml:space="preserve">• </w:t>
      </w:r>
      <w:r>
        <w:rPr>
          <w:sz w:val="20"/>
        </w:rPr>
        <w:t>Seminal: Cialdini (2009) — 2,308+ citations; Minto (2021) — McKinsey standard</w:t>
      </w:r>
    </w:p>
    <w:p>
      <w:pPr>
        <w:spacing w:before="0" w:after="0" w:line="276" w:lineRule="auto"/>
        <w:ind w:left="283"/>
      </w:pPr>
      <w:r>
        <w:rPr>
          <w:sz w:val="20"/>
        </w:rPr>
        <w:t xml:space="preserve">• </w:t>
      </w:r>
      <w:r>
        <w:rPr>
          <w:sz w:val="20"/>
        </w:rPr>
        <w:t>Recent: Birchard (2021) — HBR; Abrahams (2023) — Stanford GSB, open access</w:t>
      </w:r>
    </w:p>
    <w:p>
      <w:pPr>
        <w:spacing w:before="0" w:after="120"/>
      </w:pPr>
      <w:r>
        <w:rPr>
          <w:b/>
          <w:sz w:val="20"/>
        </w:rPr>
        <w:t>Set Complete:</w:t>
      </w:r>
      <w:r>
        <w:rPr>
          <w:sz w:val="20"/>
        </w:rPr>
        <w:t xml:space="preserve"> YES</w:t>
      </w:r>
    </w:p>
    <w:p>
      <w:pPr>
        <w:pStyle w:val="Heading2"/>
        <w:keepNext/>
        <w:spacing w:before="240" w:after="120"/>
      </w:pPr>
      <w:r>
        <w:rPr>
          <w:sz w:val="20"/>
        </w:rPr>
        <w:t>Recommended Teaching Sequence</w:t>
      </w:r>
    </w:p>
    <w:p>
      <w:pPr>
        <w:spacing w:before="0" w:after="120"/>
      </w:pPr>
      <w:r>
        <w:rPr>
          <w:b/>
          <w:sz w:val="20"/>
        </w:rPr>
        <w:t>Session 1: Structure (Minto + Abrahams)</w:t>
      </w:r>
    </w:p>
    <w:p>
      <w:pPr>
        <w:spacing w:before="0" w:after="0" w:line="276" w:lineRule="auto"/>
        <w:ind w:left="283"/>
      </w:pPr>
      <w:r>
        <w:rPr>
          <w:sz w:val="20"/>
        </w:rPr>
        <w:t xml:space="preserve">• </w:t>
      </w:r>
      <w:r>
        <w:rPr>
          <w:sz w:val="20"/>
        </w:rPr>
        <w:t>Introduce Pyramid Principle and SCQA framework</w:t>
      </w:r>
    </w:p>
    <w:p>
      <w:pPr>
        <w:spacing w:before="0" w:after="0" w:line="276" w:lineRule="auto"/>
        <w:ind w:left="283"/>
      </w:pPr>
      <w:r>
        <w:rPr>
          <w:sz w:val="20"/>
        </w:rPr>
        <w:t xml:space="preserve">• </w:t>
      </w:r>
      <w:r>
        <w:rPr>
          <w:sz w:val="20"/>
        </w:rPr>
        <w:t>Present "What? So What? Now What?" as simplified application</w:t>
      </w:r>
    </w:p>
    <w:p>
      <w:pPr>
        <w:spacing w:before="0" w:after="0" w:line="276" w:lineRule="auto"/>
        <w:ind w:left="283"/>
      </w:pPr>
      <w:r>
        <w:rPr>
          <w:sz w:val="20"/>
        </w:rPr>
        <w:t xml:space="preserve">• </w:t>
      </w:r>
      <w:r>
        <w:rPr>
          <w:sz w:val="20"/>
        </w:rPr>
        <w:t>Exercise: Analyze sample memos to identify structural patterns</w:t>
      </w:r>
    </w:p>
    <w:p>
      <w:pPr>
        <w:spacing w:before="0" w:after="120"/>
      </w:pPr>
      <w:r>
        <w:rPr>
          <w:b/>
          <w:sz w:val="20"/>
        </w:rPr>
        <w:t>Session 2: Persuasion Psychology (Cialdini)</w:t>
      </w:r>
    </w:p>
    <w:p>
      <w:pPr>
        <w:spacing w:before="0" w:after="0" w:line="276" w:lineRule="auto"/>
        <w:ind w:left="283"/>
      </w:pPr>
      <w:r>
        <w:rPr>
          <w:sz w:val="20"/>
        </w:rPr>
        <w:t xml:space="preserve">• </w:t>
      </w:r>
      <w:r>
        <w:rPr>
          <w:sz w:val="20"/>
        </w:rPr>
        <w:t>Present Six Principles of Influence</w:t>
      </w:r>
    </w:p>
    <w:p>
      <w:pPr>
        <w:spacing w:before="0" w:after="0" w:line="276" w:lineRule="auto"/>
        <w:ind w:left="283"/>
      </w:pPr>
      <w:r>
        <w:rPr>
          <w:sz w:val="20"/>
        </w:rPr>
        <w:t xml:space="preserve">• </w:t>
      </w:r>
      <w:r>
        <w:rPr>
          <w:sz w:val="20"/>
        </w:rPr>
        <w:t>Discuss ethical application in business writing</w:t>
      </w:r>
    </w:p>
    <w:p>
      <w:pPr>
        <w:spacing w:before="0" w:after="0" w:line="276" w:lineRule="auto"/>
        <w:ind w:left="283"/>
      </w:pPr>
      <w:r>
        <w:rPr>
          <w:sz w:val="20"/>
        </w:rPr>
        <w:t xml:space="preserve">• </w:t>
      </w:r>
      <w:r>
        <w:rPr>
          <w:sz w:val="20"/>
        </w:rPr>
        <w:t>Exercise: Identify principles in effective business proposals</w:t>
      </w:r>
    </w:p>
    <w:p>
      <w:pPr>
        <w:spacing w:before="0" w:after="120"/>
      </w:pPr>
      <w:r>
        <w:rPr>
          <w:b/>
          <w:sz w:val="20"/>
        </w:rPr>
        <w:t>Session 3: Style and Revision (Birchard)</w:t>
      </w:r>
    </w:p>
    <w:p>
      <w:pPr>
        <w:spacing w:before="0" w:after="0" w:line="276" w:lineRule="auto"/>
        <w:ind w:left="283"/>
      </w:pPr>
      <w:r>
        <w:rPr>
          <w:sz w:val="20"/>
        </w:rPr>
        <w:t xml:space="preserve">• </w:t>
      </w:r>
      <w:r>
        <w:rPr>
          <w:sz w:val="20"/>
        </w:rPr>
        <w:t>Present 8 S's framework</w:t>
      </w:r>
    </w:p>
    <w:p>
      <w:pPr>
        <w:spacing w:before="0" w:after="0" w:line="276" w:lineRule="auto"/>
        <w:ind w:left="283"/>
      </w:pPr>
      <w:r>
        <w:rPr>
          <w:sz w:val="20"/>
        </w:rPr>
        <w:t xml:space="preserve">• </w:t>
      </w:r>
      <w:r>
        <w:rPr>
          <w:sz w:val="20"/>
        </w:rPr>
        <w:t>Apply as revision checklist</w:t>
      </w:r>
    </w:p>
    <w:p>
      <w:pPr>
        <w:spacing w:before="0" w:after="0" w:line="276" w:lineRule="auto"/>
        <w:ind w:left="283"/>
      </w:pPr>
      <w:r>
        <w:rPr>
          <w:sz w:val="20"/>
        </w:rPr>
        <w:t xml:space="preserve">• </w:t>
      </w:r>
      <w:r>
        <w:rPr>
          <w:sz w:val="20"/>
        </w:rPr>
        <w:t>Exercise: Rewrite flat business prose using simplicity, specificity, surprise, stirring language</w:t>
      </w:r>
    </w:p>
    <w:p>
      <w:pPr>
        <w:spacing w:before="0" w:after="120"/>
      </w:pPr>
      <w:r>
        <w:rPr>
          <w:b/>
          <w:sz w:val="20"/>
        </w:rPr>
        <w:t>Session 4: Integration</w:t>
      </w:r>
    </w:p>
    <w:p>
      <w:pPr>
        <w:spacing w:before="0" w:after="0" w:line="276" w:lineRule="auto"/>
        <w:ind w:left="283"/>
      </w:pPr>
      <w:r>
        <w:rPr>
          <w:sz w:val="20"/>
        </w:rPr>
        <w:t xml:space="preserve">• </w:t>
      </w:r>
      <w:r>
        <w:rPr>
          <w:sz w:val="20"/>
        </w:rPr>
        <w:t>Students draft persuasive memo using Minto structure</w:t>
      </w:r>
    </w:p>
    <w:p>
      <w:pPr>
        <w:spacing w:before="0" w:after="0" w:line="276" w:lineRule="auto"/>
        <w:ind w:left="283"/>
      </w:pPr>
      <w:r>
        <w:rPr>
          <w:sz w:val="20"/>
        </w:rPr>
        <w:t xml:space="preserve">• </w:t>
      </w:r>
      <w:r>
        <w:rPr>
          <w:sz w:val="20"/>
        </w:rPr>
        <w:t>Incorporate Cialdini principles</w:t>
      </w:r>
    </w:p>
    <w:p>
      <w:pPr>
        <w:spacing w:before="0" w:after="0" w:line="276" w:lineRule="auto"/>
        <w:ind w:left="283"/>
      </w:pPr>
      <w:r>
        <w:rPr>
          <w:sz w:val="20"/>
        </w:rPr>
        <w:t xml:space="preserve">• </w:t>
      </w:r>
      <w:r>
        <w:rPr>
          <w:sz w:val="20"/>
        </w:rPr>
        <w:t>Revise using Birchard's 8 S's criteria</w:t>
      </w:r>
    </w:p>
    <w:p>
      <w:pPr>
        <w:spacing w:before="0" w:after="0" w:line="276" w:lineRule="auto"/>
        <w:ind w:left="283"/>
      </w:pPr>
      <w:r>
        <w:rPr>
          <w:sz w:val="20"/>
        </w:rPr>
        <w:t xml:space="preserve">• </w:t>
      </w:r>
      <w:r>
        <w:rPr>
          <w:sz w:val="20"/>
        </w:rPr>
        <w:t>Peer review using Abrahams' goal-driven evaluation</w:t>
      </w:r>
    </w:p>
    <w:p>
      <w:pPr>
        <w:pStyle w:val="Heading2"/>
        <w:keepNext/>
        <w:spacing w:before="240" w:after="120"/>
      </w:pPr>
      <w:r>
        <w:rPr>
          <w:sz w:val="20"/>
        </w:rPr>
        <w:t>Notes</w:t>
      </w:r>
    </w:p>
    <w:p>
      <w:pPr>
        <w:spacing w:before="0" w:after="0" w:line="276" w:lineRule="auto"/>
        <w:ind w:left="283"/>
      </w:pPr>
      <w:r>
        <w:rPr>
          <w:sz w:val="20"/>
        </w:rPr>
        <w:t xml:space="preserve">• </w:t>
      </w:r>
      <w:r>
        <w:rPr>
          <w:sz w:val="20"/>
        </w:rPr>
        <w:t>Minto's academic citation count (89-94) is below 1000+ threshold, but practitioner influence is unmatched — included based on M7 curriculum universality</w:t>
      </w:r>
    </w:p>
    <w:p>
      <w:pPr>
        <w:spacing w:before="0" w:after="0" w:line="276" w:lineRule="auto"/>
        <w:ind w:left="283"/>
      </w:pPr>
      <w:r>
        <w:rPr>
          <w:sz w:val="20"/>
        </w:rPr>
        <w:t xml:space="preserve">• </w:t>
      </w:r>
      <w:r>
        <w:rPr>
          <w:sz w:val="20"/>
        </w:rPr>
        <w:t xml:space="preserve">Alternative seminal option: Toulmin's </w:t>
      </w:r>
      <w:r>
        <w:rPr>
          <w:i/>
          <w:sz w:val="20"/>
        </w:rPr>
        <w:t>The Uses of Argument</w:t>
      </w:r>
      <w:r>
        <w:rPr>
          <w:sz w:val="20"/>
        </w:rPr>
        <w:t xml:space="preserve"> (1958) has 4,182 citations and provides complementary argumentation framework</w:t>
      </w:r>
    </w:p>
    <w:p>
      <w:pPr>
        <w:spacing w:before="0" w:after="0" w:line="276" w:lineRule="auto"/>
        <w:ind w:left="283"/>
      </w:pPr>
      <w:r>
        <w:rPr>
          <w:sz w:val="20"/>
        </w:rPr>
        <w:t xml:space="preserve">• </w:t>
      </w:r>
      <w:r>
        <w:rPr>
          <w:sz w:val="20"/>
        </w:rPr>
        <w:t>All four articles together provide comprehensive coverage with no significant gaps</w:t>
      </w:r>
    </w:p>
    <w:p>
      <w:pPr>
        <w:spacing w:before="0" w:after="0" w:line="276" w:lineRule="auto"/>
        <w:ind w:left="283"/>
      </w:pPr>
      <w:r>
        <w:rPr>
          <w:sz w:val="20"/>
        </w:rPr>
        <w:t xml:space="preserve">• </w:t>
      </w:r>
      <w:r>
        <w:rPr>
          <w:sz w:val="20"/>
        </w:rPr>
        <w:t>Stanford GSB content (Abrahams) is fully open access, maximizing student accessibility</w:t>
      </w:r>
    </w:p>
    <w:p>
      <w:pPr>
        <w:spacing w:before="0" w:after="0" w:line="276" w:lineRule="auto"/>
        <w:ind w:left="283"/>
      </w:pPr>
      <w:r>
        <w:rPr>
          <w:sz w:val="20"/>
        </w:rPr>
        <w:t xml:space="preserve">• </w:t>
      </w:r>
      <w:r>
        <w:rPr>
          <w:sz w:val="20"/>
        </w:rPr>
        <w:t>Birchard article may require HBR subscription; PDF widely available through institutional access</w:t>
      </w:r>
    </w:p>
    <w:sectPr w:rsidR="00F3238A" w:rsidRPr="00B3540B">
      <w:footerReference w:type="default" r:id="rId7"/>
      <w:pgSz w:w="11906" w:h="16838"/>
      <w:pgMar w:top="850" w:right="850"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28,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