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6: Visual Communication &amp; Slide Design</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Visual hierarchy</w:t>
      </w:r>
    </w:p>
    <w:p>
      <w:pPr>
        <w:spacing w:before="0" w:after="0" w:line="276" w:lineRule="auto"/>
        <w:ind w:left="283"/>
      </w:pPr>
      <w:r>
        <w:rPr>
          <w:sz w:val="20"/>
        </w:rPr>
        <w:t xml:space="preserve">2. </w:t>
      </w:r>
      <w:r>
        <w:rPr>
          <w:sz w:val="20"/>
        </w:rPr>
        <w:t>Data visualization principles</w:t>
      </w:r>
    </w:p>
    <w:p>
      <w:pPr>
        <w:spacing w:before="0" w:after="0" w:line="276" w:lineRule="auto"/>
        <w:ind w:left="283"/>
      </w:pPr>
      <w:r>
        <w:rPr>
          <w:sz w:val="20"/>
        </w:rPr>
        <w:t xml:space="preserve">3. </w:t>
      </w:r>
      <w:r>
        <w:rPr>
          <w:sz w:val="20"/>
        </w:rPr>
        <w:t>Slide design best practices</w:t>
      </w:r>
    </w:p>
    <w:p>
      <w:pPr>
        <w:spacing w:before="0" w:after="0" w:line="276" w:lineRule="auto"/>
        <w:ind w:left="283"/>
      </w:pPr>
      <w:r>
        <w:rPr>
          <w:sz w:val="20"/>
        </w:rPr>
        <w:t xml:space="preserve">4. </w:t>
      </w:r>
      <w:r>
        <w:rPr>
          <w:sz w:val="20"/>
        </w:rPr>
        <w:t>Cognitive load management</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Mayer's Cognitive Theory of Multimedia Learning</w:t>
      </w:r>
      <w:r>
        <w:rPr>
          <w:sz w:val="20"/>
        </w:rPr>
        <w:t xml:space="preserve"> - 10,000+ citations; referenced by MIT Sloan, Stanford, virtually all instructional design programs</w:t>
      </w:r>
    </w:p>
    <w:p>
      <w:pPr>
        <w:spacing w:before="0" w:after="0" w:line="276" w:lineRule="auto"/>
        <w:ind w:left="283"/>
      </w:pPr>
      <w:r>
        <w:rPr>
          <w:sz w:val="20"/>
        </w:rPr>
        <w:t xml:space="preserve">• </w:t>
      </w:r>
      <w:r>
        <w:rPr>
          <w:b/>
          <w:sz w:val="20"/>
        </w:rPr>
        <w:t>Tufte's Data-Ink Ratio &amp; Chartjunk</w:t>
      </w:r>
      <w:r>
        <w:rPr>
          <w:sz w:val="20"/>
        </w:rPr>
        <w:t xml:space="preserve"> - 4,889+ citations; foundational in HBS, Wharton, Columbia data visualization courses</w:t>
      </w:r>
    </w:p>
    <w:p>
      <w:pPr>
        <w:spacing w:before="0" w:after="0" w:line="276" w:lineRule="auto"/>
        <w:ind w:left="283"/>
      </w:pPr>
      <w:r>
        <w:rPr>
          <w:sz w:val="20"/>
        </w:rPr>
        <w:t xml:space="preserve">• </w:t>
      </w:r>
      <w:r>
        <w:rPr>
          <w:b/>
          <w:sz w:val="20"/>
        </w:rPr>
        <w:t>Cognitive Load Theory (Sweller)</w:t>
      </w:r>
      <w:r>
        <w:rPr>
          <w:sz w:val="20"/>
        </w:rPr>
        <w:t xml:space="preserve"> - 8,000+ citations; underlies presentation design principles at all top schools</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MIT Sloan Management Review</w:t>
      </w:r>
      <w:r>
        <w:rPr>
          <w:sz w:val="20"/>
        </w:rPr>
        <w:t xml:space="preserve"> - "The Enduring Power of Data Storytelling in the Generative AI Era" (2024) - Framework for choosing visualization vs. AI tools</w:t>
      </w:r>
    </w:p>
    <w:p>
      <w:pPr>
        <w:spacing w:before="0" w:after="0" w:line="276" w:lineRule="auto"/>
        <w:ind w:left="283"/>
      </w:pPr>
      <w:r>
        <w:rPr>
          <w:sz w:val="20"/>
        </w:rPr>
        <w:t xml:space="preserve">• </w:t>
      </w:r>
      <w:r>
        <w:rPr>
          <w:b/>
          <w:sz w:val="20"/>
        </w:rPr>
        <w:t>Kellogg Insight</w:t>
      </w:r>
      <w:r>
        <w:rPr>
          <w:sz w:val="20"/>
        </w:rPr>
        <w:t xml:space="preserve"> - "Do People Really Understand Your Data Visualizations?" (2021) - Empirical research on declutter+focus technique</w:t>
      </w:r>
    </w:p>
    <w:p>
      <w:pPr>
        <w:pStyle w:val="Heading2"/>
        <w:keepNext/>
        <w:spacing w:before="240" w:after="120"/>
      </w:pPr>
      <w:r>
        <w:rPr>
          <w:sz w:val="20"/>
        </w:rPr>
        <w:t>Article 1: Multimedia Learning (SEMINAL)</w:t>
      </w:r>
    </w:p>
    <w:p>
      <w:pPr>
        <w:spacing w:before="0" w:after="120"/>
      </w:pPr>
      <w:r>
        <w:rPr>
          <w:sz w:val="20"/>
        </w:rPr>
        <w:t xml:space="preserve">Mayer, R. E. (2009). </w:t>
      </w:r>
      <w:r>
        <w:rPr>
          <w:i/>
          <w:sz w:val="20"/>
        </w:rPr>
        <w:t>Multimedia learning</w:t>
      </w:r>
      <w:r>
        <w:rPr>
          <w:sz w:val="20"/>
        </w:rPr>
        <w:t xml:space="preserve"> (2nd ed.). Cambridge University Press. https://doi.org/10.1017/CBO9780511811678</w:t>
      </w:r>
    </w:p>
    <w:p>
      <w:pPr>
        <w:spacing w:before="0" w:after="120"/>
      </w:pPr>
      <w:r>
        <w:rPr>
          <w:b/>
          <w:sz w:val="20"/>
        </w:rPr>
        <w:t>URL:</w:t>
      </w:r>
      <w:r>
        <w:rPr>
          <w:sz w:val="20"/>
        </w:rPr>
        <w:t xml:space="preserve"> https://doi.org/10.1017/CBO9780511811678</w:t>
      </w:r>
    </w:p>
    <w:p>
      <w:pPr>
        <w:spacing w:before="0" w:after="120"/>
      </w:pPr>
      <w:r>
        <w:rPr>
          <w:b/>
          <w:sz w:val="20"/>
        </w:rPr>
        <w:t>Type:</w:t>
      </w:r>
      <w:r>
        <w:rPr>
          <w:sz w:val="20"/>
        </w:rPr>
        <w:t xml:space="preserve"> Seminal textbook / Foundational theory</w:t>
      </w:r>
    </w:p>
    <w:p>
      <w:pPr>
        <w:spacing w:before="0" w:after="120"/>
      </w:pPr>
      <w:r>
        <w:rPr>
          <w:b/>
          <w:sz w:val="20"/>
        </w:rPr>
        <w:t>Access:</w:t>
      </w:r>
      <w:r>
        <w:rPr>
          <w:sz w:val="20"/>
        </w:rPr>
        <w:t xml:space="preserve"> Academic library / Paywalled seminal (foundational status justifies inclusion)</w:t>
      </w:r>
    </w:p>
    <w:p>
      <w:pPr>
        <w:spacing w:before="0" w:after="120"/>
      </w:pPr>
      <w:r>
        <w:rPr>
          <w:b/>
          <w:sz w:val="20"/>
        </w:rPr>
        <w:t>Citations:</w:t>
      </w:r>
      <w:r>
        <w:rPr>
          <w:sz w:val="20"/>
        </w:rPr>
        <w:t xml:space="preserve"> 10,000+ (Google Scholar)</w:t>
      </w:r>
    </w:p>
    <w:p>
      <w:pPr>
        <w:spacing w:before="0" w:after="120"/>
      </w:pPr>
      <w:r>
        <w:rPr>
          <w:b/>
          <w:sz w:val="20"/>
        </w:rPr>
        <w:t>Primary Focus:</w:t>
      </w:r>
      <w:r>
        <w:rPr>
          <w:sz w:val="20"/>
        </w:rPr>
        <w:t xml:space="preserve"> Cognitive load management, slide design best practices</w:t>
      </w:r>
    </w:p>
    <w:p>
      <w:pPr>
        <w:spacing w:before="0" w:after="120"/>
      </w:pPr>
      <w:r>
        <w:rPr>
          <w:b/>
          <w:sz w:val="20"/>
        </w:rPr>
        <w:t>Content Match:</w:t>
      </w:r>
    </w:p>
    <w:p>
      <w:pPr>
        <w:spacing w:before="0" w:after="120"/>
      </w:pPr>
      <w:r>
        <w:rPr>
          <w:sz w:val="20"/>
        </w:rPr>
        <w:t xml:space="preserve">✓ </w:t>
      </w:r>
      <w:r>
        <w:rPr>
          <w:b/>
          <w:sz w:val="20"/>
        </w:rPr>
        <w:t>Cognitive load management:</w:t>
      </w:r>
      <w:r>
        <w:rPr>
          <w:sz w:val="20"/>
        </w:rPr>
        <w:t xml:space="preserve"> Primary focus - entire framework addresses processing limits</w:t>
      </w:r>
    </w:p>
    <w:p>
      <w:pPr>
        <w:spacing w:before="0" w:after="120"/>
      </w:pPr>
      <w:r>
        <w:rPr>
          <w:sz w:val="20"/>
        </w:rPr>
        <w:t xml:space="preserve">✓ </w:t>
      </w:r>
      <w:r>
        <w:rPr>
          <w:b/>
          <w:sz w:val="20"/>
        </w:rPr>
        <w:t>Slide design best practices:</w:t>
      </w:r>
      <w:r>
        <w:rPr>
          <w:sz w:val="20"/>
        </w:rPr>
        <w:t xml:space="preserve"> Primary - 12 empirically-tested principles for multimedia design</w:t>
      </w:r>
    </w:p>
    <w:p>
      <w:pPr>
        <w:spacing w:before="0" w:after="120"/>
      </w:pPr>
      <w:r>
        <w:rPr>
          <w:sz w:val="20"/>
        </w:rPr>
        <w:t xml:space="preserve">✓ </w:t>
      </w:r>
      <w:r>
        <w:rPr>
          <w:b/>
          <w:sz w:val="20"/>
        </w:rPr>
        <w:t>Visual hierarchy:</w:t>
      </w:r>
      <w:r>
        <w:rPr>
          <w:sz w:val="20"/>
        </w:rPr>
        <w:t xml:space="preserve"> Secondary - signaling principle addresses attention guidance</w:t>
      </w:r>
    </w:p>
    <w:p>
      <w:pPr>
        <w:spacing w:before="0" w:after="120"/>
      </w:pPr>
      <w:r>
        <w:rPr>
          <w:sz w:val="20"/>
        </w:rPr>
        <w:t xml:space="preserve">✓ </w:t>
      </w:r>
      <w:r>
        <w:rPr>
          <w:b/>
          <w:sz w:val="20"/>
        </w:rPr>
        <w:t>Data visualization principles:</w:t>
      </w:r>
      <w:r>
        <w:rPr>
          <w:sz w:val="20"/>
        </w:rPr>
        <w:t xml:space="preserve"> Applied - principles extend to all visual communication</w:t>
      </w:r>
    </w:p>
    <w:p>
      <w:pPr>
        <w:spacing w:before="0" w:after="120"/>
      </w:pPr>
      <w:r>
        <w:rPr>
          <w:b/>
          <w:sz w:val="20"/>
        </w:rPr>
        <w:t>Why Selected:</w:t>
      </w:r>
      <w:r>
        <w:rPr>
          <w:sz w:val="20"/>
        </w:rPr>
        <w:t xml:space="preserve"> Mayer's work is the definitive, empirically-validated framework for multimedia learning that underlies virtually all modern presentation design guidance. The 12 principles provide actionable, research-backed rules for slide creation that directly address cognitive load management. Referenced across elite business school communication curricula.</w:t>
      </w:r>
    </w:p>
    <w:p>
      <w:pPr>
        <w:spacing w:before="0" w:after="120"/>
      </w:pPr>
      <w:r>
        <w:rPr>
          <w:b/>
          <w:sz w:val="20"/>
        </w:rPr>
        <w:t>Key Teaching Content:</w:t>
      </w:r>
    </w:p>
    <w:p>
      <w:pPr>
        <w:spacing w:before="0" w:after="120"/>
      </w:pPr>
      <w:r>
        <w:rPr>
          <w:b/>
          <w:sz w:val="20"/>
        </w:rPr>
        <w:t>Framework: Cognitive Theory of Multimedia Learning (CTML)</w:t>
      </w:r>
    </w:p>
    <w:p>
      <w:pPr>
        <w:spacing w:before="0" w:after="0" w:line="276" w:lineRule="auto"/>
        <w:ind w:left="283"/>
      </w:pPr>
      <w:r>
        <w:rPr>
          <w:sz w:val="20"/>
        </w:rPr>
        <w:t xml:space="preserve">• </w:t>
      </w:r>
      <w:r>
        <w:rPr>
          <w:b/>
          <w:sz w:val="20"/>
        </w:rPr>
        <w:t>Definition:</w:t>
      </w:r>
      <w:r>
        <w:rPr>
          <w:sz w:val="20"/>
        </w:rPr>
        <w:t xml:space="preserve"> Theory explaining how humans process multimedia information through dual channels with limited capacity, requiring active cognitive engagement for meaningful learning.</w:t>
      </w:r>
    </w:p>
    <w:p>
      <w:pPr>
        <w:spacing w:before="0" w:after="0" w:line="276" w:lineRule="auto"/>
        <w:ind w:left="283"/>
      </w:pPr>
      <w:r>
        <w:rPr>
          <w:sz w:val="20"/>
        </w:rPr>
        <w:t xml:space="preserve">• </w:t>
      </w:r>
      <w:r>
        <w:rPr>
          <w:b/>
          <w:sz w:val="20"/>
        </w:rPr>
        <w:t>Three Core Assumptions:</w:t>
      </w:r>
    </w:p>
    <w:p>
      <w:pPr>
        <w:spacing w:before="0" w:after="0" w:line="276" w:lineRule="auto"/>
        <w:ind w:left="567"/>
      </w:pPr>
      <w:r>
        <w:rPr>
          <w:sz w:val="20"/>
        </w:rPr>
        <w:t xml:space="preserve">1. </w:t>
      </w:r>
      <w:r>
        <w:rPr>
          <w:b/>
          <w:sz w:val="20"/>
        </w:rPr>
        <w:t>Dual-Channel:</w:t>
      </w:r>
      <w:r>
        <w:rPr>
          <w:sz w:val="20"/>
        </w:rPr>
        <w:t xml:space="preserve"> Humans process visual and auditory information through separate channels</w:t>
      </w:r>
    </w:p>
    <w:p>
      <w:pPr>
        <w:spacing w:before="0" w:after="0" w:line="276" w:lineRule="auto"/>
        <w:ind w:left="567"/>
      </w:pPr>
      <w:r>
        <w:rPr>
          <w:sz w:val="20"/>
        </w:rPr>
        <w:t xml:space="preserve">2. </w:t>
      </w:r>
      <w:r>
        <w:rPr>
          <w:b/>
          <w:sz w:val="20"/>
        </w:rPr>
        <w:t>Limited Capacity:</w:t>
      </w:r>
      <w:r>
        <w:rPr>
          <w:sz w:val="20"/>
        </w:rPr>
        <w:t xml:space="preserve"> Each channel can only process limited information simultaneously (~5-7 chunks)</w:t>
      </w:r>
    </w:p>
    <w:p>
      <w:pPr>
        <w:spacing w:before="0" w:after="0" w:line="276" w:lineRule="auto"/>
        <w:ind w:left="567"/>
      </w:pPr>
      <w:r>
        <w:rPr>
          <w:sz w:val="20"/>
        </w:rPr>
        <w:t xml:space="preserve">3. </w:t>
      </w:r>
      <w:r>
        <w:rPr>
          <w:b/>
          <w:sz w:val="20"/>
        </w:rPr>
        <w:t>Active Processing:</w:t>
      </w:r>
      <w:r>
        <w:rPr>
          <w:sz w:val="20"/>
        </w:rPr>
        <w:t xml:space="preserve"> Learning requires selecting, organizing, and integrating information</w:t>
      </w:r>
    </w:p>
    <w:p>
      <w:pPr>
        <w:spacing w:before="0" w:after="0" w:line="276" w:lineRule="auto"/>
        <w:ind w:left="283"/>
      </w:pPr>
      <w:r>
        <w:rPr>
          <w:sz w:val="20"/>
        </w:rPr>
        <w:t xml:space="preserve">• </w:t>
      </w:r>
      <w:r>
        <w:rPr>
          <w:b/>
          <w:sz w:val="20"/>
        </w:rPr>
        <w:t>How it works:</w:t>
      </w:r>
      <w:r>
        <w:rPr>
          <w:sz w:val="20"/>
        </w:rPr>
        <w:t xml:space="preserve"> When visual and verbal information are presented together optimally, learners can leverage both processing channels. Poor design overloads one channel while underutilizing the other, causing cognitive overload and comprehension failure.</w:t>
      </w:r>
    </w:p>
    <w:p>
      <w:pPr>
        <w:spacing w:before="0" w:after="0" w:line="276" w:lineRule="auto"/>
        <w:ind w:left="283"/>
      </w:pPr>
      <w:r>
        <w:rPr>
          <w:sz w:val="20"/>
        </w:rPr>
        <w:t xml:space="preserve">• </w:t>
      </w:r>
      <w:r>
        <w:rPr>
          <w:b/>
          <w:sz w:val="20"/>
        </w:rPr>
        <w:t>Applications:</w:t>
      </w:r>
      <w:r>
        <w:rPr>
          <w:sz w:val="20"/>
        </w:rPr>
        <w:t xml:space="preserve"> Slide design, training materials, video presentations, dashboard design, any business communication combining words and visuals</w:t>
      </w:r>
    </w:p>
    <w:p>
      <w:pPr>
        <w:spacing w:before="0" w:after="120"/>
      </w:pPr>
      <w:r>
        <w:rPr>
          <w:b/>
          <w:sz w:val="20"/>
        </w:rPr>
        <w:t>Framework: Three Types of Cognitive Load</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Load Type</w:t>
            </w:r>
          </w:p>
        </w:tc>
        <w:tc>
          <w:tcPr>
            <w:tcW w:type="auto" w:w="0"/>
            <w:shd w:val="clear" w:color="auto" w:fill="E2E8F0"/>
          </w:tcPr>
          <w:p>
            <w:pPr>
              <w:spacing w:before="0" w:after="0" w:line="276" w:lineRule="auto"/>
            </w:pPr>
            <w:r>
              <w:rPr>
                <w:b/>
                <w:sz w:val="16"/>
              </w:rPr>
              <w:t>Definition</w:t>
            </w:r>
          </w:p>
        </w:tc>
        <w:tc>
          <w:tcPr>
            <w:tcW w:type="auto" w:w="0"/>
            <w:shd w:val="clear" w:color="auto" w:fill="E2E8F0"/>
          </w:tcPr>
          <w:p>
            <w:pPr>
              <w:spacing w:before="0" w:after="0" w:line="276" w:lineRule="auto"/>
            </w:pPr>
            <w:r>
              <w:rPr>
                <w:b/>
                <w:sz w:val="16"/>
              </w:rPr>
              <w:t>Design Strategy</w:t>
            </w:r>
          </w:p>
        </w:tc>
      </w:tr>
      <w:tr>
        <w:trPr>
          <w:cantSplit/>
        </w:trPr>
        <w:tc>
          <w:tcPr>
            <w:tcW w:type="auto" w:w="0"/>
          </w:tcPr>
          <w:p>
            <w:pPr>
              <w:spacing w:before="0" w:after="0" w:line="276" w:lineRule="auto"/>
            </w:pPr>
            <w:r>
              <w:rPr>
                <w:b/>
                <w:sz w:val="16"/>
              </w:rPr>
              <w:t>Intrinsic</w:t>
            </w:r>
          </w:p>
        </w:tc>
        <w:tc>
          <w:tcPr>
            <w:tcW w:type="auto" w:w="0"/>
          </w:tcPr>
          <w:p>
            <w:pPr>
              <w:spacing w:before="0" w:after="0" w:line="276" w:lineRule="auto"/>
            </w:pPr>
            <w:r>
              <w:rPr>
                <w:sz w:val="16"/>
              </w:rPr>
              <w:t>Inherent complexity of material</w:t>
            </w:r>
          </w:p>
        </w:tc>
        <w:tc>
          <w:tcPr>
            <w:tcW w:type="auto" w:w="0"/>
          </w:tcPr>
          <w:p>
            <w:pPr>
              <w:spacing w:before="0" w:after="0" w:line="276" w:lineRule="auto"/>
            </w:pPr>
            <w:r>
              <w:rPr>
                <w:sz w:val="16"/>
              </w:rPr>
              <w:t>Manage through segmenting, pre-training</w:t>
            </w:r>
          </w:p>
        </w:tc>
      </w:tr>
      <w:tr>
        <w:trPr>
          <w:cantSplit/>
        </w:trPr>
        <w:tc>
          <w:tcPr>
            <w:tcW w:type="auto" w:w="0"/>
          </w:tcPr>
          <w:p>
            <w:pPr>
              <w:spacing w:before="0" w:after="0" w:line="276" w:lineRule="auto"/>
            </w:pPr>
            <w:r>
              <w:rPr>
                <w:b/>
                <w:sz w:val="16"/>
              </w:rPr>
              <w:t>Extraneous</w:t>
            </w:r>
          </w:p>
        </w:tc>
        <w:tc>
          <w:tcPr>
            <w:tcW w:type="auto" w:w="0"/>
          </w:tcPr>
          <w:p>
            <w:pPr>
              <w:spacing w:before="0" w:after="0" w:line="276" w:lineRule="auto"/>
            </w:pPr>
            <w:r>
              <w:rPr>
                <w:sz w:val="16"/>
              </w:rPr>
              <w:t>Wasted effort from poor design</w:t>
            </w:r>
          </w:p>
        </w:tc>
        <w:tc>
          <w:tcPr>
            <w:tcW w:type="auto" w:w="0"/>
          </w:tcPr>
          <w:p>
            <w:pPr>
              <w:spacing w:before="0" w:after="0" w:line="276" w:lineRule="auto"/>
            </w:pPr>
            <w:r>
              <w:rPr>
                <w:b/>
                <w:sz w:val="16"/>
              </w:rPr>
              <w:t>Minimize</w:t>
            </w:r>
            <w:r>
              <w:rPr>
                <w:sz w:val="16"/>
              </w:rPr>
              <w:t xml:space="preserve"> - remove distractions</w:t>
            </w:r>
          </w:p>
        </w:tc>
      </w:tr>
      <w:tr>
        <w:trPr>
          <w:cantSplit/>
        </w:trPr>
        <w:tc>
          <w:tcPr>
            <w:tcW w:type="auto" w:w="0"/>
          </w:tcPr>
          <w:p>
            <w:pPr>
              <w:spacing w:before="0" w:after="0" w:line="276" w:lineRule="auto"/>
            </w:pPr>
            <w:r>
              <w:rPr>
                <w:b/>
                <w:sz w:val="16"/>
              </w:rPr>
              <w:t>Germane</w:t>
            </w:r>
          </w:p>
        </w:tc>
        <w:tc>
          <w:tcPr>
            <w:tcW w:type="auto" w:w="0"/>
          </w:tcPr>
          <w:p>
            <w:pPr>
              <w:spacing w:before="0" w:after="0" w:line="276" w:lineRule="auto"/>
            </w:pPr>
            <w:r>
              <w:rPr>
                <w:sz w:val="16"/>
              </w:rPr>
              <w:t>Productive effort for understanding</w:t>
            </w:r>
          </w:p>
        </w:tc>
        <w:tc>
          <w:tcPr>
            <w:tcW w:type="auto" w:w="0"/>
          </w:tcPr>
          <w:p>
            <w:pPr>
              <w:spacing w:before="0" w:after="0" w:line="276" w:lineRule="auto"/>
            </w:pPr>
            <w:r>
              <w:rPr>
                <w:b/>
                <w:sz w:val="16"/>
              </w:rPr>
              <w:t>Optimize</w:t>
            </w:r>
            <w:r>
              <w:rPr>
                <w:sz w:val="16"/>
              </w:rPr>
              <w:t xml:space="preserve"> - support schema building</w:t>
            </w:r>
          </w:p>
        </w:tc>
      </w:tr>
    </w:tbl>
    <w:p>
      <w:pPr>
        <w:spacing w:before="0" w:after="120"/>
      </w:pPr>
      <w:r>
        <w:rPr>
          <w:b/>
          <w:sz w:val="20"/>
        </w:rPr>
        <w:t>Framework: Mayer's 12 Principles of Multimedia Learning</w:t>
      </w:r>
    </w:p>
    <w:p>
      <w:pPr>
        <w:spacing w:before="0" w:after="120"/>
      </w:pPr>
      <w:r>
        <w:rPr>
          <w:b/>
          <w:sz w:val="20"/>
        </w:rPr>
        <w:t>Principles for Reducing Extraneous Processing:</w:t>
      </w:r>
    </w:p>
    <w:p>
      <w:pPr>
        <w:spacing w:before="0" w:after="0" w:line="276" w:lineRule="auto"/>
        <w:ind w:left="283"/>
      </w:pPr>
      <w:r>
        <w:rPr>
          <w:sz w:val="20"/>
        </w:rPr>
        <w:t xml:space="preserve">1. </w:t>
      </w:r>
      <w:r>
        <w:rPr>
          <w:b/>
          <w:sz w:val="20"/>
        </w:rPr>
        <w:t>Coherence Principle</w:t>
      </w:r>
      <w:r>
        <w:rPr>
          <w:sz w:val="20"/>
        </w:rPr>
        <w:t xml:space="preserve"> (d = 0.70): Exclude extraneous material; remove decorative clip art</w:t>
      </w:r>
    </w:p>
    <w:p>
      <w:pPr>
        <w:spacing w:before="0" w:after="0" w:line="276" w:lineRule="auto"/>
        <w:ind w:left="283"/>
      </w:pPr>
      <w:r>
        <w:rPr>
          <w:sz w:val="20"/>
        </w:rPr>
        <w:t xml:space="preserve">2. </w:t>
      </w:r>
      <w:r>
        <w:rPr>
          <w:b/>
          <w:sz w:val="20"/>
        </w:rPr>
        <w:t>Signaling Principle</w:t>
      </w:r>
      <w:r>
        <w:rPr>
          <w:sz w:val="20"/>
        </w:rPr>
        <w:t xml:space="preserve"> (d = 0.46): Add cues highlighting organization; use arrows, bold, highlighting</w:t>
      </w:r>
    </w:p>
    <w:p>
      <w:pPr>
        <w:spacing w:before="0" w:after="0" w:line="276" w:lineRule="auto"/>
        <w:ind w:left="283"/>
      </w:pPr>
      <w:r>
        <w:rPr>
          <w:sz w:val="20"/>
        </w:rPr>
        <w:t xml:space="preserve">3. </w:t>
      </w:r>
      <w:r>
        <w:rPr>
          <w:b/>
          <w:sz w:val="20"/>
        </w:rPr>
        <w:t>Redundancy Principle</w:t>
      </w:r>
      <w:r>
        <w:rPr>
          <w:sz w:val="20"/>
        </w:rPr>
        <w:t xml:space="preserve"> (d = 0.87): Don't add on-screen text to narrated graphics</w:t>
      </w:r>
    </w:p>
    <w:p>
      <w:pPr>
        <w:spacing w:before="0" w:after="0" w:line="276" w:lineRule="auto"/>
        <w:ind w:left="283"/>
      </w:pPr>
      <w:r>
        <w:rPr>
          <w:sz w:val="20"/>
        </w:rPr>
        <w:t xml:space="preserve">4. </w:t>
      </w:r>
      <w:r>
        <w:rPr>
          <w:b/>
          <w:sz w:val="20"/>
        </w:rPr>
        <w:t>Spatial Contiguity Principle</w:t>
      </w:r>
      <w:r>
        <w:rPr>
          <w:sz w:val="20"/>
        </w:rPr>
        <w:t xml:space="preserve"> (d = 0.79): Place words near corresponding graphics</w:t>
      </w:r>
    </w:p>
    <w:p>
      <w:pPr>
        <w:spacing w:before="0" w:after="0" w:line="276" w:lineRule="auto"/>
        <w:ind w:left="283"/>
      </w:pPr>
      <w:r>
        <w:rPr>
          <w:sz w:val="20"/>
        </w:rPr>
        <w:t xml:space="preserve">5. </w:t>
      </w:r>
      <w:r>
        <w:rPr>
          <w:b/>
          <w:sz w:val="20"/>
        </w:rPr>
        <w:t>Temporal Contiguity Principle:</w:t>
      </w:r>
      <w:r>
        <w:rPr>
          <w:sz w:val="20"/>
        </w:rPr>
        <w:t xml:space="preserve"> Present words and pictures simultaneously</w:t>
      </w:r>
    </w:p>
    <w:p>
      <w:pPr>
        <w:spacing w:before="0" w:after="120"/>
      </w:pPr>
      <w:r>
        <w:rPr>
          <w:b/>
          <w:sz w:val="20"/>
        </w:rPr>
        <w:t>Principles for Managing Essential Processing:</w:t>
      </w:r>
    </w:p>
    <w:p>
      <w:pPr>
        <w:spacing w:before="0" w:after="0" w:line="276" w:lineRule="auto"/>
        <w:ind w:left="283"/>
      </w:pPr>
      <w:r>
        <w:rPr>
          <w:sz w:val="20"/>
        </w:rPr>
        <w:t xml:space="preserve">1. </w:t>
      </w:r>
      <w:r>
        <w:rPr>
          <w:b/>
          <w:sz w:val="20"/>
        </w:rPr>
        <w:t>Segmenting Principle:</w:t>
      </w:r>
      <w:r>
        <w:rPr>
          <w:sz w:val="20"/>
        </w:rPr>
        <w:t xml:space="preserve"> Present in learner-paced segments; one idea per slide</w:t>
      </w:r>
    </w:p>
    <w:p>
      <w:pPr>
        <w:spacing w:before="0" w:after="0" w:line="276" w:lineRule="auto"/>
        <w:ind w:left="283"/>
      </w:pPr>
      <w:r>
        <w:rPr>
          <w:sz w:val="20"/>
        </w:rPr>
        <w:t xml:space="preserve">2. </w:t>
      </w:r>
      <w:r>
        <w:rPr>
          <w:b/>
          <w:sz w:val="20"/>
        </w:rPr>
        <w:t>Pre-training Principle:</w:t>
      </w:r>
      <w:r>
        <w:rPr>
          <w:sz w:val="20"/>
        </w:rPr>
        <w:t xml:space="preserve"> Teach key concepts before complex content</w:t>
      </w:r>
    </w:p>
    <w:p>
      <w:pPr>
        <w:spacing w:before="0" w:after="0" w:line="276" w:lineRule="auto"/>
        <w:ind w:left="283"/>
      </w:pPr>
      <w:r>
        <w:rPr>
          <w:sz w:val="20"/>
        </w:rPr>
        <w:t xml:space="preserve">3. </w:t>
      </w:r>
      <w:r>
        <w:rPr>
          <w:b/>
          <w:sz w:val="20"/>
        </w:rPr>
        <w:t>Modality Principle:</w:t>
      </w:r>
      <w:r>
        <w:rPr>
          <w:sz w:val="20"/>
        </w:rPr>
        <w:t xml:space="preserve"> Use spoken words rather than printed text with graphics</w:t>
      </w:r>
    </w:p>
    <w:p>
      <w:pPr>
        <w:spacing w:before="0" w:after="120"/>
      </w:pPr>
      <w:r>
        <w:rPr>
          <w:b/>
          <w:sz w:val="20"/>
        </w:rPr>
        <w:t>Principles for Fostering Generative Processing:</w:t>
      </w:r>
    </w:p>
    <w:p>
      <w:pPr>
        <w:spacing w:before="0" w:after="0" w:line="276" w:lineRule="auto"/>
        <w:ind w:left="283"/>
      </w:pPr>
      <w:r>
        <w:rPr>
          <w:sz w:val="20"/>
        </w:rPr>
        <w:t xml:space="preserve">1. </w:t>
      </w:r>
      <w:r>
        <w:rPr>
          <w:b/>
          <w:sz w:val="20"/>
        </w:rPr>
        <w:t>Multimedia Principle</w:t>
      </w:r>
      <w:r>
        <w:rPr>
          <w:sz w:val="20"/>
        </w:rPr>
        <w:t xml:space="preserve"> (d = 1.67): Use words and pictures together, not words alone</w:t>
      </w:r>
    </w:p>
    <w:p>
      <w:pPr>
        <w:spacing w:before="0" w:after="0" w:line="276" w:lineRule="auto"/>
        <w:ind w:left="283"/>
      </w:pPr>
      <w:r>
        <w:rPr>
          <w:sz w:val="20"/>
        </w:rPr>
        <w:t xml:space="preserve">2. </w:t>
      </w:r>
      <w:r>
        <w:rPr>
          <w:b/>
          <w:sz w:val="20"/>
        </w:rPr>
        <w:t>Personalization Principle:</w:t>
      </w:r>
      <w:r>
        <w:rPr>
          <w:sz w:val="20"/>
        </w:rPr>
        <w:t xml:space="preserve"> Use conversational rather than formal style</w:t>
      </w:r>
    </w:p>
    <w:p>
      <w:pPr>
        <w:spacing w:before="0" w:after="0" w:line="276" w:lineRule="auto"/>
        <w:ind w:left="283"/>
      </w:pPr>
      <w:r>
        <w:rPr>
          <w:sz w:val="20"/>
        </w:rPr>
        <w:t xml:space="preserve">3. </w:t>
      </w:r>
      <w:r>
        <w:rPr>
          <w:b/>
          <w:sz w:val="20"/>
        </w:rPr>
        <w:t>Voice Principle:</w:t>
      </w:r>
      <w:r>
        <w:rPr>
          <w:sz w:val="20"/>
        </w:rPr>
        <w:t xml:space="preserve"> Use human voice rather than machine voice</w:t>
      </w:r>
    </w:p>
    <w:p>
      <w:pPr>
        <w:spacing w:before="0" w:after="0" w:line="276" w:lineRule="auto"/>
        <w:ind w:left="283"/>
      </w:pPr>
      <w:r>
        <w:rPr>
          <w:sz w:val="20"/>
        </w:rPr>
        <w:t xml:space="preserve">4. </w:t>
      </w:r>
      <w:r>
        <w:rPr>
          <w:b/>
          <w:sz w:val="20"/>
        </w:rPr>
        <w:t>Image Principle:</w:t>
      </w:r>
      <w:r>
        <w:rPr>
          <w:sz w:val="20"/>
        </w:rPr>
        <w:t xml:space="preserve"> Speaker's image optional; focus on purposeful visuals</w:t>
      </w:r>
    </w:p>
    <w:p>
      <w:pPr>
        <w:spacing w:before="0" w:after="120"/>
      </w:pPr>
      <w:r>
        <w:rPr>
          <w:b/>
          <w:sz w:val="20"/>
        </w:rPr>
        <w:t>Key Quotes/Stats:</w:t>
      </w:r>
    </w:p>
    <w:p>
      <w:pPr>
        <w:spacing w:before="0" w:after="0" w:line="276" w:lineRule="auto"/>
        <w:ind w:left="283"/>
      </w:pPr>
      <w:r>
        <w:rPr>
          <w:sz w:val="20"/>
        </w:rPr>
        <w:t xml:space="preserve">• </w:t>
      </w:r>
      <w:r>
        <w:rPr>
          <w:sz w:val="20"/>
        </w:rPr>
        <w:t>"Multimedia learning is a sense-making activity in which the learner seeks to build a coherent mental representation from the presented material." (p. 17)</w:t>
      </w:r>
    </w:p>
    <w:p>
      <w:pPr>
        <w:spacing w:before="0" w:after="0" w:line="276" w:lineRule="auto"/>
        <w:ind w:left="283"/>
      </w:pPr>
      <w:r>
        <w:rPr>
          <w:sz w:val="20"/>
        </w:rPr>
        <w:t xml:space="preserve">• </w:t>
      </w:r>
      <w:r>
        <w:rPr>
          <w:sz w:val="20"/>
        </w:rPr>
        <w:t>"Prior knowledge is the single most important individual difference dimension in instructional design." (p. 193)</w:t>
      </w:r>
    </w:p>
    <w:p>
      <w:pPr>
        <w:spacing w:before="0" w:after="0" w:line="276" w:lineRule="auto"/>
        <w:ind w:left="283"/>
      </w:pPr>
      <w:r>
        <w:rPr>
          <w:sz w:val="20"/>
        </w:rPr>
        <w:t xml:space="preserve">• </w:t>
      </w:r>
      <w:r>
        <w:rPr>
          <w:sz w:val="20"/>
        </w:rPr>
        <w:t>Multimedia Principle effect size d = 1.67 (very large effect)</w:t>
      </w:r>
    </w:p>
    <w:p>
      <w:pPr>
        <w:spacing w:before="0" w:after="0" w:line="276" w:lineRule="auto"/>
        <w:ind w:left="283"/>
      </w:pPr>
      <w:r>
        <w:rPr>
          <w:sz w:val="20"/>
        </w:rPr>
        <w:t xml:space="preserve">• </w:t>
      </w:r>
      <w:r>
        <w:rPr>
          <w:sz w:val="20"/>
        </w:rPr>
        <w:t>Redundancy Principle effect size d = 0.87 (large effect)</w:t>
      </w:r>
    </w:p>
    <w:p>
      <w:pPr>
        <w:pStyle w:val="Heading2"/>
        <w:keepNext/>
        <w:spacing w:before="240" w:after="120"/>
      </w:pPr>
      <w:r>
        <w:rPr>
          <w:sz w:val="20"/>
        </w:rPr>
        <w:t>Article 2: The Visual Display of Quantitative Information (SEMINAL)</w:t>
      </w:r>
    </w:p>
    <w:p>
      <w:pPr>
        <w:spacing w:before="0" w:after="120"/>
      </w:pPr>
      <w:r>
        <w:rPr>
          <w:sz w:val="20"/>
        </w:rPr>
        <w:t xml:space="preserve">Tufte, E. R. (2001). </w:t>
      </w:r>
      <w:r>
        <w:rPr>
          <w:i/>
          <w:sz w:val="20"/>
        </w:rPr>
        <w:t>The visual display of quantitative information</w:t>
      </w:r>
      <w:r>
        <w:rPr>
          <w:sz w:val="20"/>
        </w:rPr>
        <w:t xml:space="preserve"> (2nd ed.). Graphics Press.</w:t>
      </w:r>
    </w:p>
    <w:p>
      <w:pPr>
        <w:spacing w:before="0" w:after="120"/>
      </w:pPr>
      <w:r>
        <w:rPr>
          <w:b/>
          <w:sz w:val="20"/>
        </w:rPr>
        <w:t>URL:</w:t>
      </w:r>
      <w:r>
        <w:rPr>
          <w:sz w:val="20"/>
        </w:rPr>
        <w:t xml:space="preserve"> Classic text (ISBN: 978-0961392147)</w:t>
      </w:r>
    </w:p>
    <w:p>
      <w:pPr>
        <w:spacing w:before="0" w:after="120"/>
      </w:pPr>
      <w:r>
        <w:rPr>
          <w:b/>
          <w:sz w:val="20"/>
        </w:rPr>
        <w:t>Type:</w:t>
      </w:r>
      <w:r>
        <w:rPr>
          <w:sz w:val="20"/>
        </w:rPr>
        <w:t xml:space="preserve"> Seminal textbook / Foundational theory</w:t>
      </w:r>
    </w:p>
    <w:p>
      <w:pPr>
        <w:spacing w:before="0" w:after="120"/>
      </w:pPr>
      <w:r>
        <w:rPr>
          <w:b/>
          <w:sz w:val="20"/>
        </w:rPr>
        <w:t>Access:</w:t>
      </w:r>
      <w:r>
        <w:rPr>
          <w:sz w:val="20"/>
        </w:rPr>
        <w:t xml:space="preserve"> Paywalled seminal (foundational status justifies inclusion)</w:t>
      </w:r>
    </w:p>
    <w:p>
      <w:pPr>
        <w:spacing w:before="0" w:after="120"/>
      </w:pPr>
      <w:r>
        <w:rPr>
          <w:b/>
          <w:sz w:val="20"/>
        </w:rPr>
        <w:t>Citations:</w:t>
      </w:r>
      <w:r>
        <w:rPr>
          <w:sz w:val="20"/>
        </w:rPr>
        <w:t xml:space="preserve"> 4,889+ (Semantic Scholar)</w:t>
      </w:r>
    </w:p>
    <w:p>
      <w:pPr>
        <w:spacing w:before="0" w:after="120"/>
      </w:pPr>
      <w:r>
        <w:rPr>
          <w:b/>
          <w:sz w:val="20"/>
        </w:rPr>
        <w:t>Primary Focus:</w:t>
      </w:r>
      <w:r>
        <w:rPr>
          <w:sz w:val="20"/>
        </w:rPr>
        <w:t xml:space="preserve"> Data visualization principles, visual hierarchy</w:t>
      </w:r>
    </w:p>
    <w:p>
      <w:pPr>
        <w:spacing w:before="0" w:after="120"/>
      </w:pPr>
      <w:r>
        <w:rPr>
          <w:b/>
          <w:sz w:val="20"/>
        </w:rPr>
        <w:t>Content Match:</w:t>
      </w:r>
    </w:p>
    <w:p>
      <w:pPr>
        <w:spacing w:before="0" w:after="120"/>
      </w:pPr>
      <w:r>
        <w:rPr>
          <w:sz w:val="20"/>
        </w:rPr>
        <w:t xml:space="preserve">✓ </w:t>
      </w:r>
      <w:r>
        <w:rPr>
          <w:b/>
          <w:sz w:val="20"/>
        </w:rPr>
        <w:t>Data visualization principles:</w:t>
      </w:r>
      <w:r>
        <w:rPr>
          <w:sz w:val="20"/>
        </w:rPr>
        <w:t xml:space="preserve"> Primary - defines field-standard frameworks</w:t>
      </w:r>
    </w:p>
    <w:p>
      <w:pPr>
        <w:spacing w:before="0" w:after="120"/>
      </w:pPr>
      <w:r>
        <w:rPr>
          <w:sz w:val="20"/>
        </w:rPr>
        <w:t xml:space="preserve">✓ </w:t>
      </w:r>
      <w:r>
        <w:rPr>
          <w:b/>
          <w:sz w:val="20"/>
        </w:rPr>
        <w:t>Visual hierarchy:</w:t>
      </w:r>
      <w:r>
        <w:rPr>
          <w:sz w:val="20"/>
        </w:rPr>
        <w:t xml:space="preserve"> Primary - data-ink ratio prioritizes essential information</w:t>
      </w:r>
    </w:p>
    <w:p>
      <w:pPr>
        <w:spacing w:before="0" w:after="120"/>
      </w:pPr>
      <w:r>
        <w:rPr>
          <w:sz w:val="20"/>
        </w:rPr>
        <w:t xml:space="preserve">✓ </w:t>
      </w:r>
      <w:r>
        <w:rPr>
          <w:b/>
          <w:sz w:val="20"/>
        </w:rPr>
        <w:t>Slide design best practices:</w:t>
      </w:r>
      <w:r>
        <w:rPr>
          <w:sz w:val="20"/>
        </w:rPr>
        <w:t xml:space="preserve"> Primary - graphical integrity principles apply directly</w:t>
      </w:r>
    </w:p>
    <w:p>
      <w:pPr>
        <w:spacing w:before="0" w:after="120"/>
      </w:pPr>
      <w:r>
        <w:rPr>
          <w:sz w:val="20"/>
        </w:rPr>
        <w:t xml:space="preserve">✓ </w:t>
      </w:r>
      <w:r>
        <w:rPr>
          <w:b/>
          <w:sz w:val="20"/>
        </w:rPr>
        <w:t>Cognitive load management:</w:t>
      </w:r>
      <w:r>
        <w:rPr>
          <w:sz w:val="20"/>
        </w:rPr>
        <w:t xml:space="preserve"> Applied - simplification reduces processing demands</w:t>
      </w:r>
    </w:p>
    <w:p>
      <w:pPr>
        <w:spacing w:before="0" w:after="120"/>
      </w:pPr>
      <w:r>
        <w:rPr>
          <w:b/>
          <w:sz w:val="20"/>
        </w:rPr>
        <w:t>Why Selected:</w:t>
      </w:r>
      <w:r>
        <w:rPr>
          <w:sz w:val="20"/>
        </w:rPr>
        <w:t xml:space="preserve"> Tufte's work is recognized as "probably the most important book ever written on data visualization" and appears in Amazon's top 100 non-fiction books of the 20th century. The data-ink ratio and chartjunk concepts are referenced across virtually all elite business school data visualization curricula and provide foundational principles for creating clear, honest, effective visual communications.</w:t>
      </w:r>
    </w:p>
    <w:p>
      <w:pPr>
        <w:spacing w:before="0" w:after="120"/>
      </w:pPr>
      <w:r>
        <w:rPr>
          <w:b/>
          <w:sz w:val="20"/>
        </w:rPr>
        <w:t>Key Teaching Content:</w:t>
      </w:r>
    </w:p>
    <w:p>
      <w:pPr>
        <w:spacing w:before="0" w:after="120"/>
      </w:pPr>
      <w:r>
        <w:rPr>
          <w:b/>
          <w:sz w:val="20"/>
        </w:rPr>
        <w:t>Framework: Data-Ink Ratio</w:t>
      </w:r>
    </w:p>
    <w:p>
      <w:pPr>
        <w:spacing w:before="0" w:after="0" w:line="276" w:lineRule="auto"/>
        <w:ind w:left="283"/>
      </w:pPr>
      <w:r>
        <w:rPr>
          <w:sz w:val="20"/>
        </w:rPr>
        <w:t xml:space="preserve">• </w:t>
      </w:r>
      <w:r>
        <w:rPr>
          <w:b/>
          <w:sz w:val="20"/>
        </w:rPr>
        <w:t>Definition:</w:t>
      </w:r>
      <w:r>
        <w:rPr>
          <w:sz w:val="20"/>
        </w:rPr>
        <w:t xml:space="preserve"> The proportion of a graphic's ink devoted to displaying actual data information versus total ink used.</w:t>
      </w:r>
    </w:p>
    <w:p>
      <w:pPr>
        <w:spacing w:before="0" w:after="0" w:line="276" w:lineRule="auto"/>
        <w:ind w:left="283"/>
      </w:pPr>
      <w:r>
        <w:rPr>
          <w:sz w:val="20"/>
        </w:rPr>
        <w:t xml:space="preserve">• </w:t>
      </w:r>
      <w:r>
        <w:rPr>
          <w:b/>
          <w:sz w:val="20"/>
        </w:rPr>
        <w:t>Formula:</w:t>
      </w:r>
      <w:r>
        <w:rPr>
          <w:sz w:val="20"/>
        </w:rPr>
        <w:t xml:space="preserve"> Data-Ink Ratio = Data-ink ÷ Total ink used to print the graphic</w:t>
      </w:r>
    </w:p>
    <w:p>
      <w:pPr>
        <w:spacing w:before="0" w:after="0" w:line="276" w:lineRule="auto"/>
        <w:ind w:left="283"/>
      </w:pPr>
      <w:r>
        <w:rPr>
          <w:sz w:val="20"/>
        </w:rPr>
        <w:t xml:space="preserve">• </w:t>
      </w:r>
      <w:r>
        <w:rPr>
          <w:b/>
          <w:sz w:val="20"/>
        </w:rPr>
        <w:t>Equivalently:</w:t>
      </w:r>
      <w:r>
        <w:rPr>
          <w:sz w:val="20"/>
        </w:rPr>
        <w:t xml:space="preserve"> 1 − (proportion of ink that can be erased without loss of data-information)</w:t>
      </w:r>
    </w:p>
    <w:p>
      <w:pPr>
        <w:spacing w:before="0" w:after="0" w:line="276" w:lineRule="auto"/>
        <w:ind w:left="283"/>
      </w:pPr>
      <w:r>
        <w:rPr>
          <w:sz w:val="20"/>
        </w:rPr>
        <w:t xml:space="preserve">• </w:t>
      </w:r>
      <w:r>
        <w:rPr>
          <w:b/>
          <w:sz w:val="20"/>
        </w:rPr>
        <w:t>Tufte's Five Laws of Data-Ink:</w:t>
      </w:r>
    </w:p>
    <w:p>
      <w:pPr>
        <w:spacing w:before="0" w:after="0" w:line="276" w:lineRule="auto"/>
        <w:ind w:left="567"/>
      </w:pPr>
      <w:r>
        <w:rPr>
          <w:sz w:val="20"/>
        </w:rPr>
        <w:t xml:space="preserve">1. </w:t>
      </w:r>
      <w:r>
        <w:rPr>
          <w:sz w:val="20"/>
        </w:rPr>
        <w:t>Above all else, show the data</w:t>
      </w:r>
    </w:p>
    <w:p>
      <w:pPr>
        <w:spacing w:before="0" w:after="0" w:line="276" w:lineRule="auto"/>
        <w:ind w:left="567"/>
      </w:pPr>
      <w:r>
        <w:rPr>
          <w:sz w:val="20"/>
        </w:rPr>
        <w:t xml:space="preserve">2. </w:t>
      </w:r>
      <w:r>
        <w:rPr>
          <w:sz w:val="20"/>
        </w:rPr>
        <w:t>Maximize the data-ink ratio</w:t>
      </w:r>
    </w:p>
    <w:p>
      <w:pPr>
        <w:spacing w:before="0" w:after="0" w:line="276" w:lineRule="auto"/>
        <w:ind w:left="567"/>
      </w:pPr>
      <w:r>
        <w:rPr>
          <w:sz w:val="20"/>
        </w:rPr>
        <w:t xml:space="preserve">3. </w:t>
      </w:r>
      <w:r>
        <w:rPr>
          <w:sz w:val="20"/>
        </w:rPr>
        <w:t>Erase non-data-ink (within reason)</w:t>
      </w:r>
    </w:p>
    <w:p>
      <w:pPr>
        <w:spacing w:before="0" w:after="0" w:line="276" w:lineRule="auto"/>
        <w:ind w:left="567"/>
      </w:pPr>
      <w:r>
        <w:rPr>
          <w:sz w:val="20"/>
        </w:rPr>
        <w:t xml:space="preserve">4. </w:t>
      </w:r>
      <w:r>
        <w:rPr>
          <w:sz w:val="20"/>
        </w:rPr>
        <w:t>Erase redundant data-ink (within reason)</w:t>
      </w:r>
    </w:p>
    <w:p>
      <w:pPr>
        <w:spacing w:before="0" w:after="0" w:line="276" w:lineRule="auto"/>
        <w:ind w:left="567"/>
      </w:pPr>
      <w:r>
        <w:rPr>
          <w:sz w:val="20"/>
        </w:rPr>
        <w:t xml:space="preserve">5. </w:t>
      </w:r>
      <w:r>
        <w:rPr>
          <w:sz w:val="20"/>
        </w:rPr>
        <w:t>Revise and edit continuously</w:t>
      </w:r>
    </w:p>
    <w:p>
      <w:pPr>
        <w:spacing w:before="0" w:after="0" w:line="276" w:lineRule="auto"/>
        <w:ind w:left="283"/>
      </w:pPr>
      <w:r>
        <w:rPr>
          <w:sz w:val="20"/>
        </w:rPr>
        <w:t xml:space="preserve">• </w:t>
      </w:r>
      <w:r>
        <w:rPr>
          <w:b/>
          <w:sz w:val="20"/>
        </w:rPr>
        <w:t>Applications:</w:t>
      </w:r>
      <w:r>
        <w:rPr>
          <w:sz w:val="20"/>
        </w:rPr>
        <w:t xml:space="preserve"> Remove unnecessary gridlines, backgrounds, 3D effects; eliminate decorative patterns; use direct labels instead of separate legends; every visual element must earn its place</w:t>
      </w:r>
    </w:p>
    <w:p>
      <w:pPr>
        <w:spacing w:before="0" w:after="120"/>
      </w:pPr>
      <w:r>
        <w:rPr>
          <w:b/>
          <w:sz w:val="20"/>
        </w:rPr>
        <w:t>Framework: Chartjunk</w:t>
      </w:r>
    </w:p>
    <w:p>
      <w:pPr>
        <w:spacing w:before="0" w:after="0" w:line="276" w:lineRule="auto"/>
        <w:ind w:left="283"/>
      </w:pPr>
      <w:r>
        <w:rPr>
          <w:sz w:val="20"/>
        </w:rPr>
        <w:t xml:space="preserve">• </w:t>
      </w:r>
      <w:r>
        <w:rPr>
          <w:b/>
          <w:sz w:val="20"/>
        </w:rPr>
        <w:t>Definition:</w:t>
      </w:r>
      <w:r>
        <w:rPr>
          <w:sz w:val="20"/>
        </w:rPr>
        <w:t xml:space="preserve"> Unnecessary or confusing visual elements that do not convey data—all visual embellishments not essential to understanding.</w:t>
      </w:r>
    </w:p>
    <w:p>
      <w:pPr>
        <w:spacing w:before="0" w:after="0" w:line="276" w:lineRule="auto"/>
        <w:ind w:left="283"/>
      </w:pPr>
      <w:r>
        <w:rPr>
          <w:sz w:val="20"/>
        </w:rPr>
        <w:t xml:space="preserve">• </w:t>
      </w:r>
      <w:r>
        <w:rPr>
          <w:b/>
          <w:sz w:val="20"/>
        </w:rPr>
        <w:t>Three Categories:</w:t>
      </w:r>
    </w:p>
    <w:p>
      <w:pPr>
        <w:spacing w:before="0" w:after="0" w:line="276" w:lineRule="auto"/>
        <w:ind w:left="567"/>
      </w:pPr>
      <w:r>
        <w:rPr>
          <w:sz w:val="20"/>
        </w:rPr>
        <w:t xml:space="preserve">1. </w:t>
      </w:r>
      <w:r>
        <w:rPr>
          <w:b/>
          <w:sz w:val="20"/>
        </w:rPr>
        <w:t>Moiré Vibration:</w:t>
      </w:r>
      <w:r>
        <w:rPr>
          <w:sz w:val="20"/>
        </w:rPr>
        <w:t xml:space="preserve"> Patterns creating optical interference (cross-hatching, dense patterns)</w:t>
      </w:r>
    </w:p>
    <w:p>
      <w:pPr>
        <w:spacing w:before="0" w:after="0" w:line="276" w:lineRule="auto"/>
        <w:ind w:left="567"/>
      </w:pPr>
      <w:r>
        <w:rPr>
          <w:sz w:val="20"/>
        </w:rPr>
        <w:t xml:space="preserve">2. </w:t>
      </w:r>
      <w:r>
        <w:rPr>
          <w:b/>
          <w:sz w:val="20"/>
        </w:rPr>
        <w:t>Heavy Grids:</w:t>
      </w:r>
      <w:r>
        <w:rPr>
          <w:sz w:val="20"/>
        </w:rPr>
        <w:t xml:space="preserve"> Overly prominent gridlines dominating chart area</w:t>
      </w:r>
    </w:p>
    <w:p>
      <w:pPr>
        <w:spacing w:before="0" w:after="0" w:line="276" w:lineRule="auto"/>
        <w:ind w:left="567"/>
      </w:pPr>
      <w:r>
        <w:rPr>
          <w:sz w:val="20"/>
        </w:rPr>
        <w:t xml:space="preserve">3. </w:t>
      </w:r>
      <w:r>
        <w:rPr>
          <w:b/>
          <w:sz w:val="20"/>
        </w:rPr>
        <w:t>Self-Promoting Graphics ("Ducks"):</w:t>
      </w:r>
      <w:r>
        <w:rPr>
          <w:sz w:val="20"/>
        </w:rPr>
        <w:t xml:space="preserve"> Decorative forms overtaking data (3D pie charts, pictorial bars)</w:t>
      </w:r>
    </w:p>
    <w:p>
      <w:pPr>
        <w:spacing w:before="0" w:after="0" w:line="276" w:lineRule="auto"/>
        <w:ind w:left="283"/>
      </w:pPr>
      <w:r>
        <w:rPr>
          <w:sz w:val="20"/>
        </w:rPr>
        <w:t xml:space="preserve">• </w:t>
      </w:r>
      <w:r>
        <w:rPr>
          <w:b/>
          <w:sz w:val="20"/>
        </w:rPr>
        <w:t>Elements to Eliminate:</w:t>
      </w:r>
      <w:r>
        <w:rPr>
          <w:sz w:val="20"/>
        </w:rPr>
        <w:t xml:space="preserve"> 3D effects on 2D data, decorative backgrounds, unnecessary colors, ornamental borders, clip art in data displays, redundant legends</w:t>
      </w:r>
    </w:p>
    <w:p>
      <w:pPr>
        <w:spacing w:before="0" w:after="120"/>
      </w:pPr>
      <w:r>
        <w:rPr>
          <w:b/>
          <w:sz w:val="20"/>
        </w:rPr>
        <w:t>Framework: Graphical Integrity &amp; Lie Factor</w:t>
      </w:r>
    </w:p>
    <w:p>
      <w:pPr>
        <w:spacing w:before="0" w:after="0" w:line="276" w:lineRule="auto"/>
        <w:ind w:left="283"/>
      </w:pPr>
      <w:r>
        <w:rPr>
          <w:sz w:val="20"/>
        </w:rPr>
        <w:t xml:space="preserve">• </w:t>
      </w:r>
      <w:r>
        <w:rPr>
          <w:b/>
          <w:sz w:val="20"/>
        </w:rPr>
        <w:t>Definition:</w:t>
      </w:r>
      <w:r>
        <w:rPr>
          <w:sz w:val="20"/>
        </w:rPr>
        <w:t xml:space="preserve"> Ensuring visual representations truthfully convey data</w:t>
      </w:r>
    </w:p>
    <w:p>
      <w:pPr>
        <w:spacing w:before="0" w:after="0" w:line="276" w:lineRule="auto"/>
        <w:ind w:left="283"/>
      </w:pPr>
      <w:r>
        <w:rPr>
          <w:sz w:val="20"/>
        </w:rPr>
        <w:t xml:space="preserve">• </w:t>
      </w:r>
      <w:r>
        <w:rPr>
          <w:b/>
          <w:sz w:val="20"/>
        </w:rPr>
        <w:t>Formula:</w:t>
      </w:r>
      <w:r>
        <w:rPr>
          <w:sz w:val="20"/>
        </w:rPr>
        <w:t xml:space="preserve"> Lie Factor = Size of effect shown in graphic ÷ Size of effect in data</w:t>
      </w:r>
    </w:p>
    <w:p>
      <w:pPr>
        <w:spacing w:before="0" w:after="0" w:line="276" w:lineRule="auto"/>
        <w:ind w:left="283"/>
      </w:pPr>
      <w:r>
        <w:rPr>
          <w:sz w:val="20"/>
        </w:rPr>
        <w:t xml:space="preserve">• </w:t>
      </w:r>
      <w:r>
        <w:rPr>
          <w:b/>
          <w:sz w:val="20"/>
        </w:rPr>
        <w:t>Interpretation:</w:t>
      </w:r>
      <w:r>
        <w:rPr>
          <w:sz w:val="20"/>
        </w:rPr>
        <w:t xml:space="preserve"> &gt;1 overstates effect; &lt;1 understates; =1 accurate (ideal)</w:t>
      </w:r>
    </w:p>
    <w:p>
      <w:pPr>
        <w:spacing w:before="0" w:after="0" w:line="276" w:lineRule="auto"/>
        <w:ind w:left="283"/>
      </w:pPr>
      <w:r>
        <w:rPr>
          <w:sz w:val="20"/>
        </w:rPr>
        <w:t xml:space="preserve">• </w:t>
      </w:r>
      <w:r>
        <w:rPr>
          <w:b/>
          <w:sz w:val="20"/>
        </w:rPr>
        <w:t>Six Principles of Graphical Integrity:</w:t>
      </w:r>
    </w:p>
    <w:p>
      <w:pPr>
        <w:spacing w:before="0" w:after="0" w:line="276" w:lineRule="auto"/>
        <w:ind w:left="567"/>
      </w:pPr>
      <w:r>
        <w:rPr>
          <w:sz w:val="20"/>
        </w:rPr>
        <w:t xml:space="preserve">1. </w:t>
      </w:r>
      <w:r>
        <w:rPr>
          <w:sz w:val="20"/>
        </w:rPr>
        <w:t>Physical measurements must be directly proportional to quantities represented</w:t>
      </w:r>
    </w:p>
    <w:p>
      <w:pPr>
        <w:spacing w:before="0" w:after="0" w:line="276" w:lineRule="auto"/>
        <w:ind w:left="567"/>
      </w:pPr>
      <w:r>
        <w:rPr>
          <w:sz w:val="20"/>
        </w:rPr>
        <w:t xml:space="preserve">2. </w:t>
      </w:r>
      <w:r>
        <w:rPr>
          <w:sz w:val="20"/>
        </w:rPr>
        <w:t>Use clear, detailed, thorough labeling</w:t>
      </w:r>
    </w:p>
    <w:p>
      <w:pPr>
        <w:spacing w:before="0" w:after="0" w:line="276" w:lineRule="auto"/>
        <w:ind w:left="567"/>
      </w:pPr>
      <w:r>
        <w:rPr>
          <w:sz w:val="20"/>
        </w:rPr>
        <w:t xml:space="preserve">3. </w:t>
      </w:r>
      <w:r>
        <w:rPr>
          <w:sz w:val="20"/>
        </w:rPr>
        <w:t>Show data variation, not design variation</w:t>
      </w:r>
    </w:p>
    <w:p>
      <w:pPr>
        <w:spacing w:before="0" w:after="0" w:line="276" w:lineRule="auto"/>
        <w:ind w:left="567"/>
      </w:pPr>
      <w:r>
        <w:rPr>
          <w:sz w:val="20"/>
        </w:rPr>
        <w:t xml:space="preserve">4. </w:t>
      </w:r>
      <w:r>
        <w:rPr>
          <w:sz w:val="20"/>
        </w:rPr>
        <w:t>Use deflated/standardized units for monetary time-series</w:t>
      </w:r>
    </w:p>
    <w:p>
      <w:pPr>
        <w:spacing w:before="0" w:after="0" w:line="276" w:lineRule="auto"/>
        <w:ind w:left="567"/>
      </w:pPr>
      <w:r>
        <w:rPr>
          <w:sz w:val="20"/>
        </w:rPr>
        <w:t xml:space="preserve">5. </w:t>
      </w:r>
      <w:r>
        <w:rPr>
          <w:sz w:val="20"/>
        </w:rPr>
        <w:t>Information dimensions should not exceed data dimensions</w:t>
      </w:r>
    </w:p>
    <w:p>
      <w:pPr>
        <w:spacing w:before="0" w:after="0" w:line="276" w:lineRule="auto"/>
        <w:ind w:left="567"/>
      </w:pPr>
      <w:r>
        <w:rPr>
          <w:sz w:val="20"/>
        </w:rPr>
        <w:t xml:space="preserve">6. </w:t>
      </w:r>
      <w:r>
        <w:rPr>
          <w:sz w:val="20"/>
        </w:rPr>
        <w:t>Don't quote data out of context</w:t>
      </w:r>
    </w:p>
    <w:p>
      <w:pPr>
        <w:spacing w:before="0" w:after="120"/>
      </w:pPr>
      <w:r>
        <w:rPr>
          <w:b/>
          <w:sz w:val="20"/>
        </w:rPr>
        <w:t>Additional Concepts:</w:t>
      </w:r>
    </w:p>
    <w:p>
      <w:pPr>
        <w:spacing w:before="0" w:after="0" w:line="276" w:lineRule="auto"/>
        <w:ind w:left="283"/>
      </w:pPr>
      <w:r>
        <w:rPr>
          <w:sz w:val="20"/>
        </w:rPr>
        <w:t xml:space="preserve">• </w:t>
      </w:r>
      <w:r>
        <w:rPr>
          <w:b/>
          <w:sz w:val="20"/>
        </w:rPr>
        <w:t>Data Density:</w:t>
      </w:r>
      <w:r>
        <w:rPr>
          <w:sz w:val="20"/>
        </w:rPr>
        <w:t xml:space="preserve"> Number of entries ÷ Area of graphic (maximize meaningful content)</w:t>
      </w:r>
    </w:p>
    <w:p>
      <w:pPr>
        <w:spacing w:before="0" w:after="0" w:line="276" w:lineRule="auto"/>
        <w:ind w:left="283"/>
      </w:pPr>
      <w:r>
        <w:rPr>
          <w:sz w:val="20"/>
        </w:rPr>
        <w:t xml:space="preserve">• </w:t>
      </w:r>
      <w:r>
        <w:rPr>
          <w:b/>
          <w:sz w:val="20"/>
        </w:rPr>
        <w:t>Small Multiples:</w:t>
      </w:r>
      <w:r>
        <w:rPr>
          <w:sz w:val="20"/>
        </w:rPr>
        <w:t xml:space="preserve"> Series of similar graphs enabling rapid comparison</w:t>
      </w:r>
    </w:p>
    <w:p>
      <w:pPr>
        <w:spacing w:before="0" w:after="0" w:line="276" w:lineRule="auto"/>
        <w:ind w:left="283"/>
      </w:pPr>
      <w:r>
        <w:rPr>
          <w:sz w:val="20"/>
        </w:rPr>
        <w:t xml:space="preserve">• </w:t>
      </w:r>
      <w:r>
        <w:rPr>
          <w:b/>
          <w:sz w:val="20"/>
        </w:rPr>
        <w:t>Sparklines:</w:t>
      </w:r>
      <w:r>
        <w:rPr>
          <w:sz w:val="20"/>
        </w:rPr>
        <w:t xml:space="preserve"> Word-sized graphics embedded within text</w:t>
      </w:r>
    </w:p>
    <w:p>
      <w:pPr>
        <w:spacing w:before="0" w:after="120"/>
      </w:pPr>
      <w:r>
        <w:rPr>
          <w:b/>
          <w:sz w:val="20"/>
        </w:rPr>
        <w:t>Key Quotes/Stats:</w:t>
      </w:r>
    </w:p>
    <w:p>
      <w:pPr>
        <w:spacing w:before="0" w:after="0" w:line="276" w:lineRule="auto"/>
        <w:ind w:left="283"/>
      </w:pPr>
      <w:r>
        <w:rPr>
          <w:sz w:val="20"/>
        </w:rPr>
        <w:t xml:space="preserve">• </w:t>
      </w:r>
      <w:r>
        <w:rPr>
          <w:sz w:val="20"/>
        </w:rPr>
        <w:t>"Above all else, show the data."</w:t>
      </w:r>
    </w:p>
    <w:p>
      <w:pPr>
        <w:spacing w:before="0" w:after="0" w:line="276" w:lineRule="auto"/>
        <w:ind w:left="283"/>
      </w:pPr>
      <w:r>
        <w:rPr>
          <w:sz w:val="20"/>
        </w:rPr>
        <w:t xml:space="preserve">• </w:t>
      </w:r>
      <w:r>
        <w:rPr>
          <w:sz w:val="20"/>
        </w:rPr>
        <w:t>"There's no such thing as information overload, only bad design."</w:t>
      </w:r>
    </w:p>
    <w:p>
      <w:pPr>
        <w:spacing w:before="0" w:after="0" w:line="276" w:lineRule="auto"/>
        <w:ind w:left="283"/>
      </w:pPr>
      <w:r>
        <w:rPr>
          <w:sz w:val="20"/>
        </w:rPr>
        <w:t xml:space="preserve">• </w:t>
      </w:r>
      <w:r>
        <w:rPr>
          <w:sz w:val="20"/>
        </w:rPr>
        <w:t>"Graphical excellence is that which gives to the viewer the greatest number of ideas in the shortest time with the least ink in the smallest space."</w:t>
      </w:r>
    </w:p>
    <w:p>
      <w:pPr>
        <w:spacing w:before="0" w:after="0" w:line="276" w:lineRule="auto"/>
        <w:ind w:left="283"/>
      </w:pPr>
      <w:r>
        <w:rPr>
          <w:sz w:val="20"/>
        </w:rPr>
        <w:t xml:space="preserve">• </w:t>
      </w:r>
      <w:r>
        <w:rPr>
          <w:sz w:val="20"/>
        </w:rPr>
        <w:t>"Credibility vanishes in clouds of chartjunk; who would trust a chart that looks like a video game?"</w:t>
      </w:r>
    </w:p>
    <w:p>
      <w:pPr>
        <w:pStyle w:val="Heading2"/>
        <w:keepNext/>
        <w:spacing w:before="240" w:after="120"/>
      </w:pPr>
      <w:r>
        <w:rPr>
          <w:sz w:val="20"/>
        </w:rPr>
        <w:t>Article 3: The Enduring Power of Data Storytelling in the Generative AI Era (RECENT)</w:t>
      </w:r>
    </w:p>
    <w:p>
      <w:pPr>
        <w:spacing w:before="0" w:after="120"/>
      </w:pPr>
      <w:r>
        <w:rPr>
          <w:sz w:val="20"/>
        </w:rPr>
        <w:t xml:space="preserve">Kesari, G. (2024, January 17). The enduring power of data storytelling in the generative AI era. </w:t>
      </w:r>
      <w:r>
        <w:rPr>
          <w:i/>
          <w:sz w:val="20"/>
        </w:rPr>
        <w:t>MIT Sloan Management Review</w:t>
      </w:r>
      <w:r>
        <w:rPr>
          <w:sz w:val="20"/>
        </w:rPr>
        <w:t>. https://sloanreview.mit.edu/article/the-enduring-power-of-data-storytelling-in-the-generative-ai-era/</w:t>
      </w:r>
    </w:p>
    <w:p>
      <w:pPr>
        <w:spacing w:before="0" w:after="120"/>
      </w:pPr>
      <w:r>
        <w:rPr>
          <w:b/>
          <w:sz w:val="20"/>
        </w:rPr>
        <w:t>URL:</w:t>
      </w:r>
      <w:r>
        <w:rPr>
          <w:sz w:val="20"/>
        </w:rPr>
        <w:t xml:space="preserve"> https://sloanreview.mit.edu/article/the-enduring-power-of-data-storytelling-in-the-generative-ai-era/</w:t>
      </w:r>
    </w:p>
    <w:p>
      <w:pPr>
        <w:spacing w:before="0" w:after="120"/>
      </w:pPr>
      <w:r>
        <w:rPr>
          <w:b/>
          <w:sz w:val="20"/>
        </w:rPr>
        <w:t>Type:</w:t>
      </w:r>
      <w:r>
        <w:rPr>
          <w:sz w:val="20"/>
        </w:rPr>
        <w:t xml:space="preserve"> MIT Sloan Management Review - Expert column</w:t>
      </w:r>
    </w:p>
    <w:p>
      <w:pPr>
        <w:spacing w:before="0" w:after="120"/>
      </w:pPr>
      <w:r>
        <w:rPr>
          <w:b/>
          <w:sz w:val="20"/>
        </w:rPr>
        <w:t>Access:</w:t>
      </w:r>
      <w:r>
        <w:rPr>
          <w:sz w:val="20"/>
        </w:rPr>
        <w:t xml:space="preserve"> Open access</w:t>
      </w:r>
    </w:p>
    <w:p>
      <w:pPr>
        <w:spacing w:before="0" w:after="120"/>
      </w:pPr>
      <w:r>
        <w:rPr>
          <w:b/>
          <w:sz w:val="20"/>
        </w:rPr>
        <w:t>Primary Focus:</w:t>
      </w:r>
      <w:r>
        <w:rPr>
          <w:sz w:val="20"/>
        </w:rPr>
        <w:t xml:space="preserve"> Data visualization principles, cognitive load management</w:t>
      </w:r>
    </w:p>
    <w:p>
      <w:pPr>
        <w:spacing w:before="0" w:after="120"/>
      </w:pPr>
      <w:r>
        <w:rPr>
          <w:b/>
          <w:sz w:val="20"/>
        </w:rPr>
        <w:t>Content Match:</w:t>
      </w:r>
    </w:p>
    <w:p>
      <w:pPr>
        <w:spacing w:before="0" w:after="120"/>
      </w:pPr>
      <w:r>
        <w:rPr>
          <w:sz w:val="20"/>
        </w:rPr>
        <w:t xml:space="preserve">✓ </w:t>
      </w:r>
      <w:r>
        <w:rPr>
          <w:b/>
          <w:sz w:val="20"/>
        </w:rPr>
        <w:t>Data visualization principles:</w:t>
      </w:r>
      <w:r>
        <w:rPr>
          <w:sz w:val="20"/>
        </w:rPr>
        <w:t xml:space="preserve"> Strong - central focus on when/how to use visualization</w:t>
      </w:r>
    </w:p>
    <w:p>
      <w:pPr>
        <w:spacing w:before="0" w:after="120"/>
      </w:pPr>
      <w:r>
        <w:rPr>
          <w:sz w:val="20"/>
        </w:rPr>
        <w:t xml:space="preserve">✓ </w:t>
      </w:r>
      <w:r>
        <w:rPr>
          <w:b/>
          <w:sz w:val="20"/>
        </w:rPr>
        <w:t>Cognitive load management:</w:t>
      </w:r>
      <w:r>
        <w:rPr>
          <w:sz w:val="20"/>
        </w:rPr>
        <w:t xml:space="preserve"> Strong - framework matches complexity to audience capacity</w:t>
      </w:r>
    </w:p>
    <w:p>
      <w:pPr>
        <w:spacing w:before="0" w:after="120"/>
      </w:pPr>
      <w:r>
        <w:rPr>
          <w:sz w:val="20"/>
        </w:rPr>
        <w:t xml:space="preserve">✓ </w:t>
      </w:r>
      <w:r>
        <w:rPr>
          <w:b/>
          <w:sz w:val="20"/>
        </w:rPr>
        <w:t>Visual hierarchy:</w:t>
      </w:r>
      <w:r>
        <w:rPr>
          <w:sz w:val="20"/>
        </w:rPr>
        <w:t xml:space="preserve"> Moderate - prioritizing visual vs. conversational formats</w:t>
      </w:r>
    </w:p>
    <w:p>
      <w:pPr>
        <w:spacing w:before="0" w:after="120"/>
      </w:pPr>
      <w:r>
        <w:rPr>
          <w:sz w:val="20"/>
        </w:rPr>
        <w:t xml:space="preserve">✓ </w:t>
      </w:r>
      <w:r>
        <w:rPr>
          <w:b/>
          <w:sz w:val="20"/>
        </w:rPr>
        <w:t>Slide design best practices:</w:t>
      </w:r>
      <w:r>
        <w:rPr>
          <w:sz w:val="20"/>
        </w:rPr>
        <w:t xml:space="preserve"> Moderate - addresses deck creation as presentation format</w:t>
      </w:r>
    </w:p>
    <w:p>
      <w:pPr>
        <w:spacing w:before="0" w:after="120"/>
      </w:pPr>
      <w:r>
        <w:rPr>
          <w:b/>
          <w:sz w:val="20"/>
        </w:rPr>
        <w:t>Why Selected:</w:t>
      </w:r>
      <w:r>
        <w:rPr>
          <w:sz w:val="20"/>
        </w:rPr>
        <w:t xml:space="preserve"> This 2024 MIT Sloan article provides a contemporary framework for deciding when visual data storytelling remains essential versus when AI conversational tools suffice. Highly relevant for students entering a workplace where AI tools are ubiquitous, addressing the strategic question of tool selection for data communication.</w:t>
      </w:r>
    </w:p>
    <w:p>
      <w:pPr>
        <w:spacing w:before="0" w:after="120"/>
      </w:pPr>
      <w:r>
        <w:rPr>
          <w:b/>
          <w:sz w:val="20"/>
        </w:rPr>
        <w:t>Key Teaching Content:</w:t>
      </w:r>
    </w:p>
    <w:p>
      <w:pPr>
        <w:spacing w:before="0" w:after="120"/>
      </w:pPr>
      <w:r>
        <w:rPr>
          <w:b/>
          <w:sz w:val="20"/>
        </w:rPr>
        <w:t>Main Insight: Visual data storytelling remains essential for sophisticated, high-stakes decisions</w:t>
      </w:r>
    </w:p>
    <w:p>
      <w:pPr>
        <w:spacing w:before="0" w:after="0" w:line="276" w:lineRule="auto"/>
        <w:ind w:left="283"/>
      </w:pPr>
      <w:r>
        <w:rPr>
          <w:sz w:val="20"/>
        </w:rPr>
        <w:t xml:space="preserve">• </w:t>
      </w:r>
      <w:r>
        <w:rPr>
          <w:b/>
          <w:sz w:val="20"/>
        </w:rPr>
        <w:t>Problem/context:</w:t>
      </w:r>
      <w:r>
        <w:rPr>
          <w:sz w:val="20"/>
        </w:rPr>
        <w:t xml:space="preserve"> Generative AI can now answer data questions conversationally, leading some to question whether visualization is still necessary</w:t>
      </w:r>
    </w:p>
    <w:p>
      <w:pPr>
        <w:spacing w:before="0" w:after="0" w:line="276" w:lineRule="auto"/>
        <w:ind w:left="283"/>
      </w:pPr>
      <w:r>
        <w:rPr>
          <w:sz w:val="20"/>
        </w:rPr>
        <w:t xml:space="preserve">• </w:t>
      </w:r>
      <w:r>
        <w:rPr>
          <w:b/>
          <w:sz w:val="20"/>
        </w:rPr>
        <w:t>Approach:</w:t>
      </w:r>
      <w:r>
        <w:rPr>
          <w:sz w:val="20"/>
        </w:rPr>
        <w:t xml:space="preserve"> Use a 2×2 matrix to match presentation format to insight complexity and purpose</w:t>
      </w:r>
    </w:p>
    <w:p>
      <w:pPr>
        <w:spacing w:before="0" w:after="0" w:line="276" w:lineRule="auto"/>
        <w:ind w:left="283"/>
      </w:pPr>
      <w:r>
        <w:rPr>
          <w:sz w:val="20"/>
        </w:rPr>
        <w:t xml:space="preserve">• </w:t>
      </w:r>
      <w:r>
        <w:rPr>
          <w:b/>
          <w:sz w:val="20"/>
        </w:rPr>
        <w:t>Why it matters:</w:t>
      </w:r>
      <w:r>
        <w:rPr>
          <w:sz w:val="20"/>
        </w:rPr>
        <w:t xml:space="preserve"> Leaders who choose the right data presentation format help organizations make better decisions</w:t>
      </w:r>
    </w:p>
    <w:p>
      <w:pPr>
        <w:spacing w:before="0" w:after="120"/>
      </w:pPr>
      <w:r>
        <w:rPr>
          <w:b/>
          <w:sz w:val="20"/>
        </w:rPr>
        <w:t>Framework: 2×2 Data Presentation Matrix</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80"/>
        <w:gridCol w:w="2480"/>
        <w:gridCol w:w="2480"/>
        <w:gridCol w:w="2480"/>
      </w:tblGrid>
      <w:tr>
        <w:trPr>
          <w:cantSplit/>
          <w:tblHeader/>
        </w:trPr>
        <w:tc>
          <w:tcPr>
            <w:tcW w:type="auto" w:w="0"/>
            <w:shd w:val="clear" w:color="auto" w:fill="E2E8F0"/>
          </w:tcPr>
          <w:p>
            <w:pPr>
              <w:spacing w:before="0" w:after="0" w:line="276" w:lineRule="auto"/>
            </w:pPr>
            <w:r>
              <w:rPr>
                <w:b/>
                <w:sz w:val="16"/>
              </w:rPr>
              <w:t>Quadrant</w:t>
            </w:r>
          </w:p>
        </w:tc>
        <w:tc>
          <w:tcPr>
            <w:tcW w:type="auto" w:w="0"/>
            <w:shd w:val="clear" w:color="auto" w:fill="E2E8F0"/>
          </w:tcPr>
          <w:p>
            <w:pPr>
              <w:spacing w:before="0" w:after="0" w:line="276" w:lineRule="auto"/>
            </w:pPr>
            <w:r>
              <w:rPr>
                <w:b/>
                <w:sz w:val="16"/>
              </w:rPr>
              <w:t>Insight Type</w:t>
            </w:r>
          </w:p>
        </w:tc>
        <w:tc>
          <w:tcPr>
            <w:tcW w:type="auto" w:w="0"/>
            <w:shd w:val="clear" w:color="auto" w:fill="E2E8F0"/>
          </w:tcPr>
          <w:p>
            <w:pPr>
              <w:spacing w:before="0" w:after="0" w:line="276" w:lineRule="auto"/>
            </w:pPr>
            <w:r>
              <w:rPr>
                <w:b/>
                <w:sz w:val="16"/>
              </w:rPr>
              <w:t>Information Level</w:t>
            </w:r>
          </w:p>
        </w:tc>
        <w:tc>
          <w:tcPr>
            <w:tcW w:type="auto" w:w="0"/>
            <w:shd w:val="clear" w:color="auto" w:fill="E2E8F0"/>
          </w:tcPr>
          <w:p>
            <w:pPr>
              <w:spacing w:before="0" w:after="0" w:line="276" w:lineRule="auto"/>
            </w:pPr>
            <w:r>
              <w:rPr>
                <w:b/>
                <w:sz w:val="16"/>
              </w:rPr>
              <w:t>Best Tool</w:t>
            </w:r>
          </w:p>
        </w:tc>
      </w:tr>
      <w:tr>
        <w:trPr>
          <w:cantSplit/>
        </w:trPr>
        <w:tc>
          <w:tcPr>
            <w:tcW w:type="auto" w:w="0"/>
          </w:tcPr>
          <w:p>
            <w:pPr>
              <w:spacing w:before="0" w:after="0" w:line="276" w:lineRule="auto"/>
            </w:pPr>
            <w:r>
              <w:rPr>
                <w:b/>
                <w:sz w:val="16"/>
              </w:rPr>
              <w:t>Q1</w:t>
            </w:r>
          </w:p>
        </w:tc>
        <w:tc>
          <w:tcPr>
            <w:tcW w:type="auto" w:w="0"/>
          </w:tcPr>
          <w:p>
            <w:pPr>
              <w:spacing w:before="0" w:after="0" w:line="276" w:lineRule="auto"/>
            </w:pPr>
            <w:r>
              <w:rPr>
                <w:sz w:val="16"/>
              </w:rPr>
              <w:t>Exploratory</w:t>
            </w:r>
          </w:p>
        </w:tc>
        <w:tc>
          <w:tcPr>
            <w:tcW w:type="auto" w:w="0"/>
          </w:tcPr>
          <w:p>
            <w:pPr>
              <w:spacing w:before="0" w:after="0" w:line="276" w:lineRule="auto"/>
            </w:pPr>
            <w:r>
              <w:rPr>
                <w:sz w:val="16"/>
              </w:rPr>
              <w:t>Simple</w:t>
            </w:r>
          </w:p>
        </w:tc>
        <w:tc>
          <w:tcPr>
            <w:tcW w:type="auto" w:w="0"/>
          </w:tcPr>
          <w:p>
            <w:pPr>
              <w:spacing w:before="0" w:after="0" w:line="276" w:lineRule="auto"/>
            </w:pPr>
            <w:r>
              <w:rPr>
                <w:sz w:val="16"/>
              </w:rPr>
              <w:t>AI chat interfaces</w:t>
            </w:r>
          </w:p>
        </w:tc>
      </w:tr>
      <w:tr>
        <w:trPr>
          <w:cantSplit/>
        </w:trPr>
        <w:tc>
          <w:tcPr>
            <w:tcW w:type="auto" w:w="0"/>
          </w:tcPr>
          <w:p>
            <w:pPr>
              <w:spacing w:before="0" w:after="0" w:line="276" w:lineRule="auto"/>
            </w:pPr>
            <w:r>
              <w:rPr>
                <w:b/>
                <w:sz w:val="16"/>
              </w:rPr>
              <w:t>Q2</w:t>
            </w:r>
          </w:p>
        </w:tc>
        <w:tc>
          <w:tcPr>
            <w:tcW w:type="auto" w:w="0"/>
          </w:tcPr>
          <w:p>
            <w:pPr>
              <w:spacing w:before="0" w:after="0" w:line="276" w:lineRule="auto"/>
            </w:pPr>
            <w:r>
              <w:rPr>
                <w:sz w:val="16"/>
              </w:rPr>
              <w:t>Explanatory</w:t>
            </w:r>
          </w:p>
        </w:tc>
        <w:tc>
          <w:tcPr>
            <w:tcW w:type="auto" w:w="0"/>
          </w:tcPr>
          <w:p>
            <w:pPr>
              <w:spacing w:before="0" w:after="0" w:line="276" w:lineRule="auto"/>
            </w:pPr>
            <w:r>
              <w:rPr>
                <w:sz w:val="16"/>
              </w:rPr>
              <w:t>Simple</w:t>
            </w:r>
          </w:p>
        </w:tc>
        <w:tc>
          <w:tcPr>
            <w:tcW w:type="auto" w:w="0"/>
          </w:tcPr>
          <w:p>
            <w:pPr>
              <w:spacing w:before="0" w:after="0" w:line="276" w:lineRule="auto"/>
            </w:pPr>
            <w:r>
              <w:rPr>
                <w:sz w:val="16"/>
              </w:rPr>
              <w:t>AI-infused BI tools</w:t>
            </w:r>
          </w:p>
        </w:tc>
      </w:tr>
      <w:tr>
        <w:trPr>
          <w:cantSplit/>
        </w:trPr>
        <w:tc>
          <w:tcPr>
            <w:tcW w:type="auto" w:w="0"/>
          </w:tcPr>
          <w:p>
            <w:pPr>
              <w:spacing w:before="0" w:after="0" w:line="276" w:lineRule="auto"/>
            </w:pPr>
            <w:r>
              <w:rPr>
                <w:b/>
                <w:sz w:val="16"/>
              </w:rPr>
              <w:t>Q3</w:t>
            </w:r>
          </w:p>
        </w:tc>
        <w:tc>
          <w:tcPr>
            <w:tcW w:type="auto" w:w="0"/>
          </w:tcPr>
          <w:p>
            <w:pPr>
              <w:spacing w:before="0" w:after="0" w:line="276" w:lineRule="auto"/>
            </w:pPr>
            <w:r>
              <w:rPr>
                <w:sz w:val="16"/>
              </w:rPr>
              <w:t>Exploratory</w:t>
            </w:r>
          </w:p>
        </w:tc>
        <w:tc>
          <w:tcPr>
            <w:tcW w:type="auto" w:w="0"/>
          </w:tcPr>
          <w:p>
            <w:pPr>
              <w:spacing w:before="0" w:after="0" w:line="276" w:lineRule="auto"/>
            </w:pPr>
            <w:r>
              <w:rPr>
                <w:sz w:val="16"/>
              </w:rPr>
              <w:t>Sophisticated</w:t>
            </w:r>
          </w:p>
        </w:tc>
        <w:tc>
          <w:tcPr>
            <w:tcW w:type="auto" w:w="0"/>
          </w:tcPr>
          <w:p>
            <w:pPr>
              <w:spacing w:before="0" w:after="0" w:line="276" w:lineRule="auto"/>
            </w:pPr>
            <w:r>
              <w:rPr>
                <w:sz w:val="16"/>
              </w:rPr>
              <w:t>Interactive dashboards</w:t>
            </w:r>
          </w:p>
        </w:tc>
      </w:tr>
      <w:tr>
        <w:trPr>
          <w:cantSplit/>
        </w:trPr>
        <w:tc>
          <w:tcPr>
            <w:tcW w:type="auto" w:w="0"/>
          </w:tcPr>
          <w:p>
            <w:pPr>
              <w:spacing w:before="0" w:after="0" w:line="276" w:lineRule="auto"/>
            </w:pPr>
            <w:r>
              <w:rPr>
                <w:b/>
                <w:sz w:val="16"/>
              </w:rPr>
              <w:t>Q4</w:t>
            </w:r>
          </w:p>
        </w:tc>
        <w:tc>
          <w:tcPr>
            <w:tcW w:type="auto" w:w="0"/>
          </w:tcPr>
          <w:p>
            <w:pPr>
              <w:spacing w:before="0" w:after="0" w:line="276" w:lineRule="auto"/>
            </w:pPr>
            <w:r>
              <w:rPr>
                <w:sz w:val="16"/>
              </w:rPr>
              <w:t>Explanatory</w:t>
            </w:r>
          </w:p>
        </w:tc>
        <w:tc>
          <w:tcPr>
            <w:tcW w:type="auto" w:w="0"/>
          </w:tcPr>
          <w:p>
            <w:pPr>
              <w:spacing w:before="0" w:after="0" w:line="276" w:lineRule="auto"/>
            </w:pPr>
            <w:r>
              <w:rPr>
                <w:sz w:val="16"/>
              </w:rPr>
              <w:t>Sophisticated</w:t>
            </w:r>
          </w:p>
        </w:tc>
        <w:tc>
          <w:tcPr>
            <w:tcW w:type="auto" w:w="0"/>
          </w:tcPr>
          <w:p>
            <w:pPr>
              <w:spacing w:before="0" w:after="0" w:line="276" w:lineRule="auto"/>
            </w:pPr>
            <w:r>
              <w:rPr>
                <w:b/>
                <w:sz w:val="16"/>
              </w:rPr>
              <w:t>Data stories/presentation decks</w:t>
            </w:r>
          </w:p>
        </w:tc>
      </w:tr>
    </w:tbl>
    <w:p>
      <w:pPr>
        <w:spacing w:before="0" w:after="120"/>
      </w:pPr>
      <w:r>
        <w:rPr>
          <w:b/>
          <w:sz w:val="20"/>
        </w:rPr>
        <w:t>Key Distinction:</w:t>
      </w:r>
      <w:r>
        <w:rPr>
          <w:sz w:val="20"/>
        </w:rPr>
        <w:t xml:space="preserve"> Dashboards are for exploration; data stories are for persuasion and decision-making.</w:t>
      </w:r>
    </w:p>
    <w:p>
      <w:pPr>
        <w:spacing w:before="0" w:after="120"/>
      </w:pPr>
      <w:r>
        <w:rPr>
          <w:b/>
          <w:sz w:val="20"/>
        </w:rPr>
        <w:t>Practical Applications:</w:t>
      </w:r>
    </w:p>
    <w:p>
      <w:pPr>
        <w:spacing w:before="0" w:after="0" w:line="276" w:lineRule="auto"/>
        <w:ind w:left="283"/>
      </w:pPr>
      <w:r>
        <w:rPr>
          <w:sz w:val="20"/>
        </w:rPr>
        <w:t xml:space="preserve">• </w:t>
      </w:r>
      <w:r>
        <w:rPr>
          <w:sz w:val="20"/>
        </w:rPr>
        <w:t>HR daily queries → AI chat (Q1/Q2)</w:t>
      </w:r>
    </w:p>
    <w:p>
      <w:pPr>
        <w:spacing w:before="0" w:after="0" w:line="276" w:lineRule="auto"/>
        <w:ind w:left="283"/>
      </w:pPr>
      <w:r>
        <w:rPr>
          <w:sz w:val="20"/>
        </w:rPr>
        <w:t xml:space="preserve">• </w:t>
      </w:r>
      <w:r>
        <w:rPr>
          <w:sz w:val="20"/>
        </w:rPr>
        <w:t>Customer churn analysis → AI-infused BI (Q2)</w:t>
      </w:r>
    </w:p>
    <w:p>
      <w:pPr>
        <w:spacing w:before="0" w:after="0" w:line="276" w:lineRule="auto"/>
        <w:ind w:left="283"/>
      </w:pPr>
      <w:r>
        <w:rPr>
          <w:sz w:val="20"/>
        </w:rPr>
        <w:t xml:space="preserve">• </w:t>
      </w:r>
      <w:r>
        <w:rPr>
          <w:sz w:val="20"/>
        </w:rPr>
        <w:t>Quarterly sales by region → Interactive dashboard (Q3)</w:t>
      </w:r>
    </w:p>
    <w:p>
      <w:pPr>
        <w:spacing w:before="0" w:after="0" w:line="276" w:lineRule="auto"/>
        <w:ind w:left="283"/>
      </w:pPr>
      <w:r>
        <w:rPr>
          <w:sz w:val="20"/>
        </w:rPr>
        <w:t xml:space="preserve">• </w:t>
      </w:r>
      <w:r>
        <w:rPr>
          <w:sz w:val="20"/>
        </w:rPr>
        <w:t>$50M product launch decision → Human-crafted data story (Q4)</w:t>
      </w:r>
    </w:p>
    <w:p>
      <w:pPr>
        <w:spacing w:before="0" w:after="120"/>
      </w:pPr>
      <w:r>
        <w:rPr>
          <w:b/>
          <w:sz w:val="20"/>
        </w:rPr>
        <w:t>Case Study: Strategic Board Presentation</w:t>
      </w:r>
    </w:p>
    <w:p>
      <w:pPr>
        <w:spacing w:before="0" w:after="0" w:line="276" w:lineRule="auto"/>
        <w:ind w:left="283"/>
      </w:pPr>
      <w:r>
        <w:rPr>
          <w:sz w:val="20"/>
        </w:rPr>
        <w:t xml:space="preserve">• </w:t>
      </w:r>
      <w:r>
        <w:rPr>
          <w:b/>
          <w:sz w:val="20"/>
        </w:rPr>
        <w:t>Context:</w:t>
      </w:r>
      <w:r>
        <w:rPr>
          <w:sz w:val="20"/>
        </w:rPr>
        <w:t xml:space="preserve"> Product head presenting to executive board</w:t>
      </w:r>
    </w:p>
    <w:p>
      <w:pPr>
        <w:spacing w:before="0" w:after="0" w:line="276" w:lineRule="auto"/>
        <w:ind w:left="283"/>
      </w:pPr>
      <w:r>
        <w:rPr>
          <w:sz w:val="20"/>
        </w:rPr>
        <w:t xml:space="preserve">• </w:t>
      </w:r>
      <w:r>
        <w:rPr>
          <w:b/>
          <w:sz w:val="20"/>
        </w:rPr>
        <w:t>Challenge:</w:t>
      </w:r>
      <w:r>
        <w:rPr>
          <w:sz w:val="20"/>
        </w:rPr>
        <w:t xml:space="preserve"> Justifying $50 million investment for new product launch</w:t>
      </w:r>
    </w:p>
    <w:p>
      <w:pPr>
        <w:spacing w:before="0" w:after="0" w:line="276" w:lineRule="auto"/>
        <w:ind w:left="283"/>
      </w:pPr>
      <w:r>
        <w:rPr>
          <w:sz w:val="20"/>
        </w:rPr>
        <w:t xml:space="preserve">• </w:t>
      </w:r>
      <w:r>
        <w:rPr>
          <w:b/>
          <w:sz w:val="20"/>
        </w:rPr>
        <w:t>Action:</w:t>
      </w:r>
      <w:r>
        <w:rPr>
          <w:sz w:val="20"/>
        </w:rPr>
        <w:t xml:space="preserve"> Created comprehensive data story integrating customer data, projections, market analysis, competitor intelligence, capability assessment</w:t>
      </w:r>
    </w:p>
    <w:p>
      <w:pPr>
        <w:spacing w:before="0" w:after="0" w:line="276" w:lineRule="auto"/>
        <w:ind w:left="283"/>
      </w:pPr>
      <w:r>
        <w:rPr>
          <w:sz w:val="20"/>
        </w:rPr>
        <w:t xml:space="preserve">• </w:t>
      </w:r>
      <w:r>
        <w:rPr>
          <w:b/>
          <w:sz w:val="20"/>
        </w:rPr>
        <w:t>Result:</w:t>
      </w:r>
      <w:r>
        <w:rPr>
          <w:sz w:val="20"/>
        </w:rPr>
        <w:t xml:space="preserve"> Full context provided for sophisticated strategic decision</w:t>
      </w:r>
    </w:p>
    <w:p>
      <w:pPr>
        <w:spacing w:before="0" w:after="0" w:line="276" w:lineRule="auto"/>
        <w:ind w:left="283"/>
      </w:pPr>
      <w:r>
        <w:rPr>
          <w:sz w:val="20"/>
        </w:rPr>
        <w:t xml:space="preserve">• </w:t>
      </w:r>
      <w:r>
        <w:rPr>
          <w:b/>
          <w:sz w:val="20"/>
        </w:rPr>
        <w:t>Lesson:</w:t>
      </w:r>
      <w:r>
        <w:rPr>
          <w:sz w:val="20"/>
        </w:rPr>
        <w:t xml:space="preserve"> High-stakes, explanatory, sophisticated decisions require human-crafted data storytelling</w:t>
      </w:r>
    </w:p>
    <w:p>
      <w:pPr>
        <w:spacing w:before="0" w:after="120"/>
      </w:pPr>
      <w:r>
        <w:rPr>
          <w:b/>
          <w:sz w:val="20"/>
        </w:rPr>
        <w:t>Key Quotes/Stats:</w:t>
      </w:r>
    </w:p>
    <w:p>
      <w:pPr>
        <w:spacing w:before="0" w:after="0" w:line="276" w:lineRule="auto"/>
        <w:ind w:left="283"/>
      </w:pPr>
      <w:r>
        <w:rPr>
          <w:sz w:val="20"/>
        </w:rPr>
        <w:t xml:space="preserve">• </w:t>
      </w:r>
      <w:r>
        <w:rPr>
          <w:sz w:val="20"/>
        </w:rPr>
        <w:t>"As Nobel laureate Daniel Kahneman famously said, 'No one ever made a decision because of a number. They need a story.'"</w:t>
      </w:r>
    </w:p>
    <w:p>
      <w:pPr>
        <w:spacing w:before="0" w:after="0" w:line="276" w:lineRule="auto"/>
        <w:ind w:left="283"/>
      </w:pPr>
      <w:r>
        <w:rPr>
          <w:sz w:val="20"/>
        </w:rPr>
        <w:t xml:space="preserve">• </w:t>
      </w:r>
      <w:r>
        <w:rPr>
          <w:sz w:val="20"/>
        </w:rPr>
        <w:t>"Trying to entirely do away with the visual display of information is a costly mistake."</w:t>
      </w:r>
    </w:p>
    <w:p>
      <w:pPr>
        <w:spacing w:before="0" w:after="0" w:line="276" w:lineRule="auto"/>
        <w:ind w:left="283"/>
      </w:pPr>
      <w:r>
        <w:rPr>
          <w:sz w:val="20"/>
        </w:rPr>
        <w:t xml:space="preserve">• </w:t>
      </w:r>
      <w:r>
        <w:rPr>
          <w:sz w:val="20"/>
        </w:rPr>
        <w:t>Gartner predicts 75% of data stories will be generated using augmented analytics by 2025</w:t>
      </w:r>
    </w:p>
    <w:p>
      <w:pPr>
        <w:spacing w:before="0" w:after="0" w:line="276" w:lineRule="auto"/>
        <w:ind w:left="283"/>
      </w:pPr>
      <w:r>
        <w:rPr>
          <w:sz w:val="20"/>
        </w:rPr>
        <w:t xml:space="preserve">• </w:t>
      </w:r>
      <w:r>
        <w:rPr>
          <w:sz w:val="20"/>
        </w:rPr>
        <w:t>"Visual narratives use images and charts to communicate complex information quickly and effectively. They engage both the visual and cognitive senses."</w:t>
      </w:r>
    </w:p>
    <w:p>
      <w:pPr>
        <w:pStyle w:val="Heading2"/>
        <w:keepNext/>
        <w:spacing w:before="240" w:after="120"/>
      </w:pPr>
      <w:r>
        <w:rPr>
          <w:sz w:val="20"/>
        </w:rPr>
        <w:t>Article 4: Do People Really Understand Your Data Visualizations? (RECENT)</w:t>
      </w:r>
    </w:p>
    <w:p>
      <w:pPr>
        <w:spacing w:before="0" w:after="120"/>
      </w:pPr>
      <w:r>
        <w:rPr>
          <w:sz w:val="20"/>
        </w:rPr>
        <w:t xml:space="preserve">Kwok, R. (2021, December 9). Do people really understand your data visualizations? </w:t>
      </w:r>
      <w:r>
        <w:rPr>
          <w:i/>
          <w:sz w:val="20"/>
        </w:rPr>
        <w:t>Kellogg Insight</w:t>
      </w:r>
      <w:r>
        <w:rPr>
          <w:sz w:val="20"/>
        </w:rPr>
        <w:t>. https://insight.kellogg.northwestern.edu/article/do-people-understand-your-data-visualizations</w:t>
      </w:r>
    </w:p>
    <w:p>
      <w:pPr>
        <w:spacing w:before="0" w:after="120"/>
      </w:pPr>
      <w:r>
        <w:rPr>
          <w:b/>
          <w:sz w:val="20"/>
        </w:rPr>
        <w:t>URL:</w:t>
      </w:r>
      <w:r>
        <w:rPr>
          <w:sz w:val="20"/>
        </w:rPr>
        <w:t xml:space="preserve"> https://insight.kellogg.northwestern.edu/article/do-people-understand-your-data-visualizations</w:t>
      </w:r>
    </w:p>
    <w:p>
      <w:pPr>
        <w:spacing w:before="0" w:after="120"/>
      </w:pPr>
      <w:r>
        <w:rPr>
          <w:b/>
          <w:sz w:val="20"/>
        </w:rPr>
        <w:t>Type:</w:t>
      </w:r>
      <w:r>
        <w:rPr>
          <w:sz w:val="20"/>
        </w:rPr>
        <w:t xml:space="preserve"> Kellogg Insight - Business school research publication</w:t>
      </w:r>
    </w:p>
    <w:p>
      <w:pPr>
        <w:spacing w:before="0" w:after="120"/>
      </w:pPr>
      <w:r>
        <w:rPr>
          <w:b/>
          <w:sz w:val="20"/>
        </w:rPr>
        <w:t>Access:</w:t>
      </w:r>
      <w:r>
        <w:rPr>
          <w:sz w:val="20"/>
        </w:rPr>
        <w:t xml:space="preserve"> Open access</w:t>
      </w:r>
    </w:p>
    <w:p>
      <w:pPr>
        <w:spacing w:before="0" w:after="120"/>
      </w:pPr>
      <w:r>
        <w:rPr>
          <w:b/>
          <w:sz w:val="20"/>
        </w:rPr>
        <w:t>Primary Focus:</w:t>
      </w:r>
      <w:r>
        <w:rPr>
          <w:sz w:val="20"/>
        </w:rPr>
        <w:t xml:space="preserve"> Visual hierarchy, data visualization principles</w:t>
      </w:r>
    </w:p>
    <w:p>
      <w:pPr>
        <w:spacing w:before="0" w:after="120"/>
      </w:pPr>
      <w:r>
        <w:rPr>
          <w:b/>
          <w:sz w:val="20"/>
        </w:rPr>
        <w:t>Content Match:</w:t>
      </w:r>
    </w:p>
    <w:p>
      <w:pPr>
        <w:spacing w:before="0" w:after="120"/>
      </w:pPr>
      <w:r>
        <w:rPr>
          <w:sz w:val="20"/>
        </w:rPr>
        <w:t xml:space="preserve">✓ </w:t>
      </w:r>
      <w:r>
        <w:rPr>
          <w:b/>
          <w:sz w:val="20"/>
        </w:rPr>
        <w:t>Visual hierarchy:</w:t>
      </w:r>
      <w:r>
        <w:rPr>
          <w:sz w:val="20"/>
        </w:rPr>
        <w:t xml:space="preserve"> Core focus - study examines how highlighting draws attention to key data</w:t>
      </w:r>
    </w:p>
    <w:p>
      <w:pPr>
        <w:spacing w:before="0" w:after="120"/>
      </w:pPr>
      <w:r>
        <w:rPr>
          <w:sz w:val="20"/>
        </w:rPr>
        <w:t xml:space="preserve">✓ </w:t>
      </w:r>
      <w:r>
        <w:rPr>
          <w:b/>
          <w:sz w:val="20"/>
        </w:rPr>
        <w:t>Data visualization principles:</w:t>
      </w:r>
      <w:r>
        <w:rPr>
          <w:sz w:val="20"/>
        </w:rPr>
        <w:t xml:space="preserve"> Central topic - tests decluttering and focus techniques</w:t>
      </w:r>
    </w:p>
    <w:p>
      <w:pPr>
        <w:spacing w:before="0" w:after="120"/>
      </w:pPr>
      <w:r>
        <w:rPr>
          <w:sz w:val="20"/>
        </w:rPr>
        <w:t xml:space="preserve">✓ </w:t>
      </w:r>
      <w:r>
        <w:rPr>
          <w:b/>
          <w:sz w:val="20"/>
        </w:rPr>
        <w:t>Slide design best practices:</w:t>
      </w:r>
      <w:r>
        <w:rPr>
          <w:sz w:val="20"/>
        </w:rPr>
        <w:t xml:space="preserve"> Direct application - actionable advice for business presentations</w:t>
      </w:r>
    </w:p>
    <w:p>
      <w:pPr>
        <w:spacing w:before="0" w:after="120"/>
      </w:pPr>
      <w:r>
        <w:rPr>
          <w:sz w:val="20"/>
        </w:rPr>
        <w:t xml:space="preserve">✓ </w:t>
      </w:r>
      <w:r>
        <w:rPr>
          <w:b/>
          <w:sz w:val="20"/>
        </w:rPr>
        <w:t>Cognitive load management:</w:t>
      </w:r>
      <w:r>
        <w:rPr>
          <w:sz w:val="20"/>
        </w:rPr>
        <w:t xml:space="preserve"> Key finding - reveals when decluttering does/doesn't reduce load</w:t>
      </w:r>
    </w:p>
    <w:p>
      <w:pPr>
        <w:spacing w:before="0" w:after="120"/>
      </w:pPr>
      <w:r>
        <w:rPr>
          <w:b/>
          <w:sz w:val="20"/>
        </w:rPr>
        <w:t>Why Selected:</w:t>
      </w:r>
      <w:r>
        <w:rPr>
          <w:sz w:val="20"/>
        </w:rPr>
        <w:t xml:space="preserve"> This Kellogg research provides empirical evidence for visualization best practices, demonstrating that decluttering alone is insufficient—the focus technique is essential. The "curse of expertise" finding directly addresses why business presenters often fail to communicate data effectively. Highly practical with immediate classroom application.</w:t>
      </w:r>
    </w:p>
    <w:p>
      <w:pPr>
        <w:spacing w:before="0" w:after="120"/>
      </w:pPr>
      <w:r>
        <w:rPr>
          <w:b/>
          <w:sz w:val="20"/>
        </w:rPr>
        <w:t>Key Teaching Content:</w:t>
      </w:r>
    </w:p>
    <w:p>
      <w:pPr>
        <w:spacing w:before="0" w:after="120"/>
      </w:pPr>
      <w:r>
        <w:rPr>
          <w:b/>
          <w:sz w:val="20"/>
        </w:rPr>
        <w:t>Main Insight: Decluttering alone provides no cognitive benefit—focus technique is essential</w:t>
      </w:r>
    </w:p>
    <w:p>
      <w:pPr>
        <w:spacing w:before="0" w:after="0" w:line="276" w:lineRule="auto"/>
        <w:ind w:left="283"/>
      </w:pPr>
      <w:r>
        <w:rPr>
          <w:sz w:val="20"/>
        </w:rPr>
        <w:t xml:space="preserve">• </w:t>
      </w:r>
      <w:r>
        <w:rPr>
          <w:b/>
          <w:sz w:val="20"/>
        </w:rPr>
        <w:t>Problem/context:</w:t>
      </w:r>
      <w:r>
        <w:rPr>
          <w:sz w:val="20"/>
        </w:rPr>
        <w:t xml:space="preserve"> Most business data visualizations have fundamental design flaws; presenters assume audiences see what they see</w:t>
      </w:r>
    </w:p>
    <w:p>
      <w:pPr>
        <w:spacing w:before="0" w:after="0" w:line="276" w:lineRule="auto"/>
        <w:ind w:left="283"/>
      </w:pPr>
      <w:r>
        <w:rPr>
          <w:sz w:val="20"/>
        </w:rPr>
        <w:t xml:space="preserve">• </w:t>
      </w:r>
      <w:r>
        <w:rPr>
          <w:b/>
          <w:sz w:val="20"/>
        </w:rPr>
        <w:t>Approach:</w:t>
      </w:r>
      <w:r>
        <w:rPr>
          <w:sz w:val="20"/>
        </w:rPr>
        <w:t xml:space="preserve"> Empirical study testing decluttered vs. decluttered+focused graphs</w:t>
      </w:r>
    </w:p>
    <w:p>
      <w:pPr>
        <w:spacing w:before="0" w:after="0" w:line="276" w:lineRule="auto"/>
        <w:ind w:left="283"/>
      </w:pPr>
      <w:r>
        <w:rPr>
          <w:sz w:val="20"/>
        </w:rPr>
        <w:t xml:space="preserve">• </w:t>
      </w:r>
      <w:r>
        <w:rPr>
          <w:b/>
          <w:sz w:val="20"/>
        </w:rPr>
        <w:t>Why it matters:</w:t>
      </w:r>
      <w:r>
        <w:rPr>
          <w:sz w:val="20"/>
        </w:rPr>
        <w:t xml:space="preserve"> Reveals the specific technique that actually improves audience comprehension</w:t>
      </w:r>
    </w:p>
    <w:p>
      <w:pPr>
        <w:spacing w:before="0" w:after="120"/>
      </w:pPr>
      <w:r>
        <w:rPr>
          <w:b/>
          <w:sz w:val="20"/>
        </w:rPr>
        <w:t>Framework: Declutter + Focus Model</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Technique</w:t>
            </w:r>
          </w:p>
        </w:tc>
        <w:tc>
          <w:tcPr>
            <w:tcW w:type="auto" w:w="0"/>
            <w:shd w:val="clear" w:color="auto" w:fill="E2E8F0"/>
          </w:tcPr>
          <w:p>
            <w:pPr>
              <w:spacing w:before="0" w:after="0" w:line="276" w:lineRule="auto"/>
            </w:pPr>
            <w:r>
              <w:rPr>
                <w:b/>
                <w:sz w:val="16"/>
              </w:rPr>
              <w:t>Definition</w:t>
            </w:r>
          </w:p>
        </w:tc>
        <w:tc>
          <w:tcPr>
            <w:tcW w:type="auto" w:w="0"/>
            <w:shd w:val="clear" w:color="auto" w:fill="E2E8F0"/>
          </w:tcPr>
          <w:p>
            <w:pPr>
              <w:spacing w:before="0" w:after="0" w:line="276" w:lineRule="auto"/>
            </w:pPr>
            <w:r>
              <w:rPr>
                <w:b/>
                <w:sz w:val="16"/>
              </w:rPr>
              <w:t>Effect on Comprehension</w:t>
            </w:r>
          </w:p>
        </w:tc>
      </w:tr>
      <w:tr>
        <w:trPr>
          <w:cantSplit/>
        </w:trPr>
        <w:tc>
          <w:tcPr>
            <w:tcW w:type="auto" w:w="0"/>
          </w:tcPr>
          <w:p>
            <w:pPr>
              <w:spacing w:before="0" w:after="0" w:line="276" w:lineRule="auto"/>
            </w:pPr>
            <w:r>
              <w:rPr>
                <w:b/>
                <w:sz w:val="16"/>
              </w:rPr>
              <w:t>Decluttering</w:t>
            </w:r>
          </w:p>
        </w:tc>
        <w:tc>
          <w:tcPr>
            <w:tcW w:type="auto" w:w="0"/>
          </w:tcPr>
          <w:p>
            <w:pPr>
              <w:spacing w:before="0" w:after="0" w:line="276" w:lineRule="auto"/>
            </w:pPr>
            <w:r>
              <w:rPr>
                <w:sz w:val="16"/>
              </w:rPr>
              <w:t>Removing extraneous elements (borders, gridlines, excess colors)</w:t>
            </w:r>
          </w:p>
        </w:tc>
        <w:tc>
          <w:tcPr>
            <w:tcW w:type="auto" w:w="0"/>
          </w:tcPr>
          <w:p>
            <w:pPr>
              <w:spacing w:before="0" w:after="0" w:line="276" w:lineRule="auto"/>
            </w:pPr>
            <w:r>
              <w:rPr>
                <w:sz w:val="16"/>
              </w:rPr>
              <w:t xml:space="preserve">Improves </w:t>
            </w:r>
            <w:r>
              <w:rPr>
                <w:b/>
                <w:sz w:val="16"/>
              </w:rPr>
              <w:t>appearance</w:t>
            </w:r>
            <w:r>
              <w:rPr>
                <w:sz w:val="16"/>
              </w:rPr>
              <w:t xml:space="preserve"> only; no significant cognitive benefit</w:t>
            </w:r>
          </w:p>
        </w:tc>
      </w:tr>
      <w:tr>
        <w:trPr>
          <w:cantSplit/>
        </w:trPr>
        <w:tc>
          <w:tcPr>
            <w:tcW w:type="auto" w:w="0"/>
          </w:tcPr>
          <w:p>
            <w:pPr>
              <w:spacing w:before="0" w:after="0" w:line="276" w:lineRule="auto"/>
            </w:pPr>
            <w:r>
              <w:rPr>
                <w:b/>
                <w:sz w:val="16"/>
              </w:rPr>
              <w:t>Focus</w:t>
            </w:r>
          </w:p>
        </w:tc>
        <w:tc>
          <w:tcPr>
            <w:tcW w:type="auto" w:w="0"/>
          </w:tcPr>
          <w:p>
            <w:pPr>
              <w:spacing w:before="0" w:after="0" w:line="276" w:lineRule="auto"/>
            </w:pPr>
            <w:r>
              <w:rPr>
                <w:sz w:val="16"/>
              </w:rPr>
              <w:t>Adding headlines explaining trends; using color to highlight key data</w:t>
            </w:r>
          </w:p>
        </w:tc>
        <w:tc>
          <w:tcPr>
            <w:tcW w:type="auto" w:w="0"/>
          </w:tcPr>
          <w:p>
            <w:pPr>
              <w:spacing w:before="0" w:after="0" w:line="276" w:lineRule="auto"/>
            </w:pPr>
            <w:r>
              <w:rPr>
                <w:b/>
                <w:sz w:val="16"/>
              </w:rPr>
              <w:t>~2.5x improvement</w:t>
            </w:r>
            <w:r>
              <w:rPr>
                <w:sz w:val="16"/>
              </w:rPr>
              <w:t xml:space="preserve"> in capturing main conclusion</w:t>
            </w:r>
          </w:p>
        </w:tc>
      </w:tr>
    </w:tbl>
    <w:p>
      <w:pPr>
        <w:spacing w:before="0" w:after="120"/>
      </w:pPr>
      <w:r>
        <w:rPr>
          <w:b/>
          <w:sz w:val="20"/>
        </w:rPr>
        <w:t>Critical Finding:</w:t>
      </w:r>
      <w:r>
        <w:rPr>
          <w:sz w:val="20"/>
        </w:rPr>
        <w:t xml:space="preserve"> "We didn't find the cognitive benefits that were predicted [for decluttering alone]."</w:t>
      </w:r>
    </w:p>
    <w:p>
      <w:pPr>
        <w:spacing w:before="0" w:after="120"/>
      </w:pPr>
      <w:r>
        <w:rPr>
          <w:b/>
          <w:sz w:val="20"/>
        </w:rPr>
        <w:t>Framework: The Curse of Expertise</w:t>
      </w:r>
    </w:p>
    <w:p>
      <w:pPr>
        <w:spacing w:before="0" w:after="0" w:line="276" w:lineRule="auto"/>
        <w:ind w:left="283"/>
      </w:pPr>
      <w:r>
        <w:rPr>
          <w:sz w:val="20"/>
        </w:rPr>
        <w:t xml:space="preserve">• </w:t>
      </w:r>
      <w:r>
        <w:rPr>
          <w:b/>
          <w:sz w:val="20"/>
        </w:rPr>
        <w:t>Definition:</w:t>
      </w:r>
      <w:r>
        <w:rPr>
          <w:sz w:val="20"/>
        </w:rPr>
        <w:t xml:space="preserve"> Presenters see what's important in a graph and assume audiences do too—they are typically wrong</w:t>
      </w:r>
    </w:p>
    <w:p>
      <w:pPr>
        <w:spacing w:before="0" w:after="0" w:line="276" w:lineRule="auto"/>
        <w:ind w:left="283"/>
      </w:pPr>
      <w:r>
        <w:rPr>
          <w:sz w:val="20"/>
        </w:rPr>
        <w:t xml:space="preserve">• </w:t>
      </w:r>
      <w:r>
        <w:rPr>
          <w:b/>
          <w:sz w:val="20"/>
        </w:rPr>
        <w:t>Implication:</w:t>
      </w:r>
      <w:r>
        <w:rPr>
          <w:sz w:val="20"/>
        </w:rPr>
        <w:t xml:space="preserve"> Patterns obvious to the presenter are NOT obvious to the audience</w:t>
      </w:r>
    </w:p>
    <w:p>
      <w:pPr>
        <w:spacing w:before="0" w:after="0" w:line="276" w:lineRule="auto"/>
        <w:ind w:left="283"/>
      </w:pPr>
      <w:r>
        <w:rPr>
          <w:sz w:val="20"/>
        </w:rPr>
        <w:t xml:space="preserve">• </w:t>
      </w:r>
      <w:r>
        <w:rPr>
          <w:b/>
          <w:sz w:val="20"/>
        </w:rPr>
        <w:t>Solution:</w:t>
      </w:r>
      <w:r>
        <w:rPr>
          <w:sz w:val="20"/>
        </w:rPr>
        <w:t xml:space="preserve"> Active guidance required; data cannot "speak for itself"</w:t>
      </w:r>
    </w:p>
    <w:p>
      <w:pPr>
        <w:spacing w:before="0" w:after="120"/>
      </w:pPr>
      <w:r>
        <w:rPr>
          <w:b/>
          <w:sz w:val="20"/>
        </w:rPr>
        <w:t>Practical Applications:</w:t>
      </w:r>
    </w:p>
    <w:p>
      <w:pPr>
        <w:spacing w:before="0" w:after="0" w:line="276" w:lineRule="auto"/>
        <w:ind w:left="283"/>
      </w:pPr>
      <w:r>
        <w:rPr>
          <w:sz w:val="20"/>
        </w:rPr>
        <w:t xml:space="preserve">1. </w:t>
      </w:r>
      <w:r>
        <w:rPr>
          <w:sz w:val="20"/>
        </w:rPr>
        <w:t>Remove clutter (borders, excess gridlines, unnecessary colors)</w:t>
      </w:r>
    </w:p>
    <w:p>
      <w:pPr>
        <w:spacing w:before="0" w:after="0" w:line="276" w:lineRule="auto"/>
        <w:ind w:left="283"/>
      </w:pPr>
      <w:r>
        <w:rPr>
          <w:sz w:val="20"/>
        </w:rPr>
        <w:t xml:space="preserve">2. </w:t>
      </w:r>
      <w:r>
        <w:rPr>
          <w:sz w:val="20"/>
        </w:rPr>
        <w:t>Identify your main point (what single story does data tell?)</w:t>
      </w:r>
    </w:p>
    <w:p>
      <w:pPr>
        <w:spacing w:before="0" w:after="0" w:line="276" w:lineRule="auto"/>
        <w:ind w:left="283"/>
      </w:pPr>
      <w:r>
        <w:rPr>
          <w:sz w:val="20"/>
        </w:rPr>
        <w:t xml:space="preserve">3. </w:t>
      </w:r>
      <w:r>
        <w:rPr>
          <w:sz w:val="20"/>
        </w:rPr>
        <w:t>Add focusing elements (headline stating conclusion; color highlighting key data)</w:t>
      </w:r>
    </w:p>
    <w:p>
      <w:pPr>
        <w:spacing w:before="0" w:after="0" w:line="276" w:lineRule="auto"/>
        <w:ind w:left="283"/>
      </w:pPr>
      <w:r>
        <w:rPr>
          <w:sz w:val="20"/>
        </w:rPr>
        <w:t xml:space="preserve">4. </w:t>
      </w:r>
      <w:r>
        <w:rPr>
          <w:sz w:val="20"/>
        </w:rPr>
        <w:t>Test with colleagues (verify intended story comes through)</w:t>
      </w:r>
    </w:p>
    <w:p>
      <w:pPr>
        <w:spacing w:before="0" w:after="0" w:line="276" w:lineRule="auto"/>
        <w:ind w:left="283"/>
      </w:pPr>
      <w:r>
        <w:rPr>
          <w:sz w:val="20"/>
        </w:rPr>
        <w:t xml:space="preserve">5. </w:t>
      </w:r>
      <w:r>
        <w:rPr>
          <w:sz w:val="20"/>
        </w:rPr>
        <w:t>Limit to 1-2 colors maximum</w:t>
      </w:r>
    </w:p>
    <w:p>
      <w:pPr>
        <w:spacing w:before="0" w:after="120"/>
      </w:pPr>
      <w:r>
        <w:rPr>
          <w:b/>
          <w:sz w:val="20"/>
        </w:rPr>
        <w:t>Case Study: Graph Comprehension Study</w:t>
      </w:r>
    </w:p>
    <w:p>
      <w:pPr>
        <w:spacing w:before="0" w:after="0" w:line="276" w:lineRule="auto"/>
        <w:ind w:left="283"/>
      </w:pPr>
      <w:r>
        <w:rPr>
          <w:sz w:val="20"/>
        </w:rPr>
        <w:t xml:space="preserve">• </w:t>
      </w:r>
      <w:r>
        <w:rPr>
          <w:b/>
          <w:sz w:val="20"/>
        </w:rPr>
        <w:t>Context:</w:t>
      </w:r>
      <w:r>
        <w:rPr>
          <w:sz w:val="20"/>
        </w:rPr>
        <w:t xml:space="preserve"> Northwestern study with 24 participants viewing 6 graphs in 3 conditions</w:t>
      </w:r>
    </w:p>
    <w:p>
      <w:pPr>
        <w:spacing w:before="0" w:after="0" w:line="276" w:lineRule="auto"/>
        <w:ind w:left="283"/>
      </w:pPr>
      <w:r>
        <w:rPr>
          <w:sz w:val="20"/>
        </w:rPr>
        <w:t xml:space="preserve">• </w:t>
      </w:r>
      <w:r>
        <w:rPr>
          <w:b/>
          <w:sz w:val="20"/>
        </w:rPr>
        <w:t>Challenge:</w:t>
      </w:r>
      <w:r>
        <w:rPr>
          <w:sz w:val="20"/>
        </w:rPr>
        <w:t xml:space="preserve"> Testing whether decluttering improves comprehension</w:t>
      </w:r>
    </w:p>
    <w:p>
      <w:pPr>
        <w:spacing w:before="0" w:after="0" w:line="276" w:lineRule="auto"/>
        <w:ind w:left="283"/>
      </w:pPr>
      <w:r>
        <w:rPr>
          <w:sz w:val="20"/>
        </w:rPr>
        <w:t xml:space="preserve">• </w:t>
      </w:r>
      <w:r>
        <w:rPr>
          <w:b/>
          <w:sz w:val="20"/>
        </w:rPr>
        <w:t>Action:</w:t>
      </w:r>
      <w:r>
        <w:rPr>
          <w:sz w:val="20"/>
        </w:rPr>
        <w:t xml:space="preserve"> Compared cluttered, decluttered, and decluttered+focused versions</w:t>
      </w:r>
    </w:p>
    <w:p>
      <w:pPr>
        <w:spacing w:before="0" w:after="0" w:line="276" w:lineRule="auto"/>
        <w:ind w:left="283"/>
      </w:pPr>
      <w:r>
        <w:rPr>
          <w:sz w:val="20"/>
        </w:rPr>
        <w:t xml:space="preserve">• </w:t>
      </w:r>
      <w:r>
        <w:rPr>
          <w:b/>
          <w:sz w:val="20"/>
        </w:rPr>
        <w:t>Result:</w:t>
      </w:r>
      <w:r>
        <w:rPr>
          <w:sz w:val="20"/>
        </w:rPr>
        <w:t xml:space="preserve"> Only decluttered+focused showed significant improvement (~2.5x)</w:t>
      </w:r>
    </w:p>
    <w:p>
      <w:pPr>
        <w:spacing w:before="0" w:after="0" w:line="276" w:lineRule="auto"/>
        <w:ind w:left="283"/>
      </w:pPr>
      <w:r>
        <w:rPr>
          <w:sz w:val="20"/>
        </w:rPr>
        <w:t xml:space="preserve">• </w:t>
      </w:r>
      <w:r>
        <w:rPr>
          <w:b/>
          <w:sz w:val="20"/>
        </w:rPr>
        <w:t>Lesson:</w:t>
      </w:r>
      <w:r>
        <w:rPr>
          <w:sz w:val="20"/>
        </w:rPr>
        <w:t xml:space="preserve"> Focus technique is the essential element; decluttering alone insufficient</w:t>
      </w:r>
    </w:p>
    <w:p>
      <w:pPr>
        <w:spacing w:before="0" w:after="120"/>
      </w:pPr>
      <w:r>
        <w:rPr>
          <w:b/>
          <w:sz w:val="20"/>
        </w:rPr>
        <w:t>Key Quotes/Stats:</w:t>
      </w:r>
    </w:p>
    <w:p>
      <w:pPr>
        <w:spacing w:before="0" w:after="0" w:line="276" w:lineRule="auto"/>
        <w:ind w:left="283"/>
      </w:pPr>
      <w:r>
        <w:rPr>
          <w:sz w:val="20"/>
        </w:rPr>
        <w:t xml:space="preserve">• </w:t>
      </w:r>
      <w:r>
        <w:rPr>
          <w:sz w:val="20"/>
        </w:rPr>
        <w:t>"Presenters have 'a curse of expertise.' They see what's important in a graph, and they think the audience does too. They are typically wrong." — Steven Franconeri</w:t>
      </w:r>
    </w:p>
    <w:p>
      <w:pPr>
        <w:spacing w:before="0" w:after="0" w:line="276" w:lineRule="auto"/>
        <w:ind w:left="283"/>
      </w:pPr>
      <w:r>
        <w:rPr>
          <w:sz w:val="20"/>
        </w:rPr>
        <w:t xml:space="preserve">• </w:t>
      </w:r>
      <w:r>
        <w:rPr>
          <w:sz w:val="20"/>
        </w:rPr>
        <w:t>"Pasting straight from Excel is not going to cut it anymore."</w:t>
      </w:r>
    </w:p>
    <w:p>
      <w:pPr>
        <w:spacing w:before="0" w:after="0" w:line="276" w:lineRule="auto"/>
        <w:ind w:left="283"/>
      </w:pPr>
      <w:r>
        <w:rPr>
          <w:sz w:val="20"/>
        </w:rPr>
        <w:t xml:space="preserve">• </w:t>
      </w:r>
      <w:r>
        <w:rPr>
          <w:sz w:val="20"/>
        </w:rPr>
        <w:t>"Most data visualizations that are shown in business settings have some fundamental design flaws."</w:t>
      </w:r>
    </w:p>
    <w:p>
      <w:pPr>
        <w:spacing w:before="0" w:after="0" w:line="276" w:lineRule="auto"/>
        <w:ind w:left="283"/>
      </w:pPr>
      <w:r>
        <w:rPr>
          <w:sz w:val="20"/>
        </w:rPr>
        <w:t xml:space="preserve">• </w:t>
      </w:r>
      <w:r>
        <w:rPr>
          <w:sz w:val="20"/>
        </w:rPr>
        <w:t>~2.5x improvement when using focus technique</w:t>
      </w:r>
    </w:p>
    <w:p>
      <w:pPr>
        <w:spacing w:before="0" w:after="0" w:line="276" w:lineRule="auto"/>
        <w:ind w:left="283"/>
      </w:pPr>
      <w:r>
        <w:rPr>
          <w:sz w:val="20"/>
        </w:rPr>
        <w:t xml:space="preserve">• </w:t>
      </w:r>
      <w:r>
        <w:rPr>
          <w:sz w:val="20"/>
        </w:rPr>
        <w:t>Maximum recommended colors: 1-2</w:t>
      </w:r>
    </w:p>
    <w:p>
      <w:pPr>
        <w:pStyle w:val="Heading2"/>
        <w:keepNext/>
        <w:spacing w:before="240" w:after="120"/>
      </w:pPr>
      <w:r>
        <w:rPr>
          <w:sz w:val="20"/>
        </w:rPr>
        <w:t>Coverage Validation</w:t>
      </w:r>
    </w:p>
    <w:p>
      <w:pPr>
        <w:spacing w:before="0" w:after="120"/>
      </w:pPr>
      <w:r>
        <w:rPr>
          <w:sz w:val="20"/>
        </w:rPr>
        <w:t xml:space="preserve">✓ </w:t>
      </w:r>
      <w:r>
        <w:rPr>
          <w:b/>
          <w:sz w:val="20"/>
        </w:rPr>
        <w:t>Visual hierarchy:</w:t>
      </w:r>
      <w:r>
        <w:rPr>
          <w:sz w:val="20"/>
        </w:rPr>
        <w:t xml:space="preserve"> Articles 2, 4 (Tufte data-ink ratio; Kellogg focus technique)</w:t>
      </w:r>
    </w:p>
    <w:p>
      <w:pPr>
        <w:spacing w:before="0" w:after="120"/>
      </w:pPr>
      <w:r>
        <w:rPr>
          <w:sz w:val="20"/>
        </w:rPr>
        <w:t xml:space="preserve">✓ </w:t>
      </w:r>
      <w:r>
        <w:rPr>
          <w:b/>
          <w:sz w:val="20"/>
        </w:rPr>
        <w:t>Data visualization principles:</w:t>
      </w:r>
      <w:r>
        <w:rPr>
          <w:sz w:val="20"/>
        </w:rPr>
        <w:t xml:space="preserve"> Articles 2, 3, 4 (Tufte frameworks; MIT Sloan matrix; Kellogg declutter+focus)</w:t>
      </w:r>
    </w:p>
    <w:p>
      <w:pPr>
        <w:spacing w:before="0" w:after="120"/>
      </w:pPr>
      <w:r>
        <w:rPr>
          <w:sz w:val="20"/>
        </w:rPr>
        <w:t xml:space="preserve">✓ </w:t>
      </w:r>
      <w:r>
        <w:rPr>
          <w:b/>
          <w:sz w:val="20"/>
        </w:rPr>
        <w:t>Slide design best practices:</w:t>
      </w:r>
      <w:r>
        <w:rPr>
          <w:sz w:val="20"/>
        </w:rPr>
        <w:t xml:space="preserve"> Articles 1, 2, 4 (Mayer 12 principles; Tufte graphical integrity; Kellogg practical steps)</w:t>
      </w:r>
    </w:p>
    <w:p>
      <w:pPr>
        <w:spacing w:before="0" w:after="120"/>
      </w:pPr>
      <w:r>
        <w:rPr>
          <w:sz w:val="20"/>
        </w:rPr>
        <w:t xml:space="preserve">✓ </w:t>
      </w:r>
      <w:r>
        <w:rPr>
          <w:b/>
          <w:sz w:val="20"/>
        </w:rPr>
        <w:t>Cognitive load management:</w:t>
      </w:r>
      <w:r>
        <w:rPr>
          <w:sz w:val="20"/>
        </w:rPr>
        <w:t xml:space="preserve"> Articles 1, 3, 4 (Mayer CTML; MIT Sloan complexity matching; Kellogg focus finding)</w:t>
      </w:r>
    </w:p>
    <w:p>
      <w:pPr>
        <w:spacing w:before="0" w:after="120"/>
      </w:pPr>
      <w:r>
        <w:rPr>
          <w:sz w:val="20"/>
        </w:rPr>
        <w:t xml:space="preserve">✓ </w:t>
      </w:r>
      <w:r>
        <w:rPr>
          <w:b/>
          <w:sz w:val="20"/>
        </w:rPr>
        <w:t>2 seminal + 2 recent balance achieved</w:t>
      </w:r>
    </w:p>
    <w:p>
      <w:pPr>
        <w:spacing w:before="0" w:after="0" w:line="276" w:lineRule="auto"/>
        <w:ind w:left="283"/>
      </w:pPr>
      <w:r>
        <w:rPr>
          <w:sz w:val="20"/>
        </w:rPr>
        <w:t xml:space="preserve">• </w:t>
      </w:r>
      <w:r>
        <w:rPr>
          <w:sz w:val="20"/>
        </w:rPr>
        <w:t>Seminal: Mayer (10,000+ citations), Tufte (4,889+ citations)</w:t>
      </w:r>
    </w:p>
    <w:p>
      <w:pPr>
        <w:spacing w:before="0" w:after="0" w:line="276" w:lineRule="auto"/>
        <w:ind w:left="283"/>
      </w:pPr>
      <w:r>
        <w:rPr>
          <w:sz w:val="20"/>
        </w:rPr>
        <w:t xml:space="preserve">• </w:t>
      </w:r>
      <w:r>
        <w:rPr>
          <w:sz w:val="20"/>
        </w:rPr>
        <w:t>Recent: MIT Sloan (2024), Kellogg Insight (2021)</w:t>
      </w:r>
    </w:p>
    <w:p>
      <w:pPr>
        <w:spacing w:before="0" w:after="120"/>
      </w:pPr>
      <w:r>
        <w:rPr>
          <w:b/>
          <w:sz w:val="20"/>
        </w:rPr>
        <w:t>Set Complete:</w:t>
      </w:r>
      <w:r>
        <w:rPr>
          <w:sz w:val="20"/>
        </w:rPr>
        <w:t xml:space="preserve"> YES</w:t>
      </w:r>
    </w:p>
    <w:p>
      <w:pPr>
        <w:pStyle w:val="Heading2"/>
        <w:keepNext/>
        <w:spacing w:before="240" w:after="120"/>
      </w:pPr>
      <w:r>
        <w:rPr>
          <w:sz w:val="20"/>
        </w:rPr>
        <w:t>Supplementary Reference</w:t>
      </w:r>
    </w:p>
    <w:p>
      <w:pPr>
        <w:spacing w:before="0" w:after="120"/>
      </w:pPr>
      <w:r>
        <w:rPr>
          <w:sz w:val="20"/>
        </w:rPr>
        <w:t xml:space="preserve">Schwartzberg, J. (2020, February 14). Present your data like a pro. </w:t>
      </w:r>
      <w:r>
        <w:rPr>
          <w:i/>
          <w:sz w:val="20"/>
        </w:rPr>
        <w:t>Harvard Business Review</w:t>
      </w:r>
      <w:r>
        <w:rPr>
          <w:sz w:val="20"/>
        </w:rPr>
        <w:t>. https://hbr.org/2020/02/present-your-data-like-a-pro</w:t>
      </w:r>
    </w:p>
    <w:p>
      <w:pPr>
        <w:spacing w:before="0" w:after="120"/>
      </w:pPr>
      <w:r>
        <w:rPr>
          <w:b/>
          <w:sz w:val="20"/>
        </w:rPr>
        <w:t>Seven Principles:</w:t>
      </w:r>
    </w:p>
    <w:p>
      <w:pPr>
        <w:spacing w:before="0" w:after="0" w:line="276" w:lineRule="auto"/>
        <w:ind w:left="283"/>
      </w:pPr>
      <w:r>
        <w:rPr>
          <w:sz w:val="20"/>
        </w:rPr>
        <w:t xml:space="preserve">1. </w:t>
      </w:r>
      <w:r>
        <w:rPr>
          <w:sz w:val="20"/>
        </w:rPr>
        <w:t>Make sure your data can be seen (test at audience distance)</w:t>
      </w:r>
    </w:p>
    <w:p>
      <w:pPr>
        <w:spacing w:before="0" w:after="0" w:line="276" w:lineRule="auto"/>
        <w:ind w:left="283"/>
      </w:pPr>
      <w:r>
        <w:rPr>
          <w:sz w:val="20"/>
        </w:rPr>
        <w:t xml:space="preserve">2. </w:t>
      </w:r>
      <w:r>
        <w:rPr>
          <w:sz w:val="20"/>
        </w:rPr>
        <w:t>Focus on points your data illustrates (explain, don't leave to audience)</w:t>
      </w:r>
    </w:p>
    <w:p>
      <w:pPr>
        <w:spacing w:before="0" w:after="0" w:line="276" w:lineRule="auto"/>
        <w:ind w:left="283"/>
      </w:pPr>
      <w:r>
        <w:rPr>
          <w:sz w:val="20"/>
        </w:rPr>
        <w:t xml:space="preserve">3. </w:t>
      </w:r>
      <w:r>
        <w:rPr>
          <w:sz w:val="20"/>
        </w:rPr>
        <w:t>Share one point per chart</w:t>
      </w:r>
    </w:p>
    <w:p>
      <w:pPr>
        <w:spacing w:before="0" w:after="0" w:line="276" w:lineRule="auto"/>
        <w:ind w:left="283"/>
      </w:pPr>
      <w:r>
        <w:rPr>
          <w:sz w:val="20"/>
        </w:rPr>
        <w:t xml:space="preserve">4. </w:t>
      </w:r>
      <w:r>
        <w:rPr>
          <w:sz w:val="20"/>
        </w:rPr>
        <w:t>Label chart components clearly</w:t>
      </w:r>
    </w:p>
    <w:p>
      <w:pPr>
        <w:spacing w:before="0" w:after="0" w:line="276" w:lineRule="auto"/>
        <w:ind w:left="283"/>
      </w:pPr>
      <w:r>
        <w:rPr>
          <w:sz w:val="20"/>
        </w:rPr>
        <w:t xml:space="preserve">5. </w:t>
      </w:r>
      <w:r>
        <w:rPr>
          <w:sz w:val="20"/>
        </w:rPr>
        <w:t>Visually highlight most important data point</w:t>
      </w:r>
    </w:p>
    <w:p>
      <w:pPr>
        <w:spacing w:before="0" w:after="0" w:line="276" w:lineRule="auto"/>
        <w:ind w:left="283"/>
      </w:pPr>
      <w:r>
        <w:rPr>
          <w:sz w:val="20"/>
        </w:rPr>
        <w:t xml:space="preserve">6. </w:t>
      </w:r>
      <w:r>
        <w:rPr>
          <w:sz w:val="20"/>
        </w:rPr>
        <w:t>Write headlines that reinforce key takeaways</w:t>
      </w:r>
    </w:p>
    <w:p>
      <w:pPr>
        <w:spacing w:before="0" w:after="0" w:line="276" w:lineRule="auto"/>
        <w:ind w:left="283"/>
      </w:pPr>
      <w:r>
        <w:rPr>
          <w:sz w:val="20"/>
        </w:rPr>
        <w:t xml:space="preserve">7. </w:t>
      </w:r>
      <w:r>
        <w:rPr>
          <w:sz w:val="20"/>
        </w:rPr>
        <w:t>Present to your audience, not your data</w:t>
      </w:r>
    </w:p>
    <w:p>
      <w:pPr>
        <w:pStyle w:val="Heading2"/>
        <w:keepNext/>
        <w:spacing w:before="240" w:after="120"/>
      </w:pPr>
      <w:r>
        <w:rPr>
          <w:sz w:val="20"/>
        </w:rPr>
        <w:t>Framework Integration Summary</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80"/>
        <w:gridCol w:w="2480"/>
        <w:gridCol w:w="2480"/>
        <w:gridCol w:w="2480"/>
      </w:tblGrid>
      <w:tr>
        <w:trPr>
          <w:cantSplit/>
          <w:tblHeader/>
        </w:trPr>
        <w:tc>
          <w:tcPr>
            <w:tcW w:type="auto" w:w="0"/>
            <w:shd w:val="clear" w:color="auto" w:fill="E2E8F0"/>
          </w:tcPr>
          <w:p>
            <w:pPr>
              <w:spacing w:before="0" w:after="0" w:line="276" w:lineRule="auto"/>
            </w:pPr>
            <w:r>
              <w:rPr>
                <w:b/>
                <w:sz w:val="16"/>
              </w:rPr>
              <w:t>Design Goal</w:t>
            </w:r>
          </w:p>
        </w:tc>
        <w:tc>
          <w:tcPr>
            <w:tcW w:type="auto" w:w="0"/>
            <w:shd w:val="clear" w:color="auto" w:fill="E2E8F0"/>
          </w:tcPr>
          <w:p>
            <w:pPr>
              <w:spacing w:before="0" w:after="0" w:line="276" w:lineRule="auto"/>
            </w:pPr>
            <w:r>
              <w:rPr>
                <w:b/>
                <w:sz w:val="16"/>
              </w:rPr>
              <w:t>Mayer Principle</w:t>
            </w:r>
          </w:p>
        </w:tc>
        <w:tc>
          <w:tcPr>
            <w:tcW w:type="auto" w:w="0"/>
            <w:shd w:val="clear" w:color="auto" w:fill="E2E8F0"/>
          </w:tcPr>
          <w:p>
            <w:pPr>
              <w:spacing w:before="0" w:after="0" w:line="276" w:lineRule="auto"/>
            </w:pPr>
            <w:r>
              <w:rPr>
                <w:b/>
                <w:sz w:val="16"/>
              </w:rPr>
              <w:t>Tufte Principle</w:t>
            </w:r>
          </w:p>
        </w:tc>
        <w:tc>
          <w:tcPr>
            <w:tcW w:type="auto" w:w="0"/>
            <w:shd w:val="clear" w:color="auto" w:fill="E2E8F0"/>
          </w:tcPr>
          <w:p>
            <w:pPr>
              <w:spacing w:before="0" w:after="0" w:line="276" w:lineRule="auto"/>
            </w:pPr>
            <w:r>
              <w:rPr>
                <w:b/>
                <w:sz w:val="16"/>
              </w:rPr>
              <w:t>Kellogg Finding</w:t>
            </w:r>
          </w:p>
        </w:tc>
      </w:tr>
      <w:tr>
        <w:trPr>
          <w:cantSplit/>
        </w:trPr>
        <w:tc>
          <w:tcPr>
            <w:tcW w:type="auto" w:w="0"/>
          </w:tcPr>
          <w:p>
            <w:pPr>
              <w:spacing w:before="0" w:after="0" w:line="276" w:lineRule="auto"/>
            </w:pPr>
            <w:r>
              <w:rPr>
                <w:sz w:val="16"/>
              </w:rPr>
              <w:t>Reduce clutter</w:t>
            </w:r>
          </w:p>
        </w:tc>
        <w:tc>
          <w:tcPr>
            <w:tcW w:type="auto" w:w="0"/>
          </w:tcPr>
          <w:p>
            <w:pPr>
              <w:spacing w:before="0" w:after="0" w:line="276" w:lineRule="auto"/>
            </w:pPr>
            <w:r>
              <w:rPr>
                <w:sz w:val="16"/>
              </w:rPr>
              <w:t>Coherence</w:t>
            </w:r>
          </w:p>
        </w:tc>
        <w:tc>
          <w:tcPr>
            <w:tcW w:type="auto" w:w="0"/>
          </w:tcPr>
          <w:p>
            <w:pPr>
              <w:spacing w:before="0" w:after="0" w:line="276" w:lineRule="auto"/>
            </w:pPr>
            <w:r>
              <w:rPr>
                <w:sz w:val="16"/>
              </w:rPr>
              <w:t>Data-Ink Ratio</w:t>
            </w:r>
          </w:p>
        </w:tc>
        <w:tc>
          <w:tcPr>
            <w:tcW w:type="auto" w:w="0"/>
          </w:tcPr>
          <w:p>
            <w:pPr>
              <w:spacing w:before="0" w:after="0" w:line="276" w:lineRule="auto"/>
            </w:pPr>
            <w:r>
              <w:rPr>
                <w:sz w:val="16"/>
              </w:rPr>
              <w:t>Declutter technique</w:t>
            </w:r>
          </w:p>
        </w:tc>
      </w:tr>
      <w:tr>
        <w:trPr>
          <w:cantSplit/>
        </w:trPr>
        <w:tc>
          <w:tcPr>
            <w:tcW w:type="auto" w:w="0"/>
          </w:tcPr>
          <w:p>
            <w:pPr>
              <w:spacing w:before="0" w:after="0" w:line="276" w:lineRule="auto"/>
            </w:pPr>
            <w:r>
              <w:rPr>
                <w:sz w:val="16"/>
              </w:rPr>
              <w:t>Guide attention</w:t>
            </w:r>
          </w:p>
        </w:tc>
        <w:tc>
          <w:tcPr>
            <w:tcW w:type="auto" w:w="0"/>
          </w:tcPr>
          <w:p>
            <w:pPr>
              <w:spacing w:before="0" w:after="0" w:line="276" w:lineRule="auto"/>
            </w:pPr>
            <w:r>
              <w:rPr>
                <w:sz w:val="16"/>
              </w:rPr>
              <w:t>Signaling</w:t>
            </w:r>
          </w:p>
        </w:tc>
        <w:tc>
          <w:tcPr>
            <w:tcW w:type="auto" w:w="0"/>
          </w:tcPr>
          <w:p>
            <w:pPr>
              <w:spacing w:before="0" w:after="0" w:line="276" w:lineRule="auto"/>
            </w:pPr>
            <w:r>
              <w:rPr>
                <w:sz w:val="16"/>
              </w:rPr>
              <w:t>Eliminate Chartjunk</w:t>
            </w:r>
          </w:p>
        </w:tc>
        <w:tc>
          <w:tcPr>
            <w:tcW w:type="auto" w:w="0"/>
          </w:tcPr>
          <w:p>
            <w:pPr>
              <w:spacing w:before="0" w:after="0" w:line="276" w:lineRule="auto"/>
            </w:pPr>
            <w:r>
              <w:rPr>
                <w:sz w:val="16"/>
              </w:rPr>
              <w:t>Focus technique</w:t>
            </w:r>
          </w:p>
        </w:tc>
      </w:tr>
      <w:tr>
        <w:trPr>
          <w:cantSplit/>
        </w:trPr>
        <w:tc>
          <w:tcPr>
            <w:tcW w:type="auto" w:w="0"/>
          </w:tcPr>
          <w:p>
            <w:pPr>
              <w:spacing w:before="0" w:after="0" w:line="276" w:lineRule="auto"/>
            </w:pPr>
            <w:r>
              <w:rPr>
                <w:sz w:val="16"/>
              </w:rPr>
              <w:t>Prevent overload</w:t>
            </w:r>
          </w:p>
        </w:tc>
        <w:tc>
          <w:tcPr>
            <w:tcW w:type="auto" w:w="0"/>
          </w:tcPr>
          <w:p>
            <w:pPr>
              <w:spacing w:before="0" w:after="0" w:line="276" w:lineRule="auto"/>
            </w:pPr>
            <w:r>
              <w:rPr>
                <w:sz w:val="16"/>
              </w:rPr>
              <w:t>Segmenting, Modality</w:t>
            </w:r>
          </w:p>
        </w:tc>
        <w:tc>
          <w:tcPr>
            <w:tcW w:type="auto" w:w="0"/>
          </w:tcPr>
          <w:p>
            <w:pPr>
              <w:spacing w:before="0" w:after="0" w:line="276" w:lineRule="auto"/>
            </w:pPr>
            <w:r>
              <w:rPr>
                <w:sz w:val="16"/>
              </w:rPr>
              <w:t>Small Multiples</w:t>
            </w:r>
          </w:p>
        </w:tc>
        <w:tc>
          <w:tcPr>
            <w:tcW w:type="auto" w:w="0"/>
          </w:tcPr>
          <w:p>
            <w:pPr>
              <w:spacing w:before="0" w:after="0" w:line="276" w:lineRule="auto"/>
            </w:pPr>
            <w:r>
              <w:rPr>
                <w:sz w:val="16"/>
              </w:rPr>
              <w:t>1-2 color max</w:t>
            </w:r>
          </w:p>
        </w:tc>
      </w:tr>
      <w:tr>
        <w:trPr>
          <w:cantSplit/>
        </w:trPr>
        <w:tc>
          <w:tcPr>
            <w:tcW w:type="auto" w:w="0"/>
          </w:tcPr>
          <w:p>
            <w:pPr>
              <w:spacing w:before="0" w:after="0" w:line="276" w:lineRule="auto"/>
            </w:pPr>
            <w:r>
              <w:rPr>
                <w:sz w:val="16"/>
              </w:rPr>
              <w:t>Ensure comprehension</w:t>
            </w:r>
          </w:p>
        </w:tc>
        <w:tc>
          <w:tcPr>
            <w:tcW w:type="auto" w:w="0"/>
          </w:tcPr>
          <w:p>
            <w:pPr>
              <w:spacing w:before="0" w:after="0" w:line="276" w:lineRule="auto"/>
            </w:pPr>
            <w:r>
              <w:rPr>
                <w:sz w:val="16"/>
              </w:rPr>
              <w:t>Spatial/Temporal Contiguity</w:t>
            </w:r>
          </w:p>
        </w:tc>
        <w:tc>
          <w:tcPr>
            <w:tcW w:type="auto" w:w="0"/>
          </w:tcPr>
          <w:p>
            <w:pPr>
              <w:spacing w:before="0" w:after="0" w:line="276" w:lineRule="auto"/>
            </w:pPr>
            <w:r>
              <w:rPr>
                <w:sz w:val="16"/>
              </w:rPr>
              <w:t>Graphical Integrity</w:t>
            </w:r>
          </w:p>
        </w:tc>
        <w:tc>
          <w:tcPr>
            <w:tcW w:type="auto" w:w="0"/>
          </w:tcPr>
          <w:p>
            <w:pPr>
              <w:spacing w:before="0" w:after="0" w:line="276" w:lineRule="auto"/>
            </w:pPr>
            <w:r>
              <w:rPr>
                <w:sz w:val="16"/>
              </w:rPr>
              <w:t>Test with colleagues</w:t>
            </w:r>
          </w:p>
        </w:tc>
      </w:tr>
    </w:tbl>
    <w:p>
      <w:pPr>
        <w:pStyle w:val="Heading2"/>
        <w:keepNext/>
        <w:spacing w:before="240" w:after="120"/>
      </w:pPr>
      <w:r>
        <w:rPr>
          <w:sz w:val="20"/>
        </w:rPr>
        <w:t>Recommended Teaching Sequence</w:t>
      </w:r>
    </w:p>
    <w:p>
      <w:pPr>
        <w:spacing w:before="0" w:after="0" w:line="276" w:lineRule="auto"/>
        <w:ind w:left="283"/>
      </w:pPr>
      <w:r>
        <w:rPr>
          <w:sz w:val="20"/>
        </w:rPr>
        <w:t xml:space="preserve">1. </w:t>
      </w:r>
      <w:r>
        <w:rPr>
          <w:b/>
          <w:sz w:val="20"/>
        </w:rPr>
        <w:t>Day 1:</w:t>
      </w:r>
      <w:r>
        <w:rPr>
          <w:sz w:val="20"/>
        </w:rPr>
        <w:t xml:space="preserve"> Tufte foundations (data-ink ratio, chartjunk) - why simplicity matters</w:t>
      </w:r>
    </w:p>
    <w:p>
      <w:pPr>
        <w:spacing w:before="0" w:after="0" w:line="276" w:lineRule="auto"/>
        <w:ind w:left="283"/>
      </w:pPr>
      <w:r>
        <w:rPr>
          <w:sz w:val="20"/>
        </w:rPr>
        <w:t xml:space="preserve">2. </w:t>
      </w:r>
      <w:r>
        <w:rPr>
          <w:b/>
          <w:sz w:val="20"/>
        </w:rPr>
        <w:t>Day 2:</w:t>
      </w:r>
      <w:r>
        <w:rPr>
          <w:sz w:val="20"/>
        </w:rPr>
        <w:t xml:space="preserve"> Mayer's CTML and 12 principles - the science of visual processing</w:t>
      </w:r>
    </w:p>
    <w:p>
      <w:pPr>
        <w:spacing w:before="0" w:after="0" w:line="276" w:lineRule="auto"/>
        <w:ind w:left="283"/>
      </w:pPr>
      <w:r>
        <w:rPr>
          <w:sz w:val="20"/>
        </w:rPr>
        <w:t xml:space="preserve">3. </w:t>
      </w:r>
      <w:r>
        <w:rPr>
          <w:b/>
          <w:sz w:val="20"/>
        </w:rPr>
        <w:t>Day 3:</w:t>
      </w:r>
      <w:r>
        <w:rPr>
          <w:sz w:val="20"/>
        </w:rPr>
        <w:t xml:space="preserve"> MIT Sloan framework - when to use visualization vs. AI tools</w:t>
      </w:r>
    </w:p>
    <w:p>
      <w:pPr>
        <w:spacing w:before="0" w:after="0" w:line="276" w:lineRule="auto"/>
        <w:ind w:left="283"/>
      </w:pPr>
      <w:r>
        <w:rPr>
          <w:sz w:val="20"/>
        </w:rPr>
        <w:t xml:space="preserve">4. </w:t>
      </w:r>
      <w:r>
        <w:rPr>
          <w:b/>
          <w:sz w:val="20"/>
        </w:rPr>
        <w:t>Day 4:</w:t>
      </w:r>
      <w:r>
        <w:rPr>
          <w:sz w:val="20"/>
        </w:rPr>
        <w:t xml:space="preserve"> Kellogg research - declutter+focus technique with before/after examples</w:t>
      </w:r>
    </w:p>
    <w:p>
      <w:pPr>
        <w:spacing w:before="0" w:after="0" w:line="276" w:lineRule="auto"/>
        <w:ind w:left="283"/>
      </w:pPr>
      <w:r>
        <w:rPr>
          <w:sz w:val="20"/>
        </w:rPr>
        <w:t xml:space="preserve">5. </w:t>
      </w:r>
      <w:r>
        <w:rPr>
          <w:b/>
          <w:sz w:val="20"/>
        </w:rPr>
        <w:t>Day 5:</w:t>
      </w:r>
      <w:r>
        <w:rPr>
          <w:sz w:val="20"/>
        </w:rPr>
        <w:t xml:space="preserve"> Practice - students redesign cluttered visualizations; peer testing</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