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spacing w:before="240" w:after="120"/>
      </w:pPr>
      <w:r>
        <w:rPr>
          <w:sz w:val="20"/>
        </w:rPr>
        <w:t>Week 8: High-Stakes Communication</w:t>
      </w:r>
    </w:p>
    <w:p>
      <w:pPr>
        <w:pStyle w:val="Heading2"/>
        <w:keepNext/>
        <w:spacing w:before="240" w:after="120"/>
      </w:pPr>
      <w:r>
        <w:rPr>
          <w:sz w:val="20"/>
        </w:rPr>
        <w:t>Key Concepts Required</w:t>
      </w:r>
    </w:p>
    <w:p>
      <w:pPr>
        <w:spacing w:before="0" w:after="0" w:line="276" w:lineRule="auto"/>
        <w:ind w:left="283"/>
      </w:pPr>
      <w:r>
        <w:rPr>
          <w:sz w:val="20"/>
        </w:rPr>
        <w:t xml:space="preserve">1. </w:t>
      </w:r>
      <w:r>
        <w:rPr>
          <w:sz w:val="20"/>
        </w:rPr>
        <w:t>Executive presence</w:t>
      </w:r>
    </w:p>
    <w:p>
      <w:pPr>
        <w:spacing w:before="0" w:after="0" w:line="276" w:lineRule="auto"/>
        <w:ind w:left="283"/>
      </w:pPr>
      <w:r>
        <w:rPr>
          <w:sz w:val="20"/>
        </w:rPr>
        <w:t xml:space="preserve">2. </w:t>
      </w:r>
      <w:r>
        <w:rPr>
          <w:sz w:val="20"/>
        </w:rPr>
        <w:t>Handling Q&amp;A sessions</w:t>
      </w:r>
    </w:p>
    <w:p>
      <w:pPr>
        <w:spacing w:before="0" w:after="0" w:line="276" w:lineRule="auto"/>
        <w:ind w:left="283"/>
      </w:pPr>
      <w:r>
        <w:rPr>
          <w:sz w:val="20"/>
        </w:rPr>
        <w:t xml:space="preserve">3. </w:t>
      </w:r>
      <w:r>
        <w:rPr>
          <w:sz w:val="20"/>
        </w:rPr>
        <w:t>Difficult conversations</w:t>
      </w:r>
    </w:p>
    <w:p>
      <w:pPr>
        <w:spacing w:before="0" w:after="0" w:line="276" w:lineRule="auto"/>
        <w:ind w:left="283"/>
      </w:pPr>
      <w:r>
        <w:rPr>
          <w:sz w:val="20"/>
        </w:rPr>
        <w:t xml:space="preserve">4. </w:t>
      </w:r>
      <w:r>
        <w:rPr>
          <w:sz w:val="20"/>
        </w:rPr>
        <w:t>Crisis communication fundamentals</w:t>
      </w:r>
    </w:p>
    <w:p>
      <w:pPr>
        <w:pStyle w:val="Heading2"/>
        <w:keepNext/>
        <w:spacing w:before="240" w:after="120"/>
      </w:pPr>
      <w:r>
        <w:rPr>
          <w:sz w:val="20"/>
        </w:rPr>
        <w:t>Foundational Frameworks (from school research)</w:t>
      </w:r>
    </w:p>
    <w:p>
      <w:pPr>
        <w:spacing w:before="0" w:after="0" w:line="276" w:lineRule="auto"/>
        <w:ind w:left="283"/>
      </w:pPr>
      <w:r>
        <w:rPr>
          <w:sz w:val="20"/>
        </w:rPr>
        <w:t xml:space="preserve">• </w:t>
      </w:r>
      <w:r>
        <w:rPr>
          <w:b/>
          <w:sz w:val="20"/>
        </w:rPr>
        <w:t>Situational Crisis Communication Theory (SCCT)</w:t>
      </w:r>
      <w:r>
        <w:rPr>
          <w:sz w:val="20"/>
        </w:rPr>
        <w:t xml:space="preserve"> - 2,044+ citations, foundational crisis communication framework developed by W. Timothy Coombs; referenced in MIT Sloan, Columbia, and crisis communication curricula globally</w:t>
      </w:r>
    </w:p>
    <w:p>
      <w:pPr>
        <w:spacing w:before="0" w:after="0" w:line="276" w:lineRule="auto"/>
        <w:ind w:left="283"/>
      </w:pPr>
      <w:r>
        <w:rPr>
          <w:sz w:val="20"/>
        </w:rPr>
        <w:t xml:space="preserve">• </w:t>
      </w:r>
      <w:r>
        <w:rPr>
          <w:b/>
          <w:sz w:val="20"/>
        </w:rPr>
        <w:t>Three Conversations Model</w:t>
      </w:r>
      <w:r>
        <w:rPr>
          <w:sz w:val="20"/>
        </w:rPr>
        <w:t xml:space="preserve"> - From Harvard Negotiation Project's </w:t>
      </w:r>
      <w:r>
        <w:rPr>
          <w:i/>
          <w:sz w:val="20"/>
        </w:rPr>
        <w:t>Difficult Conversations</w:t>
      </w:r>
      <w:r>
        <w:rPr>
          <w:sz w:val="20"/>
        </w:rPr>
        <w:t>; core framework at Harvard, Stanford, and Wharton for interpersonal high-stakes dialogue</w:t>
      </w:r>
    </w:p>
    <w:p>
      <w:pPr>
        <w:spacing w:before="0" w:after="0" w:line="276" w:lineRule="auto"/>
        <w:ind w:left="283"/>
      </w:pPr>
      <w:r>
        <w:rPr>
          <w:sz w:val="20"/>
        </w:rPr>
        <w:t xml:space="preserve">• </w:t>
      </w:r>
      <w:r>
        <w:rPr>
          <w:b/>
          <w:sz w:val="20"/>
        </w:rPr>
        <w:t>Executive Presence Framework</w:t>
      </w:r>
      <w:r>
        <w:rPr>
          <w:sz w:val="20"/>
        </w:rPr>
        <w:t xml:space="preserve"> - Gravitas, Communication, Appearance model developed by Sylvia Ann Hewlett; taught at Columbia Business School and referenced across M7 schools</w:t>
      </w:r>
    </w:p>
    <w:p>
      <w:pPr>
        <w:pStyle w:val="Heading2"/>
        <w:keepNext/>
        <w:spacing w:before="240" w:after="120"/>
      </w:pPr>
      <w:r>
        <w:rPr>
          <w:sz w:val="20"/>
        </w:rPr>
        <w:t>Recent Applied References (from school research)</w:t>
      </w:r>
    </w:p>
    <w:p>
      <w:pPr>
        <w:spacing w:before="0" w:after="0" w:line="276" w:lineRule="auto"/>
        <w:ind w:left="283"/>
      </w:pPr>
      <w:r>
        <w:rPr>
          <w:sz w:val="20"/>
        </w:rPr>
        <w:t xml:space="preserve">• </w:t>
      </w:r>
      <w:r>
        <w:rPr>
          <w:b/>
          <w:sz w:val="20"/>
        </w:rPr>
        <w:t>"The New Rules of Executive Presence" (HBR 2024)</w:t>
      </w:r>
      <w:r>
        <w:rPr>
          <w:sz w:val="20"/>
        </w:rPr>
        <w:t xml:space="preserve"> - Updated research on post-pandemic executive presence expectations; one of HBR's 10 most popular articles of 2024</w:t>
      </w:r>
    </w:p>
    <w:p>
      <w:pPr>
        <w:spacing w:before="0" w:after="0" w:line="276" w:lineRule="auto"/>
        <w:ind w:left="283"/>
      </w:pPr>
      <w:r>
        <w:rPr>
          <w:sz w:val="20"/>
        </w:rPr>
        <w:t xml:space="preserve">• </w:t>
      </w:r>
      <w:r>
        <w:rPr>
          <w:b/>
          <w:sz w:val="20"/>
        </w:rPr>
        <w:t>"Nail Your Firsts: A New CEO's Guide to Stakeholder Impact" (McKinsey 2025)</w:t>
      </w:r>
      <w:r>
        <w:rPr>
          <w:sz w:val="20"/>
        </w:rPr>
        <w:t xml:space="preserve"> - Based on 80+ CEO interviews; provides EDGE framework for executive-level communication</w:t>
      </w:r>
    </w:p>
    <w:p>
      <w:pPr>
        <w:pStyle w:val="Heading2"/>
        <w:keepNext/>
        <w:spacing w:before="240" w:after="120"/>
      </w:pPr>
      <w:r>
        <w:rPr>
          <w:sz w:val="20"/>
        </w:rPr>
        <w:t>Article 1: Situational Crisis Communication Theory (SEMINAL)</w:t>
      </w:r>
    </w:p>
    <w:p>
      <w:pPr>
        <w:spacing w:before="0" w:after="120"/>
      </w:pPr>
      <w:r>
        <w:rPr>
          <w:sz w:val="20"/>
        </w:rPr>
        <w:t xml:space="preserve">Coombs, W. T. (2007). Protecting organization reputations during a crisis: The development and application of Situational Crisis Communication Theory. </w:t>
      </w:r>
      <w:r>
        <w:rPr>
          <w:i/>
          <w:sz w:val="20"/>
        </w:rPr>
        <w:t>Corporate Reputation Review</w:t>
      </w:r>
      <w:r>
        <w:rPr>
          <w:sz w:val="20"/>
        </w:rPr>
        <w:t xml:space="preserve">, </w:t>
      </w:r>
      <w:r>
        <w:rPr>
          <w:i/>
          <w:sz w:val="20"/>
        </w:rPr>
        <w:t>10</w:t>
      </w:r>
      <w:r>
        <w:rPr>
          <w:sz w:val="20"/>
        </w:rPr>
        <w:t>(3), 163–176. https://doi.org/10.1057/palgrave.crr.1550049</w:t>
      </w:r>
    </w:p>
    <w:p>
      <w:pPr>
        <w:spacing w:before="0" w:after="120"/>
      </w:pPr>
      <w:r>
        <w:rPr>
          <w:b/>
          <w:sz w:val="20"/>
        </w:rPr>
        <w:t>URL:</w:t>
      </w:r>
      <w:r>
        <w:rPr>
          <w:sz w:val="20"/>
        </w:rPr>
        <w:t xml:space="preserve"> https://link.springer.com/article/10.1057/palgrave.crr.1550049</w:t>
      </w:r>
    </w:p>
    <w:p>
      <w:pPr>
        <w:spacing w:before="0" w:after="120"/>
      </w:pPr>
      <w:r>
        <w:rPr>
          <w:b/>
          <w:sz w:val="20"/>
        </w:rPr>
        <w:t>Alternative Access:</w:t>
      </w:r>
      <w:r>
        <w:rPr>
          <w:sz w:val="20"/>
        </w:rPr>
        <w:t xml:space="preserve"> https://www.researchgate.net/publication/247478499</w:t>
      </w:r>
    </w:p>
    <w:p>
      <w:pPr>
        <w:spacing w:before="0" w:after="120"/>
      </w:pPr>
      <w:r>
        <w:rPr>
          <w:b/>
          <w:sz w:val="20"/>
        </w:rPr>
        <w:t>Type:</w:t>
      </w:r>
      <w:r>
        <w:rPr>
          <w:sz w:val="20"/>
        </w:rPr>
        <w:t xml:space="preserve"> Seminal academic article / Foundational theory</w:t>
      </w:r>
    </w:p>
    <w:p>
      <w:pPr>
        <w:spacing w:before="0" w:after="120"/>
      </w:pPr>
      <w:r>
        <w:rPr>
          <w:b/>
          <w:sz w:val="20"/>
        </w:rPr>
        <w:t>Access:</w:t>
      </w:r>
      <w:r>
        <w:rPr>
          <w:sz w:val="20"/>
        </w:rPr>
        <w:t xml:space="preserve"> Paywalled (Springer); full text available via ResearchGate</w:t>
      </w:r>
    </w:p>
    <w:p>
      <w:pPr>
        <w:spacing w:before="0" w:after="120"/>
      </w:pPr>
      <w:r>
        <w:rPr>
          <w:b/>
          <w:sz w:val="20"/>
        </w:rPr>
        <w:t>Citations:</w:t>
      </w:r>
      <w:r>
        <w:rPr>
          <w:sz w:val="20"/>
        </w:rPr>
        <w:t xml:space="preserve"> 2,044+ (with 430,000+ accesses)</w:t>
      </w:r>
    </w:p>
    <w:p>
      <w:pPr>
        <w:spacing w:before="0" w:after="120"/>
      </w:pPr>
      <w:r>
        <w:rPr>
          <w:b/>
          <w:sz w:val="20"/>
        </w:rPr>
        <w:t>Primary Focus:</w:t>
      </w:r>
      <w:r>
        <w:rPr>
          <w:sz w:val="20"/>
        </w:rPr>
        <w:t xml:space="preserve"> Crisis communication fundamentals, organizational response strategies</w:t>
      </w:r>
    </w:p>
    <w:p>
      <w:pPr>
        <w:spacing w:before="0" w:after="120"/>
      </w:pPr>
      <w:r>
        <w:rPr>
          <w:b/>
          <w:sz w:val="20"/>
        </w:rPr>
        <w:t>Content Match:</w:t>
      </w:r>
    </w:p>
    <w:p>
      <w:pPr>
        <w:spacing w:before="0" w:after="120"/>
      </w:pPr>
      <w:r>
        <w:rPr>
          <w:sz w:val="20"/>
        </w:rPr>
        <w:t xml:space="preserve">✓ </w:t>
      </w:r>
      <w:r>
        <w:rPr>
          <w:b/>
          <w:sz w:val="20"/>
        </w:rPr>
        <w:t>Crisis communication fundamentals:</w:t>
      </w:r>
      <w:r>
        <w:rPr>
          <w:sz w:val="20"/>
        </w:rPr>
        <w:t xml:space="preserve"> Primary focus - complete theoretical framework</w:t>
      </w:r>
    </w:p>
    <w:p>
      <w:pPr>
        <w:spacing w:before="0" w:after="120"/>
      </w:pPr>
      <w:r>
        <w:rPr>
          <w:sz w:val="20"/>
        </w:rPr>
        <w:t xml:space="preserve">✓ </w:t>
      </w:r>
      <w:r>
        <w:rPr>
          <w:b/>
          <w:sz w:val="20"/>
        </w:rPr>
        <w:t>Handling Q&amp;A:</w:t>
      </w:r>
      <w:r>
        <w:rPr>
          <w:sz w:val="20"/>
        </w:rPr>
        <w:t xml:space="preserve"> Crisis spokesperson guidelines and stakeholder response protocols</w:t>
      </w:r>
    </w:p>
    <w:p>
      <w:pPr>
        <w:spacing w:before="0" w:after="120"/>
      </w:pPr>
      <w:r>
        <w:rPr>
          <w:sz w:val="20"/>
        </w:rPr>
        <w:t xml:space="preserve">✓ </w:t>
      </w:r>
      <w:r>
        <w:rPr>
          <w:b/>
          <w:sz w:val="20"/>
        </w:rPr>
        <w:t>Executive presence:</w:t>
      </w:r>
      <w:r>
        <w:rPr>
          <w:sz w:val="20"/>
        </w:rPr>
        <w:t xml:space="preserve"> Communication during high-stakes organizational situations</w:t>
      </w:r>
    </w:p>
    <w:p>
      <w:pPr>
        <w:spacing w:before="0" w:after="120"/>
      </w:pPr>
      <w:r>
        <w:rPr>
          <w:sz w:val="20"/>
        </w:rPr>
        <w:t xml:space="preserve">✗ </w:t>
      </w:r>
      <w:r>
        <w:rPr>
          <w:b/>
          <w:sz w:val="20"/>
        </w:rPr>
        <w:t>Difficult conversations:</w:t>
      </w:r>
      <w:r>
        <w:rPr>
          <w:sz w:val="20"/>
        </w:rPr>
        <w:t xml:space="preserve"> Not primary focus (interpersonal level not addressed)</w:t>
      </w:r>
    </w:p>
    <w:p>
      <w:pPr>
        <w:spacing w:before="0" w:after="120"/>
      </w:pPr>
      <w:r>
        <w:rPr>
          <w:b/>
          <w:sz w:val="20"/>
        </w:rPr>
        <w:t>Why Selected:</w:t>
      </w:r>
      <w:r>
        <w:rPr>
          <w:sz w:val="20"/>
        </w:rPr>
        <w:t xml:space="preserve"> SCCT is the first empirically-tested, evidence-based crisis communication theory. Unlike case-study approaches, Coombs developed prescriptive guidelines through experimental methods, making it immediately actionable for practitioners. The theory has dominated organizational crisis communication research for nearly two decades and is cited across elite business school curricula.</w:t>
      </w:r>
    </w:p>
    <w:p>
      <w:pPr>
        <w:spacing w:before="0" w:after="120"/>
      </w:pPr>
      <w:r>
        <w:rPr>
          <w:b/>
          <w:sz w:val="20"/>
        </w:rPr>
        <w:t>Key Teaching Content:</w:t>
      </w:r>
    </w:p>
    <w:p>
      <w:pPr>
        <w:spacing w:before="0" w:after="120"/>
      </w:pPr>
      <w:r>
        <w:rPr>
          <w:b/>
          <w:sz w:val="20"/>
        </w:rPr>
        <w:t>Framework: Situational Crisis Communication Theory (SCCT)</w:t>
      </w:r>
    </w:p>
    <w:p>
      <w:pPr>
        <w:spacing w:before="0" w:after="0" w:line="276" w:lineRule="auto"/>
        <w:ind w:left="283"/>
      </w:pPr>
      <w:r>
        <w:rPr>
          <w:sz w:val="20"/>
        </w:rPr>
        <w:t xml:space="preserve">• </w:t>
      </w:r>
      <w:r>
        <w:rPr>
          <w:b/>
          <w:sz w:val="20"/>
        </w:rPr>
        <w:t>Definition:</w:t>
      </w:r>
      <w:r>
        <w:rPr>
          <w:sz w:val="20"/>
        </w:rPr>
        <w:t xml:space="preserve"> A prescriptive framework that matches crisis response strategies to crisis types based on stakeholder attribution of organizational responsibility</w:t>
      </w:r>
    </w:p>
    <w:p>
      <w:pPr>
        <w:spacing w:before="0" w:after="0" w:line="276" w:lineRule="auto"/>
        <w:ind w:left="283"/>
      </w:pPr>
      <w:r>
        <w:rPr>
          <w:sz w:val="20"/>
        </w:rPr>
        <w:t xml:space="preserve">• </w:t>
      </w:r>
      <w:r>
        <w:rPr>
          <w:b/>
          <w:sz w:val="20"/>
        </w:rPr>
        <w:t>Theoretical Foundation:</w:t>
      </w:r>
      <w:r>
        <w:rPr>
          <w:sz w:val="20"/>
        </w:rPr>
        <w:t xml:space="preserve"> Extends Attribution Theory to organizational crises - stakeholders assess whether crises resulted from situational (external) or organizational (internal) factors</w:t>
      </w:r>
    </w:p>
    <w:p>
      <w:pPr>
        <w:spacing w:before="0" w:after="0" w:line="276" w:lineRule="auto"/>
        <w:ind w:left="283"/>
      </w:pPr>
      <w:r>
        <w:rPr>
          <w:sz w:val="20"/>
        </w:rPr>
        <w:t xml:space="preserve">• </w:t>
      </w:r>
      <w:r>
        <w:rPr>
          <w:b/>
          <w:sz w:val="20"/>
        </w:rPr>
        <w:t>Core Mechanism:</w:t>
      </w:r>
      <w:r>
        <w:rPr>
          <w:sz w:val="20"/>
        </w:rPr>
        <w:t xml:space="preserve"> Attribution of responsibility drives emotional and behavioral responses toward organization</w:t>
      </w:r>
    </w:p>
    <w:p>
      <w:pPr>
        <w:spacing w:before="0" w:after="120"/>
      </w:pPr>
      <w:r>
        <w:rPr>
          <w:b/>
          <w:sz w:val="20"/>
        </w:rPr>
        <w:t>Crisis Type Clusters (Three Categories):</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3307"/>
        <w:gridCol w:w="3307"/>
        <w:gridCol w:w="3307"/>
      </w:tblGrid>
      <w:tr>
        <w:trPr>
          <w:cantSplit/>
          <w:tblHeader/>
        </w:trPr>
        <w:tc>
          <w:tcPr>
            <w:tcW w:type="auto" w:w="0"/>
            <w:shd w:val="clear" w:color="auto" w:fill="E2E8F0"/>
          </w:tcPr>
          <w:p>
            <w:pPr>
              <w:spacing w:before="0" w:after="0" w:line="276" w:lineRule="auto"/>
            </w:pPr>
            <w:r>
              <w:rPr>
                <w:b/>
                <w:sz w:val="16"/>
              </w:rPr>
              <w:t>Cluster</w:t>
            </w:r>
          </w:p>
        </w:tc>
        <w:tc>
          <w:tcPr>
            <w:tcW w:type="auto" w:w="0"/>
            <w:shd w:val="clear" w:color="auto" w:fill="E2E8F0"/>
          </w:tcPr>
          <w:p>
            <w:pPr>
              <w:spacing w:before="0" w:after="0" w:line="276" w:lineRule="auto"/>
            </w:pPr>
            <w:r>
              <w:rPr>
                <w:b/>
                <w:sz w:val="16"/>
              </w:rPr>
              <w:t>Responsibility Level</w:t>
            </w:r>
          </w:p>
        </w:tc>
        <w:tc>
          <w:tcPr>
            <w:tcW w:type="auto" w:w="0"/>
            <w:shd w:val="clear" w:color="auto" w:fill="E2E8F0"/>
          </w:tcPr>
          <w:p>
            <w:pPr>
              <w:spacing w:before="0" w:after="0" w:line="276" w:lineRule="auto"/>
            </w:pPr>
            <w:r>
              <w:rPr>
                <w:b/>
                <w:sz w:val="16"/>
              </w:rPr>
              <w:t>Examples</w:t>
            </w:r>
          </w:p>
        </w:tc>
      </w:tr>
      <w:tr>
        <w:trPr>
          <w:cantSplit/>
        </w:trPr>
        <w:tc>
          <w:tcPr>
            <w:tcW w:type="auto" w:w="0"/>
          </w:tcPr>
          <w:p>
            <w:pPr>
              <w:spacing w:before="0" w:after="0" w:line="276" w:lineRule="auto"/>
            </w:pPr>
            <w:r>
              <w:rPr>
                <w:b/>
                <w:sz w:val="16"/>
              </w:rPr>
              <w:t>Victim</w:t>
            </w:r>
          </w:p>
        </w:tc>
        <w:tc>
          <w:tcPr>
            <w:tcW w:type="auto" w:w="0"/>
          </w:tcPr>
          <w:p>
            <w:pPr>
              <w:spacing w:before="0" w:after="0" w:line="276" w:lineRule="auto"/>
            </w:pPr>
            <w:r>
              <w:rPr>
                <w:sz w:val="16"/>
              </w:rPr>
              <w:t>Low</w:t>
            </w:r>
          </w:p>
        </w:tc>
        <w:tc>
          <w:tcPr>
            <w:tcW w:type="auto" w:w="0"/>
          </w:tcPr>
          <w:p>
            <w:pPr>
              <w:spacing w:before="0" w:after="0" w:line="276" w:lineRule="auto"/>
            </w:pPr>
            <w:r>
              <w:rPr>
                <w:sz w:val="16"/>
              </w:rPr>
              <w:t>Natural disasters, rumors, workplace violence, external product tampering</w:t>
            </w:r>
          </w:p>
        </w:tc>
      </w:tr>
      <w:tr>
        <w:trPr>
          <w:cantSplit/>
        </w:trPr>
        <w:tc>
          <w:tcPr>
            <w:tcW w:type="auto" w:w="0"/>
          </w:tcPr>
          <w:p>
            <w:pPr>
              <w:spacing w:before="0" w:after="0" w:line="276" w:lineRule="auto"/>
            </w:pPr>
            <w:r>
              <w:rPr>
                <w:b/>
                <w:sz w:val="16"/>
              </w:rPr>
              <w:t>Accidental</w:t>
            </w:r>
          </w:p>
        </w:tc>
        <w:tc>
          <w:tcPr>
            <w:tcW w:type="auto" w:w="0"/>
          </w:tcPr>
          <w:p>
            <w:pPr>
              <w:spacing w:before="0" w:after="0" w:line="276" w:lineRule="auto"/>
            </w:pPr>
            <w:r>
              <w:rPr>
                <w:sz w:val="16"/>
              </w:rPr>
              <w:t>Moderate</w:t>
            </w:r>
          </w:p>
        </w:tc>
        <w:tc>
          <w:tcPr>
            <w:tcW w:type="auto" w:w="0"/>
          </w:tcPr>
          <w:p>
            <w:pPr>
              <w:spacing w:before="0" w:after="0" w:line="276" w:lineRule="auto"/>
            </w:pPr>
            <w:r>
              <w:rPr>
                <w:sz w:val="16"/>
              </w:rPr>
              <w:t>Technical-error accidents, technical-error product harm, stakeholder challenges</w:t>
            </w:r>
          </w:p>
        </w:tc>
      </w:tr>
      <w:tr>
        <w:trPr>
          <w:cantSplit/>
        </w:trPr>
        <w:tc>
          <w:tcPr>
            <w:tcW w:type="auto" w:w="0"/>
          </w:tcPr>
          <w:p>
            <w:pPr>
              <w:spacing w:before="0" w:after="0" w:line="276" w:lineRule="auto"/>
            </w:pPr>
            <w:r>
              <w:rPr>
                <w:b/>
                <w:sz w:val="16"/>
              </w:rPr>
              <w:t>Intentional/Preventable</w:t>
            </w:r>
          </w:p>
        </w:tc>
        <w:tc>
          <w:tcPr>
            <w:tcW w:type="auto" w:w="0"/>
          </w:tcPr>
          <w:p>
            <w:pPr>
              <w:spacing w:before="0" w:after="0" w:line="276" w:lineRule="auto"/>
            </w:pPr>
            <w:r>
              <w:rPr>
                <w:sz w:val="16"/>
              </w:rPr>
              <w:t>High</w:t>
            </w:r>
          </w:p>
        </w:tc>
        <w:tc>
          <w:tcPr>
            <w:tcW w:type="auto" w:w="0"/>
          </w:tcPr>
          <w:p>
            <w:pPr>
              <w:spacing w:before="0" w:after="0" w:line="276" w:lineRule="auto"/>
            </w:pPr>
            <w:r>
              <w:rPr>
                <w:sz w:val="16"/>
              </w:rPr>
              <w:t>Human-error accidents, organizational misdeed, management misconduct</w:t>
            </w:r>
          </w:p>
        </w:tc>
      </w:tr>
    </w:tbl>
    <w:p>
      <w:pPr>
        <w:spacing w:before="0" w:after="120"/>
      </w:pPr>
      <w:r>
        <w:rPr>
          <w:b/>
          <w:sz w:val="20"/>
        </w:rPr>
        <w:t>Crisis Response Strategies (Four Postures):</w:t>
      </w:r>
    </w:p>
    <w:p>
      <w:pPr>
        <w:spacing w:before="0" w:after="0" w:line="276" w:lineRule="auto"/>
        <w:ind w:left="283"/>
      </w:pPr>
      <w:r>
        <w:rPr>
          <w:sz w:val="20"/>
        </w:rPr>
        <w:t xml:space="preserve">1. </w:t>
      </w:r>
      <w:r>
        <w:rPr>
          <w:b/>
          <w:sz w:val="20"/>
        </w:rPr>
        <w:t>Deny Posture</w:t>
      </w:r>
      <w:r>
        <w:rPr>
          <w:sz w:val="20"/>
        </w:rPr>
        <w:t xml:space="preserve"> – Attack the accuser, denial, scapegoating</w:t>
      </w:r>
    </w:p>
    <w:p>
      <w:pPr>
        <w:spacing w:before="0" w:after="0" w:line="276" w:lineRule="auto"/>
        <w:ind w:left="567"/>
      </w:pPr>
      <w:r>
        <w:rPr>
          <w:sz w:val="20"/>
        </w:rPr>
        <w:t xml:space="preserve">• </w:t>
      </w:r>
      <w:r>
        <w:rPr>
          <w:i/>
          <w:sz w:val="20"/>
        </w:rPr>
        <w:t>Best for:</w:t>
      </w:r>
      <w:r>
        <w:rPr>
          <w:sz w:val="20"/>
        </w:rPr>
        <w:t xml:space="preserve"> Misinformation situations ONLY</w:t>
      </w:r>
    </w:p>
    <w:p>
      <w:pPr>
        <w:spacing w:before="0" w:after="0" w:line="276" w:lineRule="auto"/>
        <w:ind w:left="567"/>
      </w:pPr>
      <w:r>
        <w:rPr>
          <w:sz w:val="20"/>
        </w:rPr>
        <w:t xml:space="preserve">• </w:t>
      </w:r>
      <w:r>
        <w:rPr>
          <w:i/>
          <w:sz w:val="20"/>
        </w:rPr>
        <w:t>Risk:</w:t>
      </w:r>
      <w:r>
        <w:rPr>
          <w:sz w:val="20"/>
        </w:rPr>
        <w:t xml:space="preserve"> Severe credibility damage if misapplied</w:t>
      </w:r>
    </w:p>
    <w:p>
      <w:pPr>
        <w:spacing w:before="0" w:after="0" w:line="276" w:lineRule="auto"/>
        <w:ind w:left="283"/>
      </w:pPr>
      <w:r>
        <w:rPr>
          <w:sz w:val="20"/>
        </w:rPr>
        <w:t xml:space="preserve">1. </w:t>
      </w:r>
      <w:r>
        <w:rPr>
          <w:b/>
          <w:sz w:val="20"/>
        </w:rPr>
        <w:t>Diminish Posture</w:t>
      </w:r>
      <w:r>
        <w:rPr>
          <w:sz w:val="20"/>
        </w:rPr>
        <w:t xml:space="preserve"> – Excuse, justification</w:t>
      </w:r>
    </w:p>
    <w:p>
      <w:pPr>
        <w:spacing w:before="0" w:after="0" w:line="276" w:lineRule="auto"/>
        <w:ind w:left="567"/>
      </w:pPr>
      <w:r>
        <w:rPr>
          <w:sz w:val="20"/>
        </w:rPr>
        <w:t xml:space="preserve">• </w:t>
      </w:r>
      <w:r>
        <w:rPr>
          <w:i/>
          <w:sz w:val="20"/>
        </w:rPr>
        <w:t>Best for:</w:t>
      </w:r>
      <w:r>
        <w:rPr>
          <w:sz w:val="20"/>
        </w:rPr>
        <w:t xml:space="preserve"> Accidental cluster crises</w:t>
      </w:r>
    </w:p>
    <w:p>
      <w:pPr>
        <w:spacing w:before="0" w:after="0" w:line="276" w:lineRule="auto"/>
        <w:ind w:left="567"/>
      </w:pPr>
      <w:r>
        <w:rPr>
          <w:sz w:val="20"/>
        </w:rPr>
        <w:t xml:space="preserve">• </w:t>
      </w:r>
      <w:r>
        <w:rPr>
          <w:i/>
          <w:sz w:val="20"/>
        </w:rPr>
        <w:t>Mechanism:</w:t>
      </w:r>
      <w:r>
        <w:rPr>
          <w:sz w:val="20"/>
        </w:rPr>
        <w:t xml:space="preserve"> Reduces perceived organizational control over situation</w:t>
      </w:r>
    </w:p>
    <w:p>
      <w:pPr>
        <w:spacing w:before="0" w:after="0" w:line="276" w:lineRule="auto"/>
        <w:ind w:left="283"/>
      </w:pPr>
      <w:r>
        <w:rPr>
          <w:sz w:val="20"/>
        </w:rPr>
        <w:t xml:space="preserve">1. </w:t>
      </w:r>
      <w:r>
        <w:rPr>
          <w:b/>
          <w:sz w:val="20"/>
        </w:rPr>
        <w:t>Rebuild Posture</w:t>
      </w:r>
      <w:r>
        <w:rPr>
          <w:sz w:val="20"/>
        </w:rPr>
        <w:t xml:space="preserve"> – Compensation, full apology</w:t>
      </w:r>
    </w:p>
    <w:p>
      <w:pPr>
        <w:spacing w:before="0" w:after="0" w:line="276" w:lineRule="auto"/>
        <w:ind w:left="567"/>
      </w:pPr>
      <w:r>
        <w:rPr>
          <w:sz w:val="20"/>
        </w:rPr>
        <w:t xml:space="preserve">• </w:t>
      </w:r>
      <w:r>
        <w:rPr>
          <w:i/>
          <w:sz w:val="20"/>
        </w:rPr>
        <w:t>Best for:</w:t>
      </w:r>
      <w:r>
        <w:rPr>
          <w:sz w:val="20"/>
        </w:rPr>
        <w:t xml:space="preserve"> Intentional/preventable crises</w:t>
      </w:r>
    </w:p>
    <w:p>
      <w:pPr>
        <w:spacing w:before="0" w:after="0" w:line="276" w:lineRule="auto"/>
        <w:ind w:left="567"/>
      </w:pPr>
      <w:r>
        <w:rPr>
          <w:sz w:val="20"/>
        </w:rPr>
        <w:t xml:space="preserve">• </w:t>
      </w:r>
      <w:r>
        <w:rPr>
          <w:i/>
          <w:sz w:val="20"/>
        </w:rPr>
        <w:t>Required when:</w:t>
      </w:r>
      <w:r>
        <w:rPr>
          <w:sz w:val="20"/>
        </w:rPr>
        <w:t xml:space="preserve"> High attribution of responsibility</w:t>
      </w:r>
    </w:p>
    <w:p>
      <w:pPr>
        <w:spacing w:before="0" w:after="0" w:line="276" w:lineRule="auto"/>
        <w:ind w:left="283"/>
      </w:pPr>
      <w:r>
        <w:rPr>
          <w:sz w:val="20"/>
        </w:rPr>
        <w:t xml:space="preserve">1. </w:t>
      </w:r>
      <w:r>
        <w:rPr>
          <w:b/>
          <w:sz w:val="20"/>
        </w:rPr>
        <w:t>Bolstering Posture</w:t>
      </w:r>
      <w:r>
        <w:rPr>
          <w:sz w:val="20"/>
        </w:rPr>
        <w:t xml:space="preserve"> – Reminder of past good works, ingratiation, victimage</w:t>
      </w:r>
    </w:p>
    <w:p>
      <w:pPr>
        <w:spacing w:before="0" w:after="0" w:line="276" w:lineRule="auto"/>
        <w:ind w:left="567"/>
      </w:pPr>
      <w:r>
        <w:rPr>
          <w:sz w:val="20"/>
        </w:rPr>
        <w:t xml:space="preserve">• </w:t>
      </w:r>
      <w:r>
        <w:rPr>
          <w:i/>
          <w:sz w:val="20"/>
        </w:rPr>
        <w:t>Function:</w:t>
      </w:r>
      <w:r>
        <w:rPr>
          <w:sz w:val="20"/>
        </w:rPr>
        <w:t xml:space="preserve"> Supplementary strategy only</w:t>
      </w:r>
    </w:p>
    <w:p>
      <w:pPr>
        <w:spacing w:before="0" w:after="0" w:line="276" w:lineRule="auto"/>
        <w:ind w:left="567"/>
      </w:pPr>
      <w:r>
        <w:rPr>
          <w:sz w:val="20"/>
        </w:rPr>
        <w:t xml:space="preserve">• </w:t>
      </w:r>
      <w:r>
        <w:rPr>
          <w:i/>
          <w:sz w:val="20"/>
        </w:rPr>
        <w:t>Purpose:</w:t>
      </w:r>
      <w:r>
        <w:rPr>
          <w:sz w:val="20"/>
        </w:rPr>
        <w:t xml:space="preserve"> Builds positive connection with stakeholders</w:t>
      </w:r>
    </w:p>
    <w:p>
      <w:pPr>
        <w:spacing w:before="0" w:after="120"/>
      </w:pPr>
      <w:r>
        <w:rPr>
          <w:b/>
          <w:sz w:val="20"/>
        </w:rPr>
        <w:t>Matching Guidelines:</w:t>
      </w:r>
    </w:p>
    <w:p>
      <w:pPr>
        <w:spacing w:before="0" w:after="0" w:line="276" w:lineRule="auto"/>
        <w:ind w:left="283"/>
      </w:pPr>
      <w:r>
        <w:rPr>
          <w:sz w:val="20"/>
        </w:rPr>
        <w:t xml:space="preserve">• </w:t>
      </w:r>
      <w:r>
        <w:rPr>
          <w:sz w:val="20"/>
        </w:rPr>
        <w:t xml:space="preserve">ALL crises require </w:t>
      </w:r>
      <w:r>
        <w:rPr>
          <w:b/>
          <w:sz w:val="20"/>
        </w:rPr>
        <w:t>instructing information</w:t>
      </w:r>
      <w:r>
        <w:rPr>
          <w:sz w:val="20"/>
        </w:rPr>
        <w:t xml:space="preserve"> (safety guidance) and </w:t>
      </w:r>
      <w:r>
        <w:rPr>
          <w:b/>
          <w:sz w:val="20"/>
        </w:rPr>
        <w:t>adjusting information</w:t>
      </w:r>
      <w:r>
        <w:rPr>
          <w:sz w:val="20"/>
        </w:rPr>
        <w:t xml:space="preserve"> (expressing concern) as ethical base response</w:t>
      </w:r>
    </w:p>
    <w:p>
      <w:pPr>
        <w:spacing w:before="0" w:after="0" w:line="276" w:lineRule="auto"/>
        <w:ind w:left="283"/>
      </w:pPr>
      <w:r>
        <w:rPr>
          <w:sz w:val="20"/>
        </w:rPr>
        <w:t xml:space="preserve">• </w:t>
      </w:r>
      <w:r>
        <w:rPr>
          <w:sz w:val="20"/>
        </w:rPr>
        <w:t>Match strategy intensity to attribution level: higher perceived responsibility requires more accommodative responses</w:t>
      </w:r>
    </w:p>
    <w:p>
      <w:pPr>
        <w:spacing w:before="0" w:after="0" w:line="276" w:lineRule="auto"/>
        <w:ind w:left="283"/>
      </w:pPr>
      <w:r>
        <w:rPr>
          <w:sz w:val="20"/>
        </w:rPr>
        <w:t xml:space="preserve">• </w:t>
      </w:r>
      <w:r>
        <w:rPr>
          <w:sz w:val="20"/>
        </w:rPr>
        <w:t>Crisis history and prior reputation act as "intensifying factors" that escalate required response level</w:t>
      </w:r>
    </w:p>
    <w:p>
      <w:pPr>
        <w:spacing w:before="0" w:after="0" w:line="276" w:lineRule="auto"/>
        <w:ind w:left="283"/>
      </w:pPr>
      <w:r>
        <w:rPr>
          <w:sz w:val="20"/>
        </w:rPr>
        <w:t xml:space="preserve">• </w:t>
      </w:r>
      <w:r>
        <w:rPr>
          <w:b/>
          <w:sz w:val="20"/>
        </w:rPr>
        <w:t>Critical Warning:</w:t>
      </w:r>
      <w:r>
        <w:rPr>
          <w:sz w:val="20"/>
        </w:rPr>
        <w:t xml:space="preserve"> Never use denial outside misinformation situations</w:t>
      </w:r>
    </w:p>
    <w:p>
      <w:pPr>
        <w:spacing w:before="0" w:after="120"/>
      </w:pPr>
      <w:r>
        <w:rPr>
          <w:b/>
          <w:sz w:val="20"/>
        </w:rPr>
        <w:t>Practical Applications:</w:t>
      </w:r>
    </w:p>
    <w:p>
      <w:pPr>
        <w:spacing w:before="0" w:after="0" w:line="276" w:lineRule="auto"/>
        <w:ind w:left="283"/>
      </w:pPr>
      <w:r>
        <w:rPr>
          <w:sz w:val="20"/>
        </w:rPr>
        <w:t xml:space="preserve">• </w:t>
      </w:r>
      <w:r>
        <w:rPr>
          <w:sz w:val="20"/>
        </w:rPr>
        <w:t>Pre-crisis planning: Designate spokespersons, anticipate crisis types, develop response protocols</w:t>
      </w:r>
    </w:p>
    <w:p>
      <w:pPr>
        <w:spacing w:before="0" w:after="0" w:line="276" w:lineRule="auto"/>
        <w:ind w:left="283"/>
      </w:pPr>
      <w:r>
        <w:rPr>
          <w:sz w:val="20"/>
        </w:rPr>
        <w:t xml:space="preserve">• </w:t>
      </w:r>
      <w:r>
        <w:rPr>
          <w:sz w:val="20"/>
        </w:rPr>
        <w:t>Real-time assessment: Two-step process (determine crisis cluster → assess intensifying factors → select response)</w:t>
      </w:r>
    </w:p>
    <w:p>
      <w:pPr>
        <w:spacing w:before="0" w:after="0" w:line="276" w:lineRule="auto"/>
        <w:ind w:left="283"/>
      </w:pPr>
      <w:r>
        <w:rPr>
          <w:sz w:val="20"/>
        </w:rPr>
        <w:t xml:space="preserve">• </w:t>
      </w:r>
      <w:r>
        <w:rPr>
          <w:sz w:val="20"/>
        </w:rPr>
        <w:t>Post-crisis evaluation: Measure reputational impact, refine protocols</w:t>
      </w:r>
    </w:p>
    <w:p>
      <w:pPr>
        <w:spacing w:before="0" w:after="120"/>
      </w:pPr>
      <w:r>
        <w:rPr>
          <w:b/>
          <w:sz w:val="20"/>
        </w:rPr>
        <w:t>Case Studies:</w:t>
      </w:r>
    </w:p>
    <w:p>
      <w:pPr>
        <w:spacing w:before="0" w:after="0" w:line="276" w:lineRule="auto"/>
        <w:ind w:left="283"/>
      </w:pPr>
      <w:r>
        <w:rPr>
          <w:sz w:val="20"/>
        </w:rPr>
        <w:t xml:space="preserve">• </w:t>
      </w:r>
      <w:r>
        <w:rPr>
          <w:b/>
          <w:sz w:val="20"/>
        </w:rPr>
        <w:t>Tylenol Poisonings:</w:t>
      </w:r>
      <w:r>
        <w:rPr>
          <w:sz w:val="20"/>
        </w:rPr>
        <w:t xml:space="preserve"> Successful denial + corrective action (external tampering = victim cluster)</w:t>
      </w:r>
    </w:p>
    <w:p>
      <w:pPr>
        <w:spacing w:before="0" w:after="0" w:line="276" w:lineRule="auto"/>
        <w:ind w:left="283"/>
      </w:pPr>
      <w:r>
        <w:rPr>
          <w:sz w:val="20"/>
        </w:rPr>
        <w:t xml:space="preserve">• </w:t>
      </w:r>
      <w:r>
        <w:rPr>
          <w:b/>
          <w:sz w:val="20"/>
        </w:rPr>
        <w:t>Exxon Valdez:</w:t>
      </w:r>
      <w:r>
        <w:rPr>
          <w:sz w:val="20"/>
        </w:rPr>
        <w:t xml:space="preserve"> Failed response due to slow reaction and mismatched strategy</w:t>
      </w:r>
    </w:p>
    <w:p>
      <w:pPr>
        <w:spacing w:before="0" w:after="0" w:line="276" w:lineRule="auto"/>
        <w:ind w:left="283"/>
      </w:pPr>
      <w:r>
        <w:rPr>
          <w:sz w:val="20"/>
        </w:rPr>
        <w:t xml:space="preserve">• </w:t>
      </w:r>
      <w:r>
        <w:rPr>
          <w:b/>
          <w:sz w:val="20"/>
        </w:rPr>
        <w:t>AT&amp;T Service Interruption:</w:t>
      </w:r>
      <w:r>
        <w:rPr>
          <w:sz w:val="20"/>
        </w:rPr>
        <w:t xml:space="preserve"> Successful mortification + corrective action</w:t>
      </w:r>
    </w:p>
    <w:p>
      <w:pPr>
        <w:spacing w:before="0" w:after="120"/>
      </w:pPr>
      <w:r>
        <w:rPr>
          <w:b/>
          <w:sz w:val="20"/>
        </w:rPr>
        <w:t>Key Quotes/Stats:</w:t>
      </w:r>
    </w:p>
    <w:p>
      <w:pPr>
        <w:spacing w:before="0" w:after="0" w:line="276" w:lineRule="auto"/>
        <w:ind w:left="283"/>
      </w:pPr>
      <w:r>
        <w:rPr>
          <w:sz w:val="20"/>
        </w:rPr>
        <w:t xml:space="preserve">• </w:t>
      </w:r>
      <w:r>
        <w:rPr>
          <w:sz w:val="20"/>
        </w:rPr>
        <w:t>"SCCT is designed to understand the dynamics of crisis situations and to predict stakeholder reactions to the crisis"</w:t>
      </w:r>
    </w:p>
    <w:p>
      <w:pPr>
        <w:spacing w:before="0" w:after="0" w:line="276" w:lineRule="auto"/>
        <w:ind w:left="283"/>
      </w:pPr>
      <w:r>
        <w:rPr>
          <w:sz w:val="20"/>
        </w:rPr>
        <w:t xml:space="preserve">• </w:t>
      </w:r>
      <w:r>
        <w:rPr>
          <w:sz w:val="20"/>
        </w:rPr>
        <w:t>The theory "extends Attribution Theory into the context of corporate crises"</w:t>
      </w:r>
    </w:p>
    <w:p>
      <w:pPr>
        <w:spacing w:before="0" w:after="0" w:line="276" w:lineRule="auto"/>
        <w:ind w:left="283"/>
      </w:pPr>
      <w:r>
        <w:rPr>
          <w:sz w:val="20"/>
        </w:rPr>
        <w:t xml:space="preserve">• </w:t>
      </w:r>
      <w:r>
        <w:rPr>
          <w:sz w:val="20"/>
        </w:rPr>
        <w:t>Crisis response must account for "the relationship between crisis responsibility and the emotional reaction of stakeholders"</w:t>
      </w:r>
    </w:p>
    <w:p>
      <w:pPr>
        <w:pStyle w:val="Heading2"/>
        <w:keepNext/>
        <w:spacing w:before="240" w:after="120"/>
      </w:pPr>
      <w:r>
        <w:rPr>
          <w:sz w:val="20"/>
        </w:rPr>
        <w:t>Article 2: Difficult Conversations: How to Discuss What Matters Most (SEMINAL)</w:t>
      </w:r>
    </w:p>
    <w:p>
      <w:pPr>
        <w:spacing w:before="0" w:after="120"/>
      </w:pPr>
      <w:r>
        <w:rPr>
          <w:sz w:val="20"/>
        </w:rPr>
        <w:t xml:space="preserve">Stone, D., Patton, B., &amp; Heen, S. (2023). </w:t>
      </w:r>
      <w:r>
        <w:rPr>
          <w:i/>
          <w:sz w:val="20"/>
        </w:rPr>
        <w:t>Difficult conversations: How to discuss what matters most</w:t>
      </w:r>
      <w:r>
        <w:rPr>
          <w:sz w:val="20"/>
        </w:rPr>
        <w:t xml:space="preserve"> (3rd ed.). Penguin Books. (Original work published 1999)</w:t>
      </w:r>
    </w:p>
    <w:p>
      <w:pPr>
        <w:spacing w:before="0" w:after="120"/>
      </w:pPr>
      <w:r>
        <w:rPr>
          <w:b/>
          <w:sz w:val="20"/>
        </w:rPr>
        <w:t>URL:</w:t>
      </w:r>
      <w:r>
        <w:rPr>
          <w:sz w:val="20"/>
        </w:rPr>
        <w:t xml:space="preserve"> https://www.pon.harvard.edu/shop/difficult-conversations-how-to-discuss-what-matters-most/</w:t>
      </w:r>
    </w:p>
    <w:p>
      <w:pPr>
        <w:spacing w:before="0" w:after="120"/>
      </w:pPr>
      <w:r>
        <w:rPr>
          <w:b/>
          <w:sz w:val="20"/>
        </w:rPr>
        <w:t>Type:</w:t>
      </w:r>
      <w:r>
        <w:rPr>
          <w:sz w:val="20"/>
        </w:rPr>
        <w:t xml:space="preserve"> Seminal book / Foundational framework</w:t>
      </w:r>
    </w:p>
    <w:p>
      <w:pPr>
        <w:spacing w:before="0" w:after="120"/>
      </w:pPr>
      <w:r>
        <w:rPr>
          <w:b/>
          <w:sz w:val="20"/>
        </w:rPr>
        <w:t>Access:</w:t>
      </w:r>
      <w:r>
        <w:rPr>
          <w:sz w:val="20"/>
        </w:rPr>
        <w:t xml:space="preserve"> Commercial book (widely available); ISBN: 9780143137597</w:t>
      </w:r>
    </w:p>
    <w:p>
      <w:pPr>
        <w:spacing w:before="0" w:after="120"/>
      </w:pPr>
      <w:r>
        <w:rPr>
          <w:b/>
          <w:sz w:val="20"/>
        </w:rPr>
        <w:t>Citations:</w:t>
      </w:r>
      <w:r>
        <w:rPr>
          <w:sz w:val="20"/>
        </w:rPr>
        <w:t xml:space="preserve"> 346+ academic citations; New York Times Business Bestseller (25+ years in print)</w:t>
      </w:r>
    </w:p>
    <w:p>
      <w:pPr>
        <w:spacing w:before="0" w:after="120"/>
      </w:pPr>
      <w:r>
        <w:rPr>
          <w:b/>
          <w:sz w:val="20"/>
        </w:rPr>
        <w:t>Primary Focus:</w:t>
      </w:r>
      <w:r>
        <w:rPr>
          <w:sz w:val="20"/>
        </w:rPr>
        <w:t xml:space="preserve"> Difficult conversations framework, interpersonal high-stakes dialogue</w:t>
      </w:r>
    </w:p>
    <w:p>
      <w:pPr>
        <w:spacing w:before="0" w:after="120"/>
      </w:pPr>
      <w:r>
        <w:rPr>
          <w:b/>
          <w:sz w:val="20"/>
        </w:rPr>
        <w:t>Content Match:</w:t>
      </w:r>
    </w:p>
    <w:p>
      <w:pPr>
        <w:spacing w:before="0" w:after="120"/>
      </w:pPr>
      <w:r>
        <w:rPr>
          <w:sz w:val="20"/>
        </w:rPr>
        <w:t xml:space="preserve">✓ </w:t>
      </w:r>
      <w:r>
        <w:rPr>
          <w:b/>
          <w:sz w:val="20"/>
        </w:rPr>
        <w:t>Difficult conversations:</w:t>
      </w:r>
      <w:r>
        <w:rPr>
          <w:sz w:val="20"/>
        </w:rPr>
        <w:t xml:space="preserve"> Primary focus - complete theoretical and practical framework</w:t>
      </w:r>
    </w:p>
    <w:p>
      <w:pPr>
        <w:spacing w:before="0" w:after="120"/>
      </w:pPr>
      <w:r>
        <w:rPr>
          <w:sz w:val="20"/>
        </w:rPr>
        <w:t xml:space="preserve">✓ </w:t>
      </w:r>
      <w:r>
        <w:rPr>
          <w:b/>
          <w:sz w:val="20"/>
        </w:rPr>
        <w:t>Executive presence:</w:t>
      </w:r>
      <w:r>
        <w:rPr>
          <w:sz w:val="20"/>
        </w:rPr>
        <w:t xml:space="preserve"> Maintaining composure under pressure, handling attacks</w:t>
      </w:r>
    </w:p>
    <w:p>
      <w:pPr>
        <w:spacing w:before="0" w:after="120"/>
      </w:pPr>
      <w:r>
        <w:rPr>
          <w:sz w:val="20"/>
        </w:rPr>
        <w:t xml:space="preserve">✓ </w:t>
      </w:r>
      <w:r>
        <w:rPr>
          <w:b/>
          <w:sz w:val="20"/>
        </w:rPr>
        <w:t>Handling Q&amp;A:</w:t>
      </w:r>
      <w:r>
        <w:rPr>
          <w:sz w:val="20"/>
        </w:rPr>
        <w:t xml:space="preserve"> Responding to challenging questions without defensiveness</w:t>
      </w:r>
    </w:p>
    <w:p>
      <w:pPr>
        <w:spacing w:before="0" w:after="120"/>
      </w:pPr>
      <w:r>
        <w:rPr>
          <w:sz w:val="20"/>
        </w:rPr>
        <w:t xml:space="preserve">✗ </w:t>
      </w:r>
      <w:r>
        <w:rPr>
          <w:b/>
          <w:sz w:val="20"/>
        </w:rPr>
        <w:t>Crisis communication:</w:t>
      </w:r>
      <w:r>
        <w:rPr>
          <w:sz w:val="20"/>
        </w:rPr>
        <w:t xml:space="preserve"> Organizational level not primary focus</w:t>
      </w:r>
    </w:p>
    <w:p>
      <w:pPr>
        <w:spacing w:before="0" w:after="120"/>
      </w:pPr>
      <w:r>
        <w:rPr>
          <w:b/>
          <w:sz w:val="20"/>
        </w:rPr>
        <w:t>Why Selected:</w:t>
      </w:r>
      <w:r>
        <w:rPr>
          <w:sz w:val="20"/>
        </w:rPr>
        <w:t xml:space="preserve"> From the Harvard Negotiation Project—creators of </w:t>
      </w:r>
      <w:r>
        <w:rPr>
          <w:i/>
          <w:sz w:val="20"/>
        </w:rPr>
        <w:t>Getting to Yes</w:t>
      </w:r>
      <w:r>
        <w:rPr>
          <w:sz w:val="20"/>
        </w:rPr>
        <w:t>—this is THE foundational text on interpersonal communication when stakes are high. Based on nearly 30 years of Harvard Law School research, it provides the deepest theoretical framework for understanding difficult conversations. The 2023 third edition addresses contemporary issues including race, culture, gender, power, and digital communication.</w:t>
      </w:r>
    </w:p>
    <w:p>
      <w:pPr>
        <w:spacing w:before="0" w:after="120"/>
      </w:pPr>
      <w:r>
        <w:rPr>
          <w:b/>
          <w:sz w:val="20"/>
        </w:rPr>
        <w:t>Key Teaching Content:</w:t>
      </w:r>
    </w:p>
    <w:p>
      <w:pPr>
        <w:spacing w:before="0" w:after="120"/>
      </w:pPr>
      <w:r>
        <w:rPr>
          <w:b/>
          <w:sz w:val="20"/>
        </w:rPr>
        <w:t>Framework: The Three Conversations Model</w:t>
      </w:r>
    </w:p>
    <w:p>
      <w:pPr>
        <w:spacing w:before="0" w:after="0" w:line="276" w:lineRule="auto"/>
        <w:ind w:left="283"/>
      </w:pPr>
      <w:r>
        <w:rPr>
          <w:sz w:val="20"/>
        </w:rPr>
        <w:t xml:space="preserve">• </w:t>
      </w:r>
      <w:r>
        <w:rPr>
          <w:b/>
          <w:sz w:val="20"/>
        </w:rPr>
        <w:t>Definition:</w:t>
      </w:r>
      <w:r>
        <w:rPr>
          <w:sz w:val="20"/>
        </w:rPr>
        <w:t xml:space="preserve"> Every difficult conversation contains three separate conversations happening simultaneously</w:t>
      </w:r>
    </w:p>
    <w:p>
      <w:pPr>
        <w:spacing w:before="0" w:after="0" w:line="276" w:lineRule="auto"/>
        <w:ind w:left="283"/>
      </w:pPr>
      <w:r>
        <w:rPr>
          <w:sz w:val="20"/>
        </w:rPr>
        <w:t xml:space="preserve">• </w:t>
      </w:r>
      <w:r>
        <w:rPr>
          <w:b/>
          <w:sz w:val="20"/>
        </w:rPr>
        <w:t>Core Insight:</w:t>
      </w:r>
      <w:r>
        <w:rPr>
          <w:sz w:val="20"/>
        </w:rPr>
        <w:t xml:space="preserve"> Understanding these three layers helps diagnose where conversations go wrong and how to navigate them effectively</w:t>
      </w:r>
    </w:p>
    <w:p>
      <w:pPr>
        <w:spacing w:before="0" w:after="120"/>
      </w:pPr>
      <w:r>
        <w:rPr>
          <w:b/>
          <w:sz w:val="20"/>
        </w:rPr>
        <w:t>1. The "What Happened?" Conversation</w:t>
      </w:r>
    </w:p>
    <w:p>
      <w:pPr>
        <w:spacing w:before="0" w:after="0" w:line="276" w:lineRule="auto"/>
        <w:ind w:left="283"/>
      </w:pPr>
      <w:r>
        <w:rPr>
          <w:sz w:val="20"/>
        </w:rPr>
        <w:t xml:space="preserve">• </w:t>
      </w:r>
      <w:r>
        <w:rPr>
          <w:b/>
          <w:sz w:val="20"/>
        </w:rPr>
        <w:t>Focus:</w:t>
      </w:r>
      <w:r>
        <w:rPr>
          <w:sz w:val="20"/>
        </w:rPr>
        <w:t xml:space="preserve"> Disagreements about facts, interpretations, and blame</w:t>
      </w:r>
    </w:p>
    <w:p>
      <w:pPr>
        <w:spacing w:before="0" w:after="0" w:line="276" w:lineRule="auto"/>
        <w:ind w:left="283"/>
      </w:pPr>
      <w:r>
        <w:rPr>
          <w:sz w:val="20"/>
        </w:rPr>
        <w:t xml:space="preserve">• </w:t>
      </w:r>
      <w:r>
        <w:rPr>
          <w:b/>
          <w:sz w:val="20"/>
        </w:rPr>
        <w:t>Common Mistake:</w:t>
      </w:r>
      <w:r>
        <w:rPr>
          <w:sz w:val="20"/>
        </w:rPr>
        <w:t xml:space="preserve"> Assuming certainty about what happened and why</w:t>
      </w:r>
    </w:p>
    <w:p>
      <w:pPr>
        <w:spacing w:before="0" w:after="0" w:line="276" w:lineRule="auto"/>
        <w:ind w:left="283"/>
      </w:pPr>
      <w:r>
        <w:rPr>
          <w:sz w:val="20"/>
        </w:rPr>
        <w:t xml:space="preserve">• </w:t>
      </w:r>
      <w:r>
        <w:rPr>
          <w:b/>
          <w:sz w:val="20"/>
        </w:rPr>
        <w:t>Key Technique:</w:t>
      </w:r>
      <w:r>
        <w:rPr>
          <w:sz w:val="20"/>
        </w:rPr>
        <w:t xml:space="preserve"> "The And Stance" - both perspectives can be valid simultaneously</w:t>
      </w:r>
    </w:p>
    <w:p>
      <w:pPr>
        <w:spacing w:before="0" w:after="0" w:line="276" w:lineRule="auto"/>
        <w:ind w:left="283"/>
      </w:pPr>
      <w:r>
        <w:rPr>
          <w:sz w:val="20"/>
        </w:rPr>
        <w:t xml:space="preserve">• </w:t>
      </w:r>
      <w:r>
        <w:rPr>
          <w:b/>
          <w:sz w:val="20"/>
        </w:rPr>
        <w:t>Critical Insight:</w:t>
      </w:r>
      <w:r>
        <w:rPr>
          <w:sz w:val="20"/>
        </w:rPr>
        <w:t xml:space="preserve"> Separate intent from impact—never assume you know why someone acted as they did</w:t>
      </w:r>
    </w:p>
    <w:p>
      <w:pPr>
        <w:spacing w:before="0" w:after="120"/>
      </w:pPr>
      <w:r>
        <w:rPr>
          <w:b/>
          <w:sz w:val="20"/>
        </w:rPr>
        <w:t>2. The Feelings Conversation</w:t>
      </w:r>
    </w:p>
    <w:p>
      <w:pPr>
        <w:spacing w:before="0" w:after="0" w:line="276" w:lineRule="auto"/>
        <w:ind w:left="283"/>
      </w:pPr>
      <w:r>
        <w:rPr>
          <w:sz w:val="20"/>
        </w:rPr>
        <w:t xml:space="preserve">• </w:t>
      </w:r>
      <w:r>
        <w:rPr>
          <w:b/>
          <w:sz w:val="20"/>
        </w:rPr>
        <w:t>Focus:</w:t>
      </w:r>
      <w:r>
        <w:rPr>
          <w:sz w:val="20"/>
        </w:rPr>
        <w:t xml:space="preserve"> Emotions underlying the exchange (acknowledged or not)</w:t>
      </w:r>
    </w:p>
    <w:p>
      <w:pPr>
        <w:spacing w:before="0" w:after="0" w:line="276" w:lineRule="auto"/>
        <w:ind w:left="283"/>
      </w:pPr>
      <w:r>
        <w:rPr>
          <w:sz w:val="20"/>
        </w:rPr>
        <w:t xml:space="preserve">• </w:t>
      </w:r>
      <w:r>
        <w:rPr>
          <w:b/>
          <w:sz w:val="20"/>
        </w:rPr>
        <w:t>Common Mistake:</w:t>
      </w:r>
      <w:r>
        <w:rPr>
          <w:sz w:val="20"/>
        </w:rPr>
        <w:t xml:space="preserve"> Ignoring or venting emotions</w:t>
      </w:r>
    </w:p>
    <w:p>
      <w:pPr>
        <w:spacing w:before="0" w:after="0" w:line="276" w:lineRule="auto"/>
        <w:ind w:left="283"/>
      </w:pPr>
      <w:r>
        <w:rPr>
          <w:sz w:val="20"/>
        </w:rPr>
        <w:t xml:space="preserve">• </w:t>
      </w:r>
      <w:r>
        <w:rPr>
          <w:b/>
          <w:sz w:val="20"/>
        </w:rPr>
        <w:t>Key Technique:</w:t>
      </w:r>
      <w:r>
        <w:rPr>
          <w:sz w:val="20"/>
        </w:rPr>
        <w:t xml:space="preserve"> Describe feelings rather than express them reactively</w:t>
      </w:r>
    </w:p>
    <w:p>
      <w:pPr>
        <w:spacing w:before="0" w:after="0" w:line="276" w:lineRule="auto"/>
        <w:ind w:left="283"/>
      </w:pPr>
      <w:r>
        <w:rPr>
          <w:sz w:val="20"/>
        </w:rPr>
        <w:t xml:space="preserve">• </w:t>
      </w:r>
      <w:r>
        <w:rPr>
          <w:b/>
          <w:sz w:val="20"/>
        </w:rPr>
        <w:t>Critical Insight:</w:t>
      </w:r>
      <w:r>
        <w:rPr>
          <w:sz w:val="20"/>
        </w:rPr>
        <w:t xml:space="preserve"> Understand your own emotional triggers before engaging</w:t>
      </w:r>
    </w:p>
    <w:p>
      <w:pPr>
        <w:spacing w:before="0" w:after="120"/>
      </w:pPr>
      <w:r>
        <w:rPr>
          <w:b/>
          <w:sz w:val="20"/>
        </w:rPr>
        <w:t>3. The Identity Conversation</w:t>
      </w:r>
    </w:p>
    <w:p>
      <w:pPr>
        <w:spacing w:before="0" w:after="0" w:line="276" w:lineRule="auto"/>
        <w:ind w:left="283"/>
      </w:pPr>
      <w:r>
        <w:rPr>
          <w:sz w:val="20"/>
        </w:rPr>
        <w:t xml:space="preserve">• </w:t>
      </w:r>
      <w:r>
        <w:rPr>
          <w:b/>
          <w:sz w:val="20"/>
        </w:rPr>
        <w:t>Focus:</w:t>
      </w:r>
      <w:r>
        <w:rPr>
          <w:sz w:val="20"/>
        </w:rPr>
        <w:t xml:space="preserve"> Internal dialogue about what the situation means for who we are</w:t>
      </w:r>
    </w:p>
    <w:p>
      <w:pPr>
        <w:spacing w:before="0" w:after="0" w:line="276" w:lineRule="auto"/>
        <w:ind w:left="283"/>
      </w:pPr>
      <w:r>
        <w:rPr>
          <w:sz w:val="20"/>
        </w:rPr>
        <w:t xml:space="preserve">• </w:t>
      </w:r>
      <w:r>
        <w:rPr>
          <w:b/>
          <w:sz w:val="20"/>
        </w:rPr>
        <w:t>Common Mistake:</w:t>
      </w:r>
      <w:r>
        <w:rPr>
          <w:sz w:val="20"/>
        </w:rPr>
        <w:t xml:space="preserve"> All-or-nothing identity thinking</w:t>
      </w:r>
    </w:p>
    <w:p>
      <w:pPr>
        <w:spacing w:before="0" w:after="0" w:line="276" w:lineRule="auto"/>
        <w:ind w:left="283"/>
      </w:pPr>
      <w:r>
        <w:rPr>
          <w:sz w:val="20"/>
        </w:rPr>
        <w:t xml:space="preserve">• </w:t>
      </w:r>
      <w:r>
        <w:rPr>
          <w:b/>
          <w:sz w:val="20"/>
        </w:rPr>
        <w:t>Key Technique:</w:t>
      </w:r>
      <w:r>
        <w:rPr>
          <w:sz w:val="20"/>
        </w:rPr>
        <w:t xml:space="preserve"> Accept your own complexity; take the long view on self-perception</w:t>
      </w:r>
    </w:p>
    <w:p>
      <w:pPr>
        <w:spacing w:before="0" w:after="0" w:line="276" w:lineRule="auto"/>
        <w:ind w:left="283"/>
      </w:pPr>
      <w:r>
        <w:rPr>
          <w:sz w:val="20"/>
        </w:rPr>
        <w:t xml:space="preserve">• </w:t>
      </w:r>
      <w:r>
        <w:rPr>
          <w:b/>
          <w:sz w:val="20"/>
        </w:rPr>
        <w:t>Critical Insight:</w:t>
      </w:r>
      <w:r>
        <w:rPr>
          <w:sz w:val="20"/>
        </w:rPr>
        <w:t xml:space="preserve"> Conversations threatening identity can short-circuit effective dialogue</w:t>
      </w:r>
    </w:p>
    <w:p>
      <w:pPr>
        <w:spacing w:before="0" w:after="120"/>
      </w:pPr>
      <w:r>
        <w:rPr>
          <w:b/>
          <w:sz w:val="20"/>
        </w:rPr>
        <w:t>The Learning Conversation Approach:</w:t>
      </w:r>
    </w:p>
    <w:p>
      <w:pPr>
        <w:spacing w:before="0" w:after="0" w:line="276" w:lineRule="auto"/>
        <w:ind w:left="283"/>
      </w:pPr>
      <w:r>
        <w:rPr>
          <w:sz w:val="20"/>
        </w:rPr>
        <w:t xml:space="preserve">• </w:t>
      </w:r>
      <w:r>
        <w:rPr>
          <w:b/>
          <w:sz w:val="20"/>
        </w:rPr>
        <w:t>Starting Point:</w:t>
      </w:r>
      <w:r>
        <w:rPr>
          <w:sz w:val="20"/>
        </w:rPr>
        <w:t xml:space="preserve"> Begin from the "Third Story" - how a neutral observer would describe the situation</w:t>
      </w:r>
    </w:p>
    <w:p>
      <w:pPr>
        <w:spacing w:before="0" w:after="0" w:line="276" w:lineRule="auto"/>
        <w:ind w:left="283"/>
      </w:pPr>
      <w:r>
        <w:rPr>
          <w:sz w:val="20"/>
        </w:rPr>
        <w:t xml:space="preserve">• </w:t>
      </w:r>
      <w:r>
        <w:rPr>
          <w:b/>
          <w:sz w:val="20"/>
        </w:rPr>
        <w:t>Core Techniques:</w:t>
      </w:r>
    </w:p>
    <w:p>
      <w:pPr>
        <w:spacing w:before="0" w:after="0" w:line="276" w:lineRule="auto"/>
        <w:ind w:left="567"/>
      </w:pPr>
      <w:r>
        <w:rPr>
          <w:sz w:val="20"/>
        </w:rPr>
        <w:t xml:space="preserve">• </w:t>
      </w:r>
      <w:r>
        <w:rPr>
          <w:sz w:val="20"/>
        </w:rPr>
        <w:t>Use inquiry, paraphrasing, and acknowledgment</w:t>
      </w:r>
    </w:p>
    <w:p>
      <w:pPr>
        <w:spacing w:before="0" w:after="0" w:line="276" w:lineRule="auto"/>
        <w:ind w:left="567"/>
      </w:pPr>
      <w:r>
        <w:rPr>
          <w:sz w:val="20"/>
        </w:rPr>
        <w:t xml:space="preserve">• </w:t>
      </w:r>
      <w:r>
        <w:rPr>
          <w:sz w:val="20"/>
        </w:rPr>
        <w:t>"Tempered speech" vs. exaggeration</w:t>
      </w:r>
    </w:p>
    <w:p>
      <w:pPr>
        <w:spacing w:before="0" w:after="0" w:line="276" w:lineRule="auto"/>
        <w:ind w:left="567"/>
      </w:pPr>
      <w:r>
        <w:rPr>
          <w:sz w:val="20"/>
        </w:rPr>
        <w:t xml:space="preserve">• </w:t>
      </w:r>
      <w:r>
        <w:rPr>
          <w:sz w:val="20"/>
        </w:rPr>
        <w:t>Share perspective AS perspective, not as absolute truth</w:t>
      </w:r>
    </w:p>
    <w:p>
      <w:pPr>
        <w:spacing w:before="0" w:after="0" w:line="276" w:lineRule="auto"/>
        <w:ind w:left="283"/>
      </w:pPr>
      <w:r>
        <w:rPr>
          <w:sz w:val="20"/>
        </w:rPr>
        <w:t xml:space="preserve">• </w:t>
      </w:r>
      <w:r>
        <w:rPr>
          <w:b/>
          <w:sz w:val="20"/>
        </w:rPr>
        <w:t>Goal:</w:t>
      </w:r>
      <w:r>
        <w:rPr>
          <w:sz w:val="20"/>
        </w:rPr>
        <w:t xml:space="preserve"> Transform difficult conversation into learning conversation</w:t>
      </w:r>
    </w:p>
    <w:p>
      <w:pPr>
        <w:spacing w:before="0" w:after="120"/>
      </w:pPr>
      <w:r>
        <w:rPr>
          <w:b/>
          <w:sz w:val="20"/>
        </w:rPr>
        <w:t>Practical Applications for Business:</w:t>
      </w:r>
    </w:p>
    <w:p>
      <w:pPr>
        <w:spacing w:before="0" w:after="0" w:line="276" w:lineRule="auto"/>
        <w:ind w:left="283"/>
      </w:pPr>
      <w:r>
        <w:rPr>
          <w:sz w:val="20"/>
        </w:rPr>
        <w:t xml:space="preserve">• </w:t>
      </w:r>
      <w:r>
        <w:rPr>
          <w:sz w:val="20"/>
        </w:rPr>
        <w:t>Addressing underperformance with employees</w:t>
      </w:r>
    </w:p>
    <w:p>
      <w:pPr>
        <w:spacing w:before="0" w:after="0" w:line="276" w:lineRule="auto"/>
        <w:ind w:left="283"/>
      </w:pPr>
      <w:r>
        <w:rPr>
          <w:sz w:val="20"/>
        </w:rPr>
        <w:t xml:space="preserve">• </w:t>
      </w:r>
      <w:r>
        <w:rPr>
          <w:sz w:val="20"/>
        </w:rPr>
        <w:t>Negotiating with difficult clients</w:t>
      </w:r>
    </w:p>
    <w:p>
      <w:pPr>
        <w:spacing w:before="0" w:after="0" w:line="276" w:lineRule="auto"/>
        <w:ind w:left="283"/>
      </w:pPr>
      <w:r>
        <w:rPr>
          <w:sz w:val="20"/>
        </w:rPr>
        <w:t xml:space="preserve">• </w:t>
      </w:r>
      <w:r>
        <w:rPr>
          <w:sz w:val="20"/>
        </w:rPr>
        <w:t>Disagreeing with colleagues or superiors</w:t>
      </w:r>
    </w:p>
    <w:p>
      <w:pPr>
        <w:spacing w:before="0" w:after="0" w:line="276" w:lineRule="auto"/>
        <w:ind w:left="283"/>
      </w:pPr>
      <w:r>
        <w:rPr>
          <w:sz w:val="20"/>
        </w:rPr>
        <w:t xml:space="preserve">• </w:t>
      </w:r>
      <w:r>
        <w:rPr>
          <w:sz w:val="20"/>
        </w:rPr>
        <w:t>"Courageous conversations" about DEI issues</w:t>
      </w:r>
    </w:p>
    <w:p>
      <w:pPr>
        <w:spacing w:before="0" w:after="0" w:line="276" w:lineRule="auto"/>
        <w:ind w:left="283"/>
      </w:pPr>
      <w:r>
        <w:rPr>
          <w:sz w:val="20"/>
        </w:rPr>
        <w:t xml:space="preserve">• </w:t>
      </w:r>
      <w:r>
        <w:rPr>
          <w:sz w:val="20"/>
        </w:rPr>
        <w:t>Cross-cultural misunderstandings in global teams</w:t>
      </w:r>
    </w:p>
    <w:p>
      <w:pPr>
        <w:spacing w:before="0" w:after="0" w:line="276" w:lineRule="auto"/>
        <w:ind w:left="283"/>
      </w:pPr>
      <w:r>
        <w:rPr>
          <w:sz w:val="20"/>
        </w:rPr>
        <w:t xml:space="preserve">• </w:t>
      </w:r>
      <w:r>
        <w:rPr>
          <w:sz w:val="20"/>
        </w:rPr>
        <w:t>Delivering bad news to stakeholders</w:t>
      </w:r>
    </w:p>
    <w:p>
      <w:pPr>
        <w:spacing w:before="0" w:after="120"/>
      </w:pPr>
      <w:r>
        <w:rPr>
          <w:b/>
          <w:sz w:val="20"/>
        </w:rPr>
        <w:t>Key Quotes/Stats:</w:t>
      </w:r>
    </w:p>
    <w:p>
      <w:pPr>
        <w:spacing w:before="0" w:after="0" w:line="276" w:lineRule="auto"/>
        <w:ind w:left="283"/>
      </w:pPr>
      <w:r>
        <w:rPr>
          <w:sz w:val="20"/>
        </w:rPr>
        <w:t xml:space="preserve">• </w:t>
      </w:r>
      <w:r>
        <w:rPr>
          <w:sz w:val="20"/>
        </w:rPr>
        <w:t>"In fact, the people we've worked with, who have learned new approaches to dealing with their most challenging conversations, report less anxiety and greater effectiveness in all of their conversations."</w:t>
      </w:r>
    </w:p>
    <w:p>
      <w:pPr>
        <w:spacing w:before="0" w:after="0" w:line="276" w:lineRule="auto"/>
        <w:ind w:left="283"/>
      </w:pPr>
      <w:r>
        <w:rPr>
          <w:sz w:val="20"/>
        </w:rPr>
        <w:t xml:space="preserve">• </w:t>
      </w:r>
      <w:r>
        <w:rPr>
          <w:sz w:val="20"/>
        </w:rPr>
        <w:t>The book has been continuously updated over 25+ years, indicating enduring relevance</w:t>
      </w:r>
    </w:p>
    <w:p>
      <w:pPr>
        <w:spacing w:before="0" w:after="0" w:line="276" w:lineRule="auto"/>
        <w:ind w:left="283"/>
      </w:pPr>
      <w:r>
        <w:rPr>
          <w:sz w:val="20"/>
        </w:rPr>
        <w:t xml:space="preserve">• </w:t>
      </w:r>
      <w:r>
        <w:rPr>
          <w:sz w:val="20"/>
        </w:rPr>
        <w:t>Third edition (2023) specifically addresses race, culture, gender, and power dynamics</w:t>
      </w:r>
    </w:p>
    <w:p>
      <w:pPr>
        <w:pStyle w:val="Heading2"/>
        <w:keepNext/>
        <w:spacing w:before="240" w:after="120"/>
      </w:pPr>
      <w:r>
        <w:rPr>
          <w:sz w:val="20"/>
        </w:rPr>
        <w:t>Article 3: The New Rules of Executive Presence (RECENT)</w:t>
      </w:r>
    </w:p>
    <w:p>
      <w:pPr>
        <w:spacing w:before="0" w:after="120"/>
      </w:pPr>
      <w:r>
        <w:rPr>
          <w:sz w:val="20"/>
        </w:rPr>
        <w:t xml:space="preserve">Hewlett, S. A. (2024, January–February). The new rules of executive presence. </w:t>
      </w:r>
      <w:r>
        <w:rPr>
          <w:i/>
          <w:sz w:val="20"/>
        </w:rPr>
        <w:t>Harvard Business Review</w:t>
      </w:r>
      <w:r>
        <w:rPr>
          <w:sz w:val="20"/>
        </w:rPr>
        <w:t xml:space="preserve">, </w:t>
      </w:r>
      <w:r>
        <w:rPr>
          <w:i/>
          <w:sz w:val="20"/>
        </w:rPr>
        <w:t>102</w:t>
      </w:r>
      <w:r>
        <w:rPr>
          <w:sz w:val="20"/>
        </w:rPr>
        <w:t>(1). https://hbr.org/2024/01/the-new-rules-of-executive-presence</w:t>
      </w:r>
    </w:p>
    <w:p>
      <w:pPr>
        <w:spacing w:before="0" w:after="120"/>
      </w:pPr>
      <w:r>
        <w:rPr>
          <w:b/>
          <w:sz w:val="20"/>
        </w:rPr>
        <w:t>URL:</w:t>
      </w:r>
      <w:r>
        <w:rPr>
          <w:sz w:val="20"/>
        </w:rPr>
        <w:t xml:space="preserve"> https://hbr.org/2024/01/the-new-rules-of-executive-presence</w:t>
      </w:r>
    </w:p>
    <w:p>
      <w:pPr>
        <w:spacing w:before="0" w:after="120"/>
      </w:pPr>
      <w:r>
        <w:rPr>
          <w:b/>
          <w:sz w:val="20"/>
        </w:rPr>
        <w:t>Type:</w:t>
      </w:r>
      <w:r>
        <w:rPr>
          <w:sz w:val="20"/>
        </w:rPr>
        <w:t xml:space="preserve"> Harvard Business Review feature article</w:t>
      </w:r>
    </w:p>
    <w:p>
      <w:pPr>
        <w:spacing w:before="0" w:after="120"/>
      </w:pPr>
      <w:r>
        <w:rPr>
          <w:b/>
          <w:sz w:val="20"/>
        </w:rPr>
        <w:t>Access:</w:t>
      </w:r>
      <w:r>
        <w:rPr>
          <w:sz w:val="20"/>
        </w:rPr>
        <w:t xml:space="preserve"> Summary open access; full article requires HBR subscription ($11.95, Article #R2401L)</w:t>
      </w:r>
    </w:p>
    <w:p>
      <w:pPr>
        <w:spacing w:before="0" w:after="120"/>
      </w:pPr>
      <w:r>
        <w:rPr>
          <w:b/>
          <w:sz w:val="20"/>
        </w:rPr>
        <w:t>Recognition:</w:t>
      </w:r>
      <w:r>
        <w:rPr>
          <w:sz w:val="20"/>
        </w:rPr>
        <w:t xml:space="preserve"> Named one of </w:t>
      </w:r>
      <w:r>
        <w:rPr>
          <w:b/>
          <w:sz w:val="20"/>
        </w:rPr>
        <w:t>HBR's 10 Most Popular Articles of 2024</w:t>
      </w:r>
    </w:p>
    <w:p>
      <w:pPr>
        <w:spacing w:before="0" w:after="120"/>
      </w:pPr>
      <w:r>
        <w:rPr>
          <w:b/>
          <w:sz w:val="20"/>
        </w:rPr>
        <w:t>Primary Focus:</w:t>
      </w:r>
      <w:r>
        <w:rPr>
          <w:sz w:val="20"/>
        </w:rPr>
        <w:t xml:space="preserve"> Executive presence in contemporary workplace, post-pandemic leadership communication</w:t>
      </w:r>
    </w:p>
    <w:p>
      <w:pPr>
        <w:spacing w:before="0" w:after="120"/>
      </w:pPr>
      <w:r>
        <w:rPr>
          <w:b/>
          <w:sz w:val="20"/>
        </w:rPr>
        <w:t>Content Match:</w:t>
      </w:r>
    </w:p>
    <w:p>
      <w:pPr>
        <w:spacing w:before="0" w:after="120"/>
      </w:pPr>
      <w:r>
        <w:rPr>
          <w:sz w:val="20"/>
        </w:rPr>
        <w:t xml:space="preserve">✓ </w:t>
      </w:r>
      <w:r>
        <w:rPr>
          <w:b/>
          <w:sz w:val="20"/>
        </w:rPr>
        <w:t>Executive presence:</w:t>
      </w:r>
      <w:r>
        <w:rPr>
          <w:sz w:val="20"/>
        </w:rPr>
        <w:t xml:space="preserve"> Primary focus - comprehensive updated framework</w:t>
      </w:r>
    </w:p>
    <w:p>
      <w:pPr>
        <w:spacing w:before="0" w:after="120"/>
      </w:pPr>
      <w:r>
        <w:rPr>
          <w:sz w:val="20"/>
        </w:rPr>
        <w:t xml:space="preserve">✓ </w:t>
      </w:r>
      <w:r>
        <w:rPr>
          <w:b/>
          <w:sz w:val="20"/>
        </w:rPr>
        <w:t>Handling Q&amp;A:</w:t>
      </w:r>
      <w:r>
        <w:rPr>
          <w:sz w:val="20"/>
        </w:rPr>
        <w:t xml:space="preserve"> Virtual and in-person communication presence</w:t>
      </w:r>
    </w:p>
    <w:p>
      <w:pPr>
        <w:spacing w:before="0" w:after="120"/>
      </w:pPr>
      <w:r>
        <w:rPr>
          <w:sz w:val="20"/>
        </w:rPr>
        <w:t xml:space="preserve">✓ </w:t>
      </w:r>
      <w:r>
        <w:rPr>
          <w:b/>
          <w:sz w:val="20"/>
        </w:rPr>
        <w:t>Difficult conversations:</w:t>
      </w:r>
      <w:r>
        <w:rPr>
          <w:sz w:val="20"/>
        </w:rPr>
        <w:t xml:space="preserve"> Maintaining presence under pressure</w:t>
      </w:r>
    </w:p>
    <w:p>
      <w:pPr>
        <w:spacing w:before="0" w:after="120"/>
      </w:pPr>
      <w:r>
        <w:rPr>
          <w:sz w:val="20"/>
        </w:rPr>
        <w:t xml:space="preserve">✗ </w:t>
      </w:r>
      <w:r>
        <w:rPr>
          <w:b/>
          <w:sz w:val="20"/>
        </w:rPr>
        <w:t>Crisis communication:</w:t>
      </w:r>
      <w:r>
        <w:rPr>
          <w:sz w:val="20"/>
        </w:rPr>
        <w:t xml:space="preserve"> Not primary focus</w:t>
      </w:r>
    </w:p>
    <w:p>
      <w:pPr>
        <w:spacing w:before="0" w:after="120"/>
      </w:pPr>
      <w:r>
        <w:rPr>
          <w:b/>
          <w:sz w:val="20"/>
        </w:rPr>
        <w:t>Why Selected:</w:t>
      </w:r>
      <w:r>
        <w:rPr>
          <w:sz w:val="20"/>
        </w:rPr>
        <w:t xml:space="preserve"> This represents the most current authoritative research on executive presence from Sylvia Ann Hewlett—recognized as "Most Influential International Thinker" by HR Magazine. New survey research compares executive presence expectations from 2012 to 2022, revealing significant post-pandemic shifts in what organizations value in leaders.</w:t>
      </w:r>
    </w:p>
    <w:p>
      <w:pPr>
        <w:spacing w:before="0" w:after="120"/>
      </w:pPr>
      <w:r>
        <w:rPr>
          <w:b/>
          <w:sz w:val="20"/>
        </w:rPr>
        <w:t>Key Teaching Content:</w:t>
      </w:r>
    </w:p>
    <w:p>
      <w:pPr>
        <w:spacing w:before="0" w:after="120"/>
      </w:pPr>
      <w:r>
        <w:rPr>
          <w:b/>
          <w:sz w:val="20"/>
        </w:rPr>
        <w:t>Framework: Updated Executive Presence Model (Three Elements)</w:t>
      </w:r>
    </w:p>
    <w:p>
      <w:pPr>
        <w:spacing w:before="0" w:after="120"/>
      </w:pPr>
      <w:r>
        <w:rPr>
          <w:b/>
          <w:sz w:val="20"/>
        </w:rPr>
        <w:t>1. GRAVITAS (Most Important Element)</w:t>
      </w:r>
    </w:p>
    <w:p>
      <w:pPr>
        <w:spacing w:before="0" w:after="0" w:line="276" w:lineRule="auto"/>
        <w:ind w:left="283"/>
      </w:pPr>
      <w:r>
        <w:rPr>
          <w:sz w:val="20"/>
        </w:rPr>
        <w:t xml:space="preserve">• </w:t>
      </w:r>
      <w:r>
        <w:rPr>
          <w:b/>
          <w:sz w:val="20"/>
        </w:rPr>
        <w:t>Traditional elements retained:</w:t>
      </w:r>
      <w:r>
        <w:rPr>
          <w:sz w:val="20"/>
        </w:rPr>
        <w:t xml:space="preserve"> Confidence and decisiveness remain paramount</w:t>
      </w:r>
    </w:p>
    <w:p>
      <w:pPr>
        <w:spacing w:before="0" w:after="0" w:line="276" w:lineRule="auto"/>
        <w:ind w:left="283"/>
      </w:pPr>
      <w:r>
        <w:rPr>
          <w:sz w:val="20"/>
        </w:rPr>
        <w:t xml:space="preserve">• </w:t>
      </w:r>
      <w:r>
        <w:rPr>
          <w:b/>
          <w:sz w:val="20"/>
        </w:rPr>
        <w:t>New emphasis:</w:t>
      </w:r>
      <w:r>
        <w:rPr>
          <w:sz w:val="20"/>
        </w:rPr>
        <w:t xml:space="preserve"> </w:t>
      </w:r>
    </w:p>
    <w:p>
      <w:pPr>
        <w:spacing w:before="0" w:after="0" w:line="276" w:lineRule="auto"/>
        <w:ind w:left="567"/>
      </w:pPr>
      <w:r>
        <w:rPr>
          <w:sz w:val="20"/>
        </w:rPr>
        <w:t xml:space="preserve">• </w:t>
      </w:r>
      <w:r>
        <w:rPr>
          <w:b/>
          <w:sz w:val="20"/>
        </w:rPr>
        <w:t>Inclusiveness</w:t>
      </w:r>
      <w:r>
        <w:rPr>
          <w:sz w:val="20"/>
        </w:rPr>
        <w:t xml:space="preserve"> - Ability to make diverse stakeholders feel valued</w:t>
      </w:r>
    </w:p>
    <w:p>
      <w:pPr>
        <w:spacing w:before="0" w:after="0" w:line="276" w:lineRule="auto"/>
        <w:ind w:left="567"/>
      </w:pPr>
      <w:r>
        <w:rPr>
          <w:sz w:val="20"/>
        </w:rPr>
        <w:t xml:space="preserve">• </w:t>
      </w:r>
      <w:r>
        <w:rPr>
          <w:b/>
          <w:sz w:val="20"/>
        </w:rPr>
        <w:t>Respect for others</w:t>
      </w:r>
      <w:r>
        <w:rPr>
          <w:sz w:val="20"/>
        </w:rPr>
        <w:t xml:space="preserve"> - Demonstrated through listening and acknowledgment</w:t>
      </w:r>
    </w:p>
    <w:p>
      <w:pPr>
        <w:spacing w:before="0" w:after="0" w:line="276" w:lineRule="auto"/>
        <w:ind w:left="283"/>
      </w:pPr>
      <w:r>
        <w:rPr>
          <w:sz w:val="20"/>
        </w:rPr>
        <w:t xml:space="preserve">• </w:t>
      </w:r>
      <w:r>
        <w:rPr>
          <w:b/>
          <w:sz w:val="20"/>
        </w:rPr>
        <w:t>Key shift:</w:t>
      </w:r>
      <w:r>
        <w:rPr>
          <w:sz w:val="20"/>
        </w:rPr>
        <w:t xml:space="preserve"> Pedigree has become less central</w:t>
      </w:r>
    </w:p>
    <w:p>
      <w:pPr>
        <w:spacing w:before="0" w:after="120"/>
      </w:pPr>
      <w:r>
        <w:rPr>
          <w:b/>
          <w:sz w:val="20"/>
        </w:rPr>
        <w:t>2. COMMUNICATION (Second Most Important)</w:t>
      </w:r>
    </w:p>
    <w:p>
      <w:pPr>
        <w:spacing w:before="0" w:after="0" w:line="276" w:lineRule="auto"/>
        <w:ind w:left="283"/>
      </w:pPr>
      <w:r>
        <w:rPr>
          <w:sz w:val="20"/>
        </w:rPr>
        <w:t xml:space="preserve">• </w:t>
      </w:r>
      <w:r>
        <w:rPr>
          <w:b/>
          <w:sz w:val="20"/>
        </w:rPr>
        <w:t>Traditional elements retained:</w:t>
      </w:r>
      <w:r>
        <w:rPr>
          <w:sz w:val="20"/>
        </w:rPr>
        <w:t xml:space="preserve"> Superior speaking skills, ability to command a room</w:t>
      </w:r>
    </w:p>
    <w:p>
      <w:pPr>
        <w:spacing w:before="0" w:after="0" w:line="276" w:lineRule="auto"/>
        <w:ind w:left="283"/>
      </w:pPr>
      <w:r>
        <w:rPr>
          <w:sz w:val="20"/>
        </w:rPr>
        <w:t xml:space="preserve">• </w:t>
      </w:r>
      <w:r>
        <w:rPr>
          <w:b/>
          <w:sz w:val="20"/>
        </w:rPr>
        <w:t>New additions:</w:t>
      </w:r>
    </w:p>
    <w:p>
      <w:pPr>
        <w:spacing w:before="0" w:after="0" w:line="276" w:lineRule="auto"/>
        <w:ind w:left="567"/>
      </w:pPr>
      <w:r>
        <w:rPr>
          <w:sz w:val="20"/>
        </w:rPr>
        <w:t xml:space="preserve">• </w:t>
      </w:r>
      <w:r>
        <w:rPr>
          <w:b/>
          <w:sz w:val="20"/>
        </w:rPr>
        <w:t>Comfort on Zoom</w:t>
      </w:r>
      <w:r>
        <w:rPr>
          <w:sz w:val="20"/>
        </w:rPr>
        <w:t xml:space="preserve"> - Virtual presence is now essential</w:t>
      </w:r>
    </w:p>
    <w:p>
      <w:pPr>
        <w:spacing w:before="0" w:after="0" w:line="276" w:lineRule="auto"/>
        <w:ind w:left="567"/>
      </w:pPr>
      <w:r>
        <w:rPr>
          <w:sz w:val="20"/>
        </w:rPr>
        <w:t xml:space="preserve">• </w:t>
      </w:r>
      <w:r>
        <w:rPr>
          <w:b/>
          <w:sz w:val="20"/>
        </w:rPr>
        <w:t>"Listen to learn" orientation</w:t>
      </w:r>
      <w:r>
        <w:rPr>
          <w:sz w:val="20"/>
        </w:rPr>
        <w:t xml:space="preserve"> - Active listening as leadership signal</w:t>
      </w:r>
    </w:p>
    <w:p>
      <w:pPr>
        <w:spacing w:before="0" w:after="0" w:line="276" w:lineRule="auto"/>
        <w:ind w:left="567"/>
      </w:pPr>
      <w:r>
        <w:rPr>
          <w:sz w:val="20"/>
        </w:rPr>
        <w:t xml:space="preserve">• </w:t>
      </w:r>
      <w:r>
        <w:rPr>
          <w:b/>
          <w:sz w:val="20"/>
        </w:rPr>
        <w:t>Authenticity</w:t>
      </w:r>
      <w:r>
        <w:rPr>
          <w:sz w:val="20"/>
        </w:rPr>
        <w:t xml:space="preserve"> - Being genuine rather than performing leadership</w:t>
      </w:r>
    </w:p>
    <w:p>
      <w:pPr>
        <w:spacing w:before="0" w:after="120"/>
      </w:pPr>
      <w:r>
        <w:rPr>
          <w:b/>
          <w:sz w:val="20"/>
        </w:rPr>
        <w:t>3. APPEARANCE (Least Important, Most Changed)</w:t>
      </w:r>
    </w:p>
    <w:p>
      <w:pPr>
        <w:spacing w:before="0" w:after="0" w:line="276" w:lineRule="auto"/>
        <w:ind w:left="283"/>
      </w:pPr>
      <w:r>
        <w:rPr>
          <w:sz w:val="20"/>
        </w:rPr>
        <w:t xml:space="preserve">• </w:t>
      </w:r>
      <w:r>
        <w:rPr>
          <w:b/>
          <w:sz w:val="20"/>
        </w:rPr>
        <w:t>Key insight:</w:t>
      </w:r>
      <w:r>
        <w:rPr>
          <w:sz w:val="20"/>
        </w:rPr>
        <w:t xml:space="preserve"> Authenticity is now paramount</w:t>
      </w:r>
    </w:p>
    <w:p>
      <w:pPr>
        <w:spacing w:before="0" w:after="0" w:line="276" w:lineRule="auto"/>
        <w:ind w:left="283"/>
      </w:pPr>
      <w:r>
        <w:rPr>
          <w:sz w:val="20"/>
        </w:rPr>
        <w:t xml:space="preserve">• </w:t>
      </w:r>
      <w:r>
        <w:rPr>
          <w:b/>
          <w:sz w:val="20"/>
        </w:rPr>
        <w:t>Changes from traditional expectations:</w:t>
      </w:r>
    </w:p>
    <w:p>
      <w:pPr>
        <w:spacing w:before="0" w:after="0" w:line="276" w:lineRule="auto"/>
        <w:ind w:left="567"/>
      </w:pPr>
      <w:r>
        <w:rPr>
          <w:sz w:val="20"/>
        </w:rPr>
        <w:t xml:space="preserve">• </w:t>
      </w:r>
      <w:r>
        <w:rPr>
          <w:sz w:val="20"/>
        </w:rPr>
        <w:t>Dressing for "new normal" (less formal, more authentic)</w:t>
      </w:r>
    </w:p>
    <w:p>
      <w:pPr>
        <w:spacing w:before="0" w:after="0" w:line="276" w:lineRule="auto"/>
        <w:ind w:left="567"/>
      </w:pPr>
      <w:r>
        <w:rPr>
          <w:sz w:val="20"/>
        </w:rPr>
        <w:t xml:space="preserve">• </w:t>
      </w:r>
      <w:r>
        <w:rPr>
          <w:b/>
          <w:sz w:val="20"/>
        </w:rPr>
        <w:t>Having an online image</w:t>
      </w:r>
      <w:r>
        <w:rPr>
          <w:sz w:val="20"/>
        </w:rPr>
        <w:t xml:space="preserve"> - Digital presence matters</w:t>
      </w:r>
    </w:p>
    <w:p>
      <w:pPr>
        <w:spacing w:before="0" w:after="0" w:line="276" w:lineRule="auto"/>
        <w:ind w:left="567"/>
      </w:pPr>
      <w:r>
        <w:rPr>
          <w:sz w:val="20"/>
        </w:rPr>
        <w:t xml:space="preserve">• </w:t>
      </w:r>
      <w:r>
        <w:rPr>
          <w:b/>
          <w:sz w:val="20"/>
        </w:rPr>
        <w:t>Showing up in person</w:t>
      </w:r>
      <w:r>
        <w:rPr>
          <w:sz w:val="20"/>
        </w:rPr>
        <w:t xml:space="preserve"> - Physical presence still signals commitment</w:t>
      </w:r>
    </w:p>
    <w:p>
      <w:pPr>
        <w:spacing w:before="0" w:after="120"/>
      </w:pPr>
      <w:r>
        <w:rPr>
          <w:b/>
          <w:sz w:val="20"/>
        </w:rPr>
        <w:t>Research-Backed Statistics:</w:t>
      </w:r>
    </w:p>
    <w:p>
      <w:pPr>
        <w:spacing w:before="0" w:after="0" w:line="276" w:lineRule="auto"/>
        <w:ind w:left="283"/>
      </w:pPr>
      <w:r>
        <w:rPr>
          <w:sz w:val="20"/>
        </w:rPr>
        <w:t xml:space="preserve">• </w:t>
      </w:r>
      <w:r>
        <w:rPr>
          <w:sz w:val="20"/>
        </w:rPr>
        <w:t xml:space="preserve">Sound of voice matters </w:t>
      </w:r>
      <w:r>
        <w:rPr>
          <w:b/>
          <w:sz w:val="20"/>
        </w:rPr>
        <w:t>2x as much as content</w:t>
      </w:r>
      <w:r>
        <w:rPr>
          <w:sz w:val="20"/>
        </w:rPr>
        <w:t xml:space="preserve"> of what you say</w:t>
      </w:r>
    </w:p>
    <w:p>
      <w:pPr>
        <w:spacing w:before="0" w:after="0" w:line="276" w:lineRule="auto"/>
        <w:ind w:left="283"/>
      </w:pPr>
      <w:r>
        <w:rPr>
          <w:sz w:val="20"/>
        </w:rPr>
        <w:t xml:space="preserve">• </w:t>
      </w:r>
      <w:r>
        <w:rPr>
          <w:b/>
          <w:sz w:val="20"/>
        </w:rPr>
        <w:t>67%</w:t>
      </w:r>
      <w:r>
        <w:rPr>
          <w:sz w:val="20"/>
        </w:rPr>
        <w:t xml:space="preserve"> of senior executives say gravitas is what really matters</w:t>
      </w:r>
    </w:p>
    <w:p>
      <w:pPr>
        <w:spacing w:before="0" w:after="0" w:line="276" w:lineRule="auto"/>
        <w:ind w:left="283"/>
      </w:pPr>
      <w:r>
        <w:rPr>
          <w:sz w:val="20"/>
        </w:rPr>
        <w:t xml:space="preserve">• </w:t>
      </w:r>
      <w:r>
        <w:rPr>
          <w:b/>
          <w:sz w:val="20"/>
        </w:rPr>
        <w:t>70%</w:t>
      </w:r>
      <w:r>
        <w:rPr>
          <w:sz w:val="20"/>
        </w:rPr>
        <w:t xml:space="preserve"> of leaders consider decisiveness a component of EP</w:t>
      </w:r>
    </w:p>
    <w:p>
      <w:pPr>
        <w:spacing w:before="0" w:after="0" w:line="276" w:lineRule="auto"/>
        <w:ind w:left="283"/>
      </w:pPr>
      <w:r>
        <w:rPr>
          <w:sz w:val="20"/>
        </w:rPr>
        <w:t xml:space="preserve">• </w:t>
      </w:r>
      <w:r>
        <w:rPr>
          <w:sz w:val="20"/>
        </w:rPr>
        <w:t xml:space="preserve">Executive presence is </w:t>
      </w:r>
      <w:r>
        <w:rPr>
          <w:b/>
          <w:sz w:val="20"/>
        </w:rPr>
        <w:t>learnable</w:t>
      </w:r>
      <w:r>
        <w:rPr>
          <w:sz w:val="20"/>
        </w:rPr>
        <w:t xml:space="preserve"> - you don't have to be a genius to develop it</w:t>
      </w:r>
    </w:p>
    <w:p>
      <w:pPr>
        <w:spacing w:before="0" w:after="120"/>
      </w:pPr>
      <w:r>
        <w:rPr>
          <w:b/>
          <w:sz w:val="20"/>
        </w:rPr>
        <w:t>Six Attributes and Tactics (Playbook):</w:t>
      </w:r>
    </w:p>
    <w:p>
      <w:pPr>
        <w:spacing w:before="0" w:after="120"/>
      </w:pPr>
      <w:r>
        <w:rPr>
          <w:i/>
          <w:sz w:val="20"/>
        </w:rPr>
        <w:t>Gravitas Tactics:</w:t>
      </w:r>
    </w:p>
    <w:p>
      <w:pPr>
        <w:spacing w:before="0" w:after="0" w:line="276" w:lineRule="auto"/>
        <w:ind w:left="283"/>
      </w:pPr>
      <w:r>
        <w:rPr>
          <w:sz w:val="20"/>
        </w:rPr>
        <w:t xml:space="preserve">• </w:t>
      </w:r>
      <w:r>
        <w:rPr>
          <w:sz w:val="20"/>
        </w:rPr>
        <w:t>Show mastery and confidence through deep subject matter knowledge</w:t>
      </w:r>
    </w:p>
    <w:p>
      <w:pPr>
        <w:spacing w:before="0" w:after="0" w:line="276" w:lineRule="auto"/>
        <w:ind w:left="283"/>
      </w:pPr>
      <w:r>
        <w:rPr>
          <w:sz w:val="20"/>
        </w:rPr>
        <w:t xml:space="preserve">• </w:t>
      </w:r>
      <w:r>
        <w:rPr>
          <w:sz w:val="20"/>
        </w:rPr>
        <w:t>Demonstrate inclusiveness through authentic engagement with diverse perspectives</w:t>
      </w:r>
    </w:p>
    <w:p>
      <w:pPr>
        <w:spacing w:before="0" w:after="120"/>
      </w:pPr>
      <w:r>
        <w:rPr>
          <w:i/>
          <w:sz w:val="20"/>
        </w:rPr>
        <w:t>Communication Tactics:</w:t>
      </w:r>
    </w:p>
    <w:p>
      <w:pPr>
        <w:spacing w:before="0" w:after="0" w:line="276" w:lineRule="auto"/>
        <w:ind w:left="283"/>
      </w:pPr>
      <w:r>
        <w:rPr>
          <w:sz w:val="20"/>
        </w:rPr>
        <w:t xml:space="preserve">• </w:t>
      </w:r>
      <w:r>
        <w:rPr>
          <w:sz w:val="20"/>
        </w:rPr>
        <w:t>Master virtual presence: lighting, camera angle, engagement techniques</w:t>
      </w:r>
    </w:p>
    <w:p>
      <w:pPr>
        <w:spacing w:before="0" w:after="0" w:line="276" w:lineRule="auto"/>
        <w:ind w:left="283"/>
      </w:pPr>
      <w:r>
        <w:rPr>
          <w:sz w:val="20"/>
        </w:rPr>
        <w:t xml:space="preserve">• </w:t>
      </w:r>
      <w:r>
        <w:rPr>
          <w:sz w:val="20"/>
        </w:rPr>
        <w:t>Develop "listen to learn" habits rather than "listen to respond"</w:t>
      </w:r>
    </w:p>
    <w:p>
      <w:pPr>
        <w:spacing w:before="0" w:after="120"/>
      </w:pPr>
      <w:r>
        <w:rPr>
          <w:i/>
          <w:sz w:val="20"/>
        </w:rPr>
        <w:t>Appearance Tactics:</w:t>
      </w:r>
    </w:p>
    <w:p>
      <w:pPr>
        <w:spacing w:before="0" w:after="0" w:line="276" w:lineRule="auto"/>
        <w:ind w:left="283"/>
      </w:pPr>
      <w:r>
        <w:rPr>
          <w:sz w:val="20"/>
        </w:rPr>
        <w:t xml:space="preserve">• </w:t>
      </w:r>
      <w:r>
        <w:rPr>
          <w:sz w:val="20"/>
        </w:rPr>
        <w:t>Use social media strategically to shape personal brand</w:t>
      </w:r>
    </w:p>
    <w:p>
      <w:pPr>
        <w:spacing w:before="0" w:after="0" w:line="276" w:lineRule="auto"/>
        <w:ind w:left="283"/>
      </w:pPr>
      <w:r>
        <w:rPr>
          <w:sz w:val="20"/>
        </w:rPr>
        <w:t xml:space="preserve">• </w:t>
      </w:r>
      <w:r>
        <w:rPr>
          <w:sz w:val="20"/>
        </w:rPr>
        <w:t>Build relationships in person when possible—showing up signals commitment</w:t>
      </w:r>
    </w:p>
    <w:p>
      <w:pPr>
        <w:spacing w:before="0" w:after="120"/>
      </w:pPr>
      <w:r>
        <w:rPr>
          <w:b/>
          <w:sz w:val="20"/>
        </w:rPr>
        <w:t>Case Study: Sheryl Sandberg</w:t>
      </w:r>
    </w:p>
    <w:p>
      <w:pPr>
        <w:spacing w:before="0" w:after="0" w:line="276" w:lineRule="auto"/>
        <w:ind w:left="283"/>
      </w:pPr>
      <w:r>
        <w:rPr>
          <w:sz w:val="20"/>
        </w:rPr>
        <w:t xml:space="preserve">• </w:t>
      </w:r>
      <w:r>
        <w:rPr>
          <w:sz w:val="20"/>
        </w:rPr>
        <w:t>Used LinkedIn and social media strategically to build executive brand</w:t>
      </w:r>
    </w:p>
    <w:p>
      <w:pPr>
        <w:spacing w:before="0" w:after="0" w:line="276" w:lineRule="auto"/>
        <w:ind w:left="283"/>
      </w:pPr>
      <w:r>
        <w:rPr>
          <w:sz w:val="20"/>
        </w:rPr>
        <w:t xml:space="preserve">• </w:t>
      </w:r>
      <w:r>
        <w:rPr>
          <w:sz w:val="20"/>
        </w:rPr>
        <w:t>Demonstrates how online presence complements traditional presence</w:t>
      </w:r>
    </w:p>
    <w:p>
      <w:pPr>
        <w:spacing w:before="0" w:after="120"/>
      </w:pPr>
      <w:r>
        <w:rPr>
          <w:b/>
          <w:sz w:val="20"/>
        </w:rPr>
        <w:t>Key Quotes/Stats:</w:t>
      </w:r>
    </w:p>
    <w:p>
      <w:pPr>
        <w:spacing w:before="0" w:after="0" w:line="276" w:lineRule="auto"/>
        <w:ind w:left="283"/>
      </w:pPr>
      <w:r>
        <w:rPr>
          <w:sz w:val="20"/>
        </w:rPr>
        <w:t xml:space="preserve">• </w:t>
      </w:r>
      <w:r>
        <w:rPr>
          <w:sz w:val="20"/>
        </w:rPr>
        <w:t>"Over the past decade, as a result of the pandemic, political and economic instability, social movements such as Black Lives Matter, and changing workplace technologies, what people expect from leaders has changed."</w:t>
      </w:r>
    </w:p>
    <w:p>
      <w:pPr>
        <w:spacing w:before="0" w:after="0" w:line="276" w:lineRule="auto"/>
        <w:ind w:left="283"/>
      </w:pPr>
      <w:r>
        <w:rPr>
          <w:sz w:val="20"/>
        </w:rPr>
        <w:t xml:space="preserve">• </w:t>
      </w:r>
      <w:r>
        <w:rPr>
          <w:sz w:val="20"/>
        </w:rPr>
        <w:t>The research represents a decade-spanning comparison showing how expectations have evolved</w:t>
      </w:r>
    </w:p>
    <w:p>
      <w:pPr>
        <w:pStyle w:val="Heading2"/>
        <w:keepNext/>
        <w:spacing w:before="240" w:after="120"/>
      </w:pPr>
      <w:r>
        <w:rPr>
          <w:sz w:val="20"/>
        </w:rPr>
        <w:t>Article 4: Nail Your Firsts: A New CEO's Guide to Stakeholder Impact (RECENT)</w:t>
      </w:r>
    </w:p>
    <w:p>
      <w:pPr>
        <w:spacing w:before="0" w:after="120"/>
      </w:pPr>
      <w:r>
        <w:rPr>
          <w:sz w:val="20"/>
        </w:rPr>
        <w:t xml:space="preserve">McKinsey &amp; Company. (2025). Nail your firsts: A new CEO's guide to stakeholder impact. </w:t>
      </w:r>
      <w:r>
        <w:rPr>
          <w:i/>
          <w:sz w:val="20"/>
        </w:rPr>
        <w:t>McKinsey &amp; Company</w:t>
      </w:r>
      <w:r>
        <w:rPr>
          <w:sz w:val="20"/>
        </w:rPr>
        <w:t>. https://www.mckinsey.com/capabilities/strategy-and-corporate-finance/our-insights/nail-your-firsts-a-new-ceos-guide-to-stakeholder-impact</w:t>
      </w:r>
    </w:p>
    <w:p>
      <w:pPr>
        <w:spacing w:before="0" w:after="120"/>
      </w:pPr>
      <w:r>
        <w:rPr>
          <w:b/>
          <w:sz w:val="20"/>
        </w:rPr>
        <w:t>URL:</w:t>
      </w:r>
      <w:r>
        <w:rPr>
          <w:sz w:val="20"/>
        </w:rPr>
        <w:t xml:space="preserve"> https://www.mckinsey.com/capabilities/strategy-and-corporate-finance/our-insights/nail-your-firsts-a-new-ceos-guide-to-stakeholder-impact</w:t>
      </w:r>
    </w:p>
    <w:p>
      <w:pPr>
        <w:spacing w:before="0" w:after="120"/>
      </w:pPr>
      <w:r>
        <w:rPr>
          <w:b/>
          <w:sz w:val="20"/>
        </w:rPr>
        <w:t>Type:</w:t>
      </w:r>
      <w:r>
        <w:rPr>
          <w:sz w:val="20"/>
        </w:rPr>
        <w:t xml:space="preserve"> McKinsey Quarterly / Management consulting research</w:t>
      </w:r>
    </w:p>
    <w:p>
      <w:pPr>
        <w:spacing w:before="0" w:after="120"/>
      </w:pPr>
      <w:r>
        <w:rPr>
          <w:b/>
          <w:sz w:val="20"/>
        </w:rPr>
        <w:t>Access:</w:t>
      </w:r>
      <w:r>
        <w:rPr>
          <w:sz w:val="20"/>
        </w:rPr>
        <w:t xml:space="preserve"> </w:t>
      </w:r>
      <w:r>
        <w:rPr>
          <w:b/>
          <w:sz w:val="20"/>
        </w:rPr>
        <w:t>Open access</w:t>
      </w:r>
      <w:r>
        <w:rPr>
          <w:sz w:val="20"/>
        </w:rPr>
        <w:t xml:space="preserve"> (full article free with downloadable reflection exercises)</w:t>
      </w:r>
    </w:p>
    <w:p>
      <w:pPr>
        <w:spacing w:before="0" w:after="120"/>
      </w:pPr>
      <w:r>
        <w:rPr>
          <w:b/>
          <w:sz w:val="20"/>
        </w:rPr>
        <w:t>Publication Date:</w:t>
      </w:r>
      <w:r>
        <w:rPr>
          <w:sz w:val="20"/>
        </w:rPr>
        <w:t xml:space="preserve"> 2025 (most recent available)</w:t>
      </w:r>
    </w:p>
    <w:p>
      <w:pPr>
        <w:spacing w:before="0" w:after="120"/>
      </w:pPr>
      <w:r>
        <w:rPr>
          <w:b/>
          <w:sz w:val="20"/>
        </w:rPr>
        <w:t>Primary Focus:</w:t>
      </w:r>
      <w:r>
        <w:rPr>
          <w:sz w:val="20"/>
        </w:rPr>
        <w:t xml:space="preserve"> Executive-level stakeholder communication, leadership presence, high-stakes messaging</w:t>
      </w:r>
    </w:p>
    <w:p>
      <w:pPr>
        <w:spacing w:before="0" w:after="120"/>
      </w:pPr>
      <w:r>
        <w:rPr>
          <w:b/>
          <w:sz w:val="20"/>
        </w:rPr>
        <w:t>Content Match:</w:t>
      </w:r>
    </w:p>
    <w:p>
      <w:pPr>
        <w:spacing w:before="0" w:after="120"/>
      </w:pPr>
      <w:r>
        <w:rPr>
          <w:sz w:val="20"/>
        </w:rPr>
        <w:t xml:space="preserve">✓ </w:t>
      </w:r>
      <w:r>
        <w:rPr>
          <w:b/>
          <w:sz w:val="20"/>
        </w:rPr>
        <w:t>Executive presence:</w:t>
      </w:r>
      <w:r>
        <w:rPr>
          <w:sz w:val="20"/>
        </w:rPr>
        <w:t xml:space="preserve"> Primary focus - CEO-level communication frameworks</w:t>
      </w:r>
    </w:p>
    <w:p>
      <w:pPr>
        <w:spacing w:before="0" w:after="120"/>
      </w:pPr>
      <w:r>
        <w:rPr>
          <w:sz w:val="20"/>
        </w:rPr>
        <w:t xml:space="preserve">✓ </w:t>
      </w:r>
      <w:r>
        <w:rPr>
          <w:b/>
          <w:sz w:val="20"/>
        </w:rPr>
        <w:t>Handling Q&amp;A:</w:t>
      </w:r>
      <w:r>
        <w:rPr>
          <w:sz w:val="20"/>
        </w:rPr>
        <w:t xml:space="preserve"> Stakeholder engagement and response strategies</w:t>
      </w:r>
    </w:p>
    <w:p>
      <w:pPr>
        <w:spacing w:before="0" w:after="120"/>
      </w:pPr>
      <w:r>
        <w:rPr>
          <w:sz w:val="20"/>
        </w:rPr>
        <w:t xml:space="preserve">✓ </w:t>
      </w:r>
      <w:r>
        <w:rPr>
          <w:b/>
          <w:sz w:val="20"/>
        </w:rPr>
        <w:t>Crisis communication:</w:t>
      </w:r>
      <w:r>
        <w:rPr>
          <w:sz w:val="20"/>
        </w:rPr>
        <w:t xml:space="preserve"> High-stakes stakeholder management</w:t>
      </w:r>
    </w:p>
    <w:p>
      <w:pPr>
        <w:spacing w:before="0" w:after="120"/>
      </w:pPr>
      <w:r>
        <w:rPr>
          <w:sz w:val="20"/>
        </w:rPr>
        <w:t xml:space="preserve">✓ </w:t>
      </w:r>
      <w:r>
        <w:rPr>
          <w:b/>
          <w:sz w:val="20"/>
        </w:rPr>
        <w:t>Difficult conversations:</w:t>
      </w:r>
      <w:r>
        <w:rPr>
          <w:sz w:val="20"/>
        </w:rPr>
        <w:t xml:space="preserve"> Board and stakeholder tension navigation</w:t>
      </w:r>
    </w:p>
    <w:p>
      <w:pPr>
        <w:spacing w:before="0" w:after="120"/>
      </w:pPr>
      <w:r>
        <w:rPr>
          <w:b/>
          <w:sz w:val="20"/>
        </w:rPr>
        <w:t>Why Selected:</w:t>
      </w:r>
      <w:r>
        <w:rPr>
          <w:sz w:val="20"/>
        </w:rPr>
        <w:t xml:space="preserve"> Most recent comprehensive guide on executive-level communication from a top-tier consulting firm. Based on </w:t>
      </w:r>
      <w:r>
        <w:rPr>
          <w:b/>
          <w:sz w:val="20"/>
        </w:rPr>
        <w:t>80+ CEO interviews</w:t>
      </w:r>
      <w:r>
        <w:rPr>
          <w:sz w:val="20"/>
        </w:rPr>
        <w:t xml:space="preserve"> and proprietary Fortune 100 research. Provides immediately actionable frameworks for highest-stakes communication scenarios. Downloadable reflection exercises enable classroom application.</w:t>
      </w:r>
    </w:p>
    <w:p>
      <w:pPr>
        <w:spacing w:before="0" w:after="120"/>
      </w:pPr>
      <w:r>
        <w:rPr>
          <w:b/>
          <w:sz w:val="20"/>
        </w:rPr>
        <w:t>Key Teaching Content:</w:t>
      </w:r>
    </w:p>
    <w:p>
      <w:pPr>
        <w:spacing w:before="0" w:after="120"/>
      </w:pPr>
      <w:r>
        <w:rPr>
          <w:b/>
          <w:sz w:val="20"/>
        </w:rPr>
        <w:t>Framework: The EDGE Framework for Executive Communications</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3307"/>
        <w:gridCol w:w="3307"/>
        <w:gridCol w:w="3307"/>
      </w:tblGrid>
      <w:tr>
        <w:trPr>
          <w:cantSplit/>
          <w:tblHeader/>
        </w:trPr>
        <w:tc>
          <w:tcPr>
            <w:tcW w:type="auto" w:w="0"/>
            <w:shd w:val="clear" w:color="auto" w:fill="E2E8F0"/>
          </w:tcPr>
          <w:p>
            <w:pPr>
              <w:spacing w:before="0" w:after="0" w:line="276" w:lineRule="auto"/>
            </w:pPr>
            <w:r>
              <w:rPr>
                <w:b/>
                <w:sz w:val="16"/>
              </w:rPr>
              <w:t>Element</w:t>
            </w:r>
          </w:p>
        </w:tc>
        <w:tc>
          <w:tcPr>
            <w:tcW w:type="auto" w:w="0"/>
            <w:shd w:val="clear" w:color="auto" w:fill="E2E8F0"/>
          </w:tcPr>
          <w:p>
            <w:pPr>
              <w:spacing w:before="0" w:after="0" w:line="276" w:lineRule="auto"/>
            </w:pPr>
            <w:r>
              <w:rPr>
                <w:b/>
                <w:sz w:val="16"/>
              </w:rPr>
              <w:t>Focus</w:t>
            </w:r>
          </w:p>
        </w:tc>
        <w:tc>
          <w:tcPr>
            <w:tcW w:type="auto" w:w="0"/>
            <w:shd w:val="clear" w:color="auto" w:fill="E2E8F0"/>
          </w:tcPr>
          <w:p>
            <w:pPr>
              <w:spacing w:before="0" w:after="0" w:line="276" w:lineRule="auto"/>
            </w:pPr>
            <w:r>
              <w:rPr>
                <w:b/>
                <w:sz w:val="16"/>
              </w:rPr>
              <w:t>Key Shift</w:t>
            </w:r>
          </w:p>
        </w:tc>
      </w:tr>
      <w:tr>
        <w:trPr>
          <w:cantSplit/>
        </w:trPr>
        <w:tc>
          <w:tcPr>
            <w:tcW w:type="auto" w:w="0"/>
          </w:tcPr>
          <w:p>
            <w:pPr>
              <w:spacing w:before="0" w:after="0" w:line="276" w:lineRule="auto"/>
            </w:pPr>
            <w:r>
              <w:rPr>
                <w:b/>
                <w:sz w:val="16"/>
              </w:rPr>
              <w:t>E – Expanded</w:t>
            </w:r>
          </w:p>
        </w:tc>
        <w:tc>
          <w:tcPr>
            <w:tcW w:type="auto" w:w="0"/>
          </w:tcPr>
          <w:p>
            <w:pPr>
              <w:spacing w:before="0" w:after="0" w:line="276" w:lineRule="auto"/>
            </w:pPr>
            <w:r>
              <w:rPr>
                <w:sz w:val="16"/>
              </w:rPr>
              <w:t>Shift from private to public-facing platforms</w:t>
            </w:r>
          </w:p>
        </w:tc>
        <w:tc>
          <w:tcPr>
            <w:tcW w:type="auto" w:w="0"/>
          </w:tcPr>
          <w:p>
            <w:pPr>
              <w:spacing w:before="0" w:after="0" w:line="276" w:lineRule="auto"/>
            </w:pPr>
            <w:r>
              <w:rPr>
                <w:sz w:val="16"/>
              </w:rPr>
              <w:t>Leaders now communicate constantly to multiple stakeholder groups</w:t>
            </w:r>
          </w:p>
        </w:tc>
      </w:tr>
      <w:tr>
        <w:trPr>
          <w:cantSplit/>
        </w:trPr>
        <w:tc>
          <w:tcPr>
            <w:tcW w:type="auto" w:w="0"/>
          </w:tcPr>
          <w:p>
            <w:pPr>
              <w:spacing w:before="0" w:after="0" w:line="276" w:lineRule="auto"/>
            </w:pPr>
            <w:r>
              <w:rPr>
                <w:b/>
                <w:sz w:val="16"/>
              </w:rPr>
              <w:t>D – Distinctive</w:t>
            </w:r>
          </w:p>
        </w:tc>
        <w:tc>
          <w:tcPr>
            <w:tcW w:type="auto" w:w="0"/>
          </w:tcPr>
          <w:p>
            <w:pPr>
              <w:spacing w:before="0" w:after="0" w:line="276" w:lineRule="auto"/>
            </w:pPr>
            <w:r>
              <w:rPr>
                <w:sz w:val="16"/>
              </w:rPr>
              <w:t>Develop personal narrative; master the "Four W's"</w:t>
            </w:r>
          </w:p>
        </w:tc>
        <w:tc>
          <w:tcPr>
            <w:tcW w:type="auto" w:w="0"/>
          </w:tcPr>
          <w:p>
            <w:pPr>
              <w:spacing w:before="0" w:after="0" w:line="276" w:lineRule="auto"/>
            </w:pPr>
            <w:r>
              <w:rPr>
                <w:sz w:val="16"/>
              </w:rPr>
              <w:t>Each leader must craft unique, authentic story</w:t>
            </w:r>
          </w:p>
        </w:tc>
      </w:tr>
      <w:tr>
        <w:trPr>
          <w:cantSplit/>
        </w:trPr>
        <w:tc>
          <w:tcPr>
            <w:tcW w:type="auto" w:w="0"/>
          </w:tcPr>
          <w:p>
            <w:pPr>
              <w:spacing w:before="0" w:after="0" w:line="276" w:lineRule="auto"/>
            </w:pPr>
            <w:r>
              <w:rPr>
                <w:b/>
                <w:sz w:val="16"/>
              </w:rPr>
              <w:t>G – Growth-oriented</w:t>
            </w:r>
          </w:p>
        </w:tc>
        <w:tc>
          <w:tcPr>
            <w:tcW w:type="auto" w:w="0"/>
          </w:tcPr>
          <w:p>
            <w:pPr>
              <w:spacing w:before="0" w:after="0" w:line="276" w:lineRule="auto"/>
            </w:pPr>
            <w:r>
              <w:rPr>
                <w:sz w:val="16"/>
              </w:rPr>
              <w:t>Empower multiple voices to cascade messaging</w:t>
            </w:r>
          </w:p>
        </w:tc>
        <w:tc>
          <w:tcPr>
            <w:tcW w:type="auto" w:w="0"/>
          </w:tcPr>
          <w:p>
            <w:pPr>
              <w:spacing w:before="0" w:after="0" w:line="276" w:lineRule="auto"/>
            </w:pPr>
            <w:r>
              <w:rPr>
                <w:sz w:val="16"/>
              </w:rPr>
              <w:t>Build a "bench" of communicators throughout organization</w:t>
            </w:r>
          </w:p>
        </w:tc>
      </w:tr>
      <w:tr>
        <w:trPr>
          <w:cantSplit/>
        </w:trPr>
        <w:tc>
          <w:tcPr>
            <w:tcW w:type="auto" w:w="0"/>
          </w:tcPr>
          <w:p>
            <w:pPr>
              <w:spacing w:before="0" w:after="0" w:line="276" w:lineRule="auto"/>
            </w:pPr>
            <w:r>
              <w:rPr>
                <w:b/>
                <w:sz w:val="16"/>
              </w:rPr>
              <w:t>E – Engaged</w:t>
            </w:r>
          </w:p>
        </w:tc>
        <w:tc>
          <w:tcPr>
            <w:tcW w:type="auto" w:w="0"/>
          </w:tcPr>
          <w:p>
            <w:pPr>
              <w:spacing w:before="0" w:after="0" w:line="276" w:lineRule="auto"/>
            </w:pPr>
            <w:r>
              <w:rPr>
                <w:sz w:val="16"/>
              </w:rPr>
              <w:t>Maintain consistent, sustainable rhythm</w:t>
            </w:r>
          </w:p>
        </w:tc>
        <w:tc>
          <w:tcPr>
            <w:tcW w:type="auto" w:w="0"/>
          </w:tcPr>
          <w:p>
            <w:pPr>
              <w:spacing w:before="0" w:after="0" w:line="276" w:lineRule="auto"/>
            </w:pPr>
            <w:r>
              <w:rPr>
                <w:sz w:val="16"/>
              </w:rPr>
              <w:t>Communication is ongoing, not episodic</w:t>
            </w:r>
          </w:p>
        </w:tc>
      </w:tr>
    </w:tbl>
    <w:p>
      <w:pPr>
        <w:spacing w:before="0" w:after="120"/>
      </w:pPr>
      <w:r>
        <w:rPr>
          <w:b/>
          <w:sz w:val="20"/>
        </w:rPr>
        <w:t>Framework: The Four W's Narrative Structure</w:t>
      </w:r>
    </w:p>
    <w:p>
      <w:pPr>
        <w:spacing w:before="0" w:after="0" w:line="276" w:lineRule="auto"/>
        <w:ind w:left="283"/>
      </w:pPr>
      <w:r>
        <w:rPr>
          <w:sz w:val="20"/>
        </w:rPr>
        <w:t xml:space="preserve">1. </w:t>
      </w:r>
      <w:r>
        <w:rPr>
          <w:b/>
          <w:sz w:val="20"/>
        </w:rPr>
        <w:t>Who you are</w:t>
      </w:r>
      <w:r>
        <w:rPr>
          <w:sz w:val="20"/>
        </w:rPr>
        <w:t xml:space="preserve"> – Identity, personality, values (authenticity)</w:t>
      </w:r>
    </w:p>
    <w:p>
      <w:pPr>
        <w:spacing w:before="0" w:after="0" w:line="276" w:lineRule="auto"/>
        <w:ind w:left="283"/>
      </w:pPr>
      <w:r>
        <w:rPr>
          <w:sz w:val="20"/>
        </w:rPr>
        <w:t xml:space="preserve">2. </w:t>
      </w:r>
      <w:r>
        <w:rPr>
          <w:b/>
          <w:sz w:val="20"/>
        </w:rPr>
        <w:t>Why you are here</w:t>
      </w:r>
      <w:r>
        <w:rPr>
          <w:sz w:val="20"/>
        </w:rPr>
        <w:t xml:space="preserve"> – Purpose, core mission, beliefs (motivation)</w:t>
      </w:r>
    </w:p>
    <w:p>
      <w:pPr>
        <w:spacing w:before="0" w:after="0" w:line="276" w:lineRule="auto"/>
        <w:ind w:left="283"/>
      </w:pPr>
      <w:r>
        <w:rPr>
          <w:sz w:val="20"/>
        </w:rPr>
        <w:t xml:space="preserve">3. </w:t>
      </w:r>
      <w:r>
        <w:rPr>
          <w:b/>
          <w:sz w:val="20"/>
        </w:rPr>
        <w:t>What you will achieve</w:t>
      </w:r>
      <w:r>
        <w:rPr>
          <w:sz w:val="20"/>
        </w:rPr>
        <w:t xml:space="preserve"> – Agenda with ownership and accountability (vision)</w:t>
      </w:r>
    </w:p>
    <w:p>
      <w:pPr>
        <w:spacing w:before="0" w:after="0" w:line="276" w:lineRule="auto"/>
        <w:ind w:left="283"/>
      </w:pPr>
      <w:r>
        <w:rPr>
          <w:sz w:val="20"/>
        </w:rPr>
        <w:t xml:space="preserve">4. </w:t>
      </w:r>
      <w:r>
        <w:rPr>
          <w:b/>
          <w:sz w:val="20"/>
        </w:rPr>
        <w:t>When you will execute</w:t>
      </w:r>
      <w:r>
        <w:rPr>
          <w:sz w:val="20"/>
        </w:rPr>
        <w:t xml:space="preserve"> – Timeline and immediate actions (urgency)</w:t>
      </w:r>
    </w:p>
    <w:p>
      <w:pPr>
        <w:spacing w:before="0" w:after="120"/>
      </w:pPr>
      <w:r>
        <w:rPr>
          <w:b/>
          <w:sz w:val="20"/>
        </w:rPr>
        <w:t>Research-Backed Statistics:</w:t>
      </w:r>
    </w:p>
    <w:p>
      <w:pPr>
        <w:spacing w:before="0" w:after="0" w:line="276" w:lineRule="auto"/>
        <w:ind w:left="283"/>
      </w:pPr>
      <w:r>
        <w:rPr>
          <w:sz w:val="20"/>
        </w:rPr>
        <w:t xml:space="preserve">• </w:t>
      </w:r>
      <w:r>
        <w:rPr>
          <w:b/>
          <w:sz w:val="20"/>
        </w:rPr>
        <w:t>CEO tenure is at all-time low of 6.8 years</w:t>
      </w:r>
      <w:r>
        <w:rPr>
          <w:sz w:val="20"/>
        </w:rPr>
        <w:t xml:space="preserve"> - making first impressions critical</w:t>
      </w:r>
    </w:p>
    <w:p>
      <w:pPr>
        <w:spacing w:before="0" w:after="0" w:line="276" w:lineRule="auto"/>
        <w:ind w:left="283"/>
      </w:pPr>
      <w:r>
        <w:rPr>
          <w:sz w:val="20"/>
        </w:rPr>
        <w:t xml:space="preserve">• </w:t>
      </w:r>
      <w:r>
        <w:rPr>
          <w:sz w:val="20"/>
        </w:rPr>
        <w:t xml:space="preserve">Poorly managed C-suite transitions wipe out </w:t>
      </w:r>
      <w:r>
        <w:rPr>
          <w:b/>
          <w:sz w:val="20"/>
        </w:rPr>
        <w:t>nearly $1 trillion in market value annually</w:t>
      </w:r>
      <w:r>
        <w:rPr>
          <w:sz w:val="20"/>
        </w:rPr>
        <w:t xml:space="preserve"> (S&amp;P 1500)</w:t>
      </w:r>
    </w:p>
    <w:p>
      <w:pPr>
        <w:spacing w:before="0" w:after="0" w:line="276" w:lineRule="auto"/>
        <w:ind w:left="283"/>
      </w:pPr>
      <w:r>
        <w:rPr>
          <w:sz w:val="20"/>
        </w:rPr>
        <w:t xml:space="preserve">• </w:t>
      </w:r>
      <w:r>
        <w:rPr>
          <w:sz w:val="20"/>
        </w:rPr>
        <w:t xml:space="preserve">Only </w:t>
      </w:r>
      <w:r>
        <w:rPr>
          <w:b/>
          <w:sz w:val="20"/>
        </w:rPr>
        <w:t>1% of Fortune 100 CEOs</w:t>
      </w:r>
      <w:r>
        <w:rPr>
          <w:sz w:val="20"/>
        </w:rPr>
        <w:t xml:space="preserve"> have formal communications background</w:t>
      </w:r>
    </w:p>
    <w:p>
      <w:pPr>
        <w:spacing w:before="0" w:after="0" w:line="276" w:lineRule="auto"/>
        <w:ind w:left="283"/>
      </w:pPr>
      <w:r>
        <w:rPr>
          <w:sz w:val="20"/>
        </w:rPr>
        <w:t xml:space="preserve">• </w:t>
      </w:r>
      <w:r>
        <w:rPr>
          <w:sz w:val="20"/>
        </w:rPr>
        <w:t xml:space="preserve">CEOs spend </w:t>
      </w:r>
      <w:r>
        <w:rPr>
          <w:b/>
          <w:sz w:val="20"/>
        </w:rPr>
        <w:t>30% of their time</w:t>
      </w:r>
      <w:r>
        <w:rPr>
          <w:sz w:val="20"/>
        </w:rPr>
        <w:t xml:space="preserve"> with external stakeholders on average</w:t>
      </w:r>
    </w:p>
    <w:p>
      <w:pPr>
        <w:spacing w:before="0" w:after="0" w:line="276" w:lineRule="auto"/>
        <w:ind w:left="283"/>
      </w:pPr>
      <w:r>
        <w:rPr>
          <w:sz w:val="20"/>
        </w:rPr>
        <w:t xml:space="preserve">• </w:t>
      </w:r>
      <w:r>
        <w:rPr>
          <w:sz w:val="20"/>
        </w:rPr>
        <w:t xml:space="preserve">Growth leaders are </w:t>
      </w:r>
      <w:r>
        <w:rPr>
          <w:b/>
          <w:sz w:val="20"/>
        </w:rPr>
        <w:t>80% more likely</w:t>
      </w:r>
      <w:r>
        <w:rPr>
          <w:sz w:val="20"/>
        </w:rPr>
        <w:t xml:space="preserve"> to repeat their story internally and externally</w:t>
      </w:r>
    </w:p>
    <w:p>
      <w:pPr>
        <w:spacing w:before="0" w:after="120"/>
      </w:pPr>
      <w:r>
        <w:rPr>
          <w:b/>
          <w:sz w:val="20"/>
        </w:rPr>
        <w:t>Case Studies:</w:t>
      </w:r>
    </w:p>
    <w:p>
      <w:pPr>
        <w:spacing w:before="0" w:after="120"/>
      </w:pPr>
      <w:r>
        <w:rPr>
          <w:i/>
          <w:sz w:val="20"/>
        </w:rPr>
        <w:t>David Ellison (Paramount):</w:t>
      </w:r>
    </w:p>
    <w:p>
      <w:pPr>
        <w:spacing w:before="0" w:after="0" w:line="276" w:lineRule="auto"/>
        <w:ind w:left="283"/>
      </w:pPr>
      <w:r>
        <w:rPr>
          <w:sz w:val="20"/>
        </w:rPr>
        <w:t xml:space="preserve">• </w:t>
      </w:r>
      <w:r>
        <w:rPr>
          <w:b/>
          <w:sz w:val="20"/>
        </w:rPr>
        <w:t>Context:</w:t>
      </w:r>
      <w:r>
        <w:rPr>
          <w:sz w:val="20"/>
        </w:rPr>
        <w:t xml:space="preserve"> New CEO writing first communication to stakeholders</w:t>
      </w:r>
    </w:p>
    <w:p>
      <w:pPr>
        <w:spacing w:before="0" w:after="0" w:line="276" w:lineRule="auto"/>
        <w:ind w:left="283"/>
      </w:pPr>
      <w:r>
        <w:rPr>
          <w:sz w:val="20"/>
        </w:rPr>
        <w:t xml:space="preserve">• </w:t>
      </w:r>
      <w:r>
        <w:rPr>
          <w:b/>
          <w:sz w:val="20"/>
        </w:rPr>
        <w:t>Action:</w:t>
      </w:r>
      <w:r>
        <w:rPr>
          <w:sz w:val="20"/>
        </w:rPr>
        <w:t xml:space="preserve"> Wrote CEO letter about sports as "powerful engine for audience engagement"</w:t>
      </w:r>
    </w:p>
    <w:p>
      <w:pPr>
        <w:spacing w:before="0" w:after="0" w:line="276" w:lineRule="auto"/>
        <w:ind w:left="283"/>
      </w:pPr>
      <w:r>
        <w:rPr>
          <w:sz w:val="20"/>
        </w:rPr>
        <w:t xml:space="preserve">• </w:t>
      </w:r>
      <w:r>
        <w:rPr>
          <w:b/>
          <w:sz w:val="20"/>
        </w:rPr>
        <w:t>Result:</w:t>
      </w:r>
      <w:r>
        <w:rPr>
          <w:sz w:val="20"/>
        </w:rPr>
        <w:t xml:space="preserve"> Less than a week later, secured $7.7 billion UFC media rights deal</w:t>
      </w:r>
    </w:p>
    <w:p>
      <w:pPr>
        <w:spacing w:before="0" w:after="0" w:line="276" w:lineRule="auto"/>
        <w:ind w:left="283"/>
      </w:pPr>
      <w:r>
        <w:rPr>
          <w:sz w:val="20"/>
        </w:rPr>
        <w:t xml:space="preserve">• </w:t>
      </w:r>
      <w:r>
        <w:rPr>
          <w:b/>
          <w:sz w:val="20"/>
        </w:rPr>
        <w:t>Lesson:</w:t>
      </w:r>
      <w:r>
        <w:rPr>
          <w:sz w:val="20"/>
        </w:rPr>
        <w:t xml:space="preserve"> "Show and tell" - words must align with actions</w:t>
      </w:r>
    </w:p>
    <w:p>
      <w:pPr>
        <w:spacing w:before="0" w:after="120"/>
      </w:pPr>
      <w:r>
        <w:rPr>
          <w:i/>
          <w:sz w:val="20"/>
        </w:rPr>
        <w:t>Satya Nadella (Microsoft):</w:t>
      </w:r>
    </w:p>
    <w:p>
      <w:pPr>
        <w:spacing w:before="0" w:after="0" w:line="276" w:lineRule="auto"/>
        <w:ind w:left="283"/>
      </w:pPr>
      <w:r>
        <w:rPr>
          <w:sz w:val="20"/>
        </w:rPr>
        <w:t xml:space="preserve">• </w:t>
      </w:r>
      <w:r>
        <w:rPr>
          <w:b/>
          <w:sz w:val="20"/>
        </w:rPr>
        <w:t>Context:</w:t>
      </w:r>
      <w:r>
        <w:rPr>
          <w:sz w:val="20"/>
        </w:rPr>
        <w:t xml:space="preserve"> Cultural transformation of large technology company</w:t>
      </w:r>
    </w:p>
    <w:p>
      <w:pPr>
        <w:spacing w:before="0" w:after="0" w:line="276" w:lineRule="auto"/>
        <w:ind w:left="283"/>
      </w:pPr>
      <w:r>
        <w:rPr>
          <w:sz w:val="20"/>
        </w:rPr>
        <w:t xml:space="preserve">• </w:t>
      </w:r>
      <w:r>
        <w:rPr>
          <w:b/>
          <w:sz w:val="20"/>
        </w:rPr>
        <w:t>Action:</w:t>
      </w:r>
      <w:r>
        <w:rPr>
          <w:sz w:val="20"/>
        </w:rPr>
        <w:t xml:space="preserve"> Created "learn it all" vs. "know it all" concept through proprietary language</w:t>
      </w:r>
    </w:p>
    <w:p>
      <w:pPr>
        <w:spacing w:before="0" w:after="0" w:line="276" w:lineRule="auto"/>
        <w:ind w:left="283"/>
      </w:pPr>
      <w:r>
        <w:rPr>
          <w:sz w:val="20"/>
        </w:rPr>
        <w:t xml:space="preserve">• </w:t>
      </w:r>
      <w:r>
        <w:rPr>
          <w:b/>
          <w:sz w:val="20"/>
        </w:rPr>
        <w:t>Result:</w:t>
      </w:r>
      <w:r>
        <w:rPr>
          <w:sz w:val="20"/>
        </w:rPr>
        <w:t xml:space="preserve"> Message became memorable and sticky throughout organization</w:t>
      </w:r>
    </w:p>
    <w:p>
      <w:pPr>
        <w:spacing w:before="0" w:after="0" w:line="276" w:lineRule="auto"/>
        <w:ind w:left="283"/>
      </w:pPr>
      <w:r>
        <w:rPr>
          <w:sz w:val="20"/>
        </w:rPr>
        <w:t xml:space="preserve">• </w:t>
      </w:r>
      <w:r>
        <w:rPr>
          <w:b/>
          <w:sz w:val="20"/>
        </w:rPr>
        <w:t>Lesson:</w:t>
      </w:r>
      <w:r>
        <w:rPr>
          <w:sz w:val="20"/>
        </w:rPr>
        <w:t xml:space="preserve"> Distinctive language creates lasting cultural change</w:t>
      </w:r>
    </w:p>
    <w:p>
      <w:pPr>
        <w:spacing w:before="0" w:after="120"/>
      </w:pPr>
      <w:r>
        <w:rPr>
          <w:i/>
          <w:sz w:val="20"/>
        </w:rPr>
        <w:t>Peter Orszag (Lazard):</w:t>
      </w:r>
    </w:p>
    <w:p>
      <w:pPr>
        <w:spacing w:before="0" w:after="0" w:line="276" w:lineRule="auto"/>
        <w:ind w:left="283"/>
      </w:pPr>
      <w:r>
        <w:rPr>
          <w:sz w:val="20"/>
        </w:rPr>
        <w:t xml:space="preserve">• </w:t>
      </w:r>
      <w:r>
        <w:rPr>
          <w:b/>
          <w:sz w:val="20"/>
        </w:rPr>
        <w:t>Context:</w:t>
      </w:r>
      <w:r>
        <w:rPr>
          <w:sz w:val="20"/>
        </w:rPr>
        <w:t xml:space="preserve"> Building stakeholder relationships as CEO of financial advisory firm</w:t>
      </w:r>
    </w:p>
    <w:p>
      <w:pPr>
        <w:spacing w:before="0" w:after="0" w:line="276" w:lineRule="auto"/>
        <w:ind w:left="283"/>
      </w:pPr>
      <w:r>
        <w:rPr>
          <w:sz w:val="20"/>
        </w:rPr>
        <w:t xml:space="preserve">• </w:t>
      </w:r>
      <w:r>
        <w:rPr>
          <w:b/>
          <w:sz w:val="20"/>
        </w:rPr>
        <w:t>Action:</w:t>
      </w:r>
      <w:r>
        <w:rPr>
          <w:sz w:val="20"/>
        </w:rPr>
        <w:t xml:space="preserve"> Launched "salon" series inviting stakeholders to discuss current events; transformed conference room into fine-dining space</w:t>
      </w:r>
    </w:p>
    <w:p>
      <w:pPr>
        <w:spacing w:before="0" w:after="0" w:line="276" w:lineRule="auto"/>
        <w:ind w:left="283"/>
      </w:pPr>
      <w:r>
        <w:rPr>
          <w:sz w:val="20"/>
        </w:rPr>
        <w:t xml:space="preserve">• </w:t>
      </w:r>
      <w:r>
        <w:rPr>
          <w:b/>
          <w:sz w:val="20"/>
        </w:rPr>
        <w:t>Result:</w:t>
      </w:r>
      <w:r>
        <w:rPr>
          <w:sz w:val="20"/>
        </w:rPr>
        <w:t xml:space="preserve"> Deeper stakeholder relationships through creative engagement</w:t>
      </w:r>
    </w:p>
    <w:p>
      <w:pPr>
        <w:spacing w:before="0" w:after="0" w:line="276" w:lineRule="auto"/>
        <w:ind w:left="283"/>
      </w:pPr>
      <w:r>
        <w:rPr>
          <w:sz w:val="20"/>
        </w:rPr>
        <w:t xml:space="preserve">• </w:t>
      </w:r>
      <w:r>
        <w:rPr>
          <w:b/>
          <w:sz w:val="20"/>
        </w:rPr>
        <w:t>Lesson:</w:t>
      </w:r>
      <w:r>
        <w:rPr>
          <w:sz w:val="20"/>
        </w:rPr>
        <w:t xml:space="preserve"> Relationship-building requires intentional design</w:t>
      </w:r>
    </w:p>
    <w:p>
      <w:pPr>
        <w:spacing w:before="0" w:after="120"/>
      </w:pPr>
      <w:r>
        <w:rPr>
          <w:i/>
          <w:sz w:val="20"/>
        </w:rPr>
        <w:t>CEO Listening Tour Strategy:</w:t>
      </w:r>
    </w:p>
    <w:p>
      <w:pPr>
        <w:spacing w:before="0" w:after="0" w:line="276" w:lineRule="auto"/>
        <w:ind w:left="283"/>
      </w:pPr>
      <w:r>
        <w:rPr>
          <w:sz w:val="20"/>
        </w:rPr>
        <w:t xml:space="preserve">• </w:t>
      </w:r>
      <w:r>
        <w:rPr>
          <w:b/>
          <w:sz w:val="20"/>
        </w:rPr>
        <w:t>Context:</w:t>
      </w:r>
      <w:r>
        <w:rPr>
          <w:sz w:val="20"/>
        </w:rPr>
        <w:t xml:space="preserve"> New CEO seeking to catalyze cultural change</w:t>
      </w:r>
    </w:p>
    <w:p>
      <w:pPr>
        <w:spacing w:before="0" w:after="0" w:line="276" w:lineRule="auto"/>
        <w:ind w:left="283"/>
      </w:pPr>
      <w:r>
        <w:rPr>
          <w:sz w:val="20"/>
        </w:rPr>
        <w:t xml:space="preserve">• </w:t>
      </w:r>
      <w:r>
        <w:rPr>
          <w:b/>
          <w:sz w:val="20"/>
        </w:rPr>
        <w:t>Action:</w:t>
      </w:r>
      <w:r>
        <w:rPr>
          <w:sz w:val="20"/>
        </w:rPr>
        <w:t xml:space="preserve"> Asked every meeting: "Tell me one thing you're experimenting with"</w:t>
      </w:r>
    </w:p>
    <w:p>
      <w:pPr>
        <w:spacing w:before="0" w:after="0" w:line="276" w:lineRule="auto"/>
        <w:ind w:left="283"/>
      </w:pPr>
      <w:r>
        <w:rPr>
          <w:sz w:val="20"/>
        </w:rPr>
        <w:t xml:space="preserve">• </w:t>
      </w:r>
      <w:r>
        <w:rPr>
          <w:b/>
          <w:sz w:val="20"/>
        </w:rPr>
        <w:t>Result:</w:t>
      </w:r>
      <w:r>
        <w:rPr>
          <w:sz w:val="20"/>
        </w:rPr>
        <w:t xml:space="preserve"> Employees shifted behavior to have better answers</w:t>
      </w:r>
    </w:p>
    <w:p>
      <w:pPr>
        <w:spacing w:before="0" w:after="0" w:line="276" w:lineRule="auto"/>
        <w:ind w:left="283"/>
      </w:pPr>
      <w:r>
        <w:rPr>
          <w:sz w:val="20"/>
        </w:rPr>
        <w:t xml:space="preserve">• </w:t>
      </w:r>
      <w:r>
        <w:rPr>
          <w:b/>
          <w:sz w:val="20"/>
        </w:rPr>
        <w:t>Lesson:</w:t>
      </w:r>
      <w:r>
        <w:rPr>
          <w:sz w:val="20"/>
        </w:rPr>
        <w:t xml:space="preserve"> Questions can catalyze change as powerfully as directives</w:t>
      </w:r>
    </w:p>
    <w:p>
      <w:pPr>
        <w:spacing w:before="0" w:after="120"/>
      </w:pPr>
      <w:r>
        <w:rPr>
          <w:b/>
          <w:sz w:val="20"/>
        </w:rPr>
        <w:t>Key Quotes:</w:t>
      </w:r>
    </w:p>
    <w:p>
      <w:pPr>
        <w:spacing w:before="0" w:after="0" w:line="276" w:lineRule="auto"/>
        <w:ind w:left="283"/>
      </w:pPr>
      <w:r>
        <w:rPr>
          <w:sz w:val="20"/>
        </w:rPr>
        <w:t xml:space="preserve">• </w:t>
      </w:r>
      <w:r>
        <w:rPr>
          <w:sz w:val="20"/>
        </w:rPr>
        <w:t>"</w:t>
      </w:r>
      <w:r>
        <w:rPr>
          <w:b/>
          <w:sz w:val="20"/>
        </w:rPr>
        <w:t>Nothing prepares you for becoming the face of a company. Nothing.</w:t>
      </w:r>
      <w:r>
        <w:rPr>
          <w:sz w:val="20"/>
        </w:rPr>
        <w:t>" — Oliver Bäte, CEO of Allianz</w:t>
      </w:r>
    </w:p>
    <w:p>
      <w:pPr>
        <w:spacing w:before="0" w:after="0" w:line="276" w:lineRule="auto"/>
        <w:ind w:left="283"/>
      </w:pPr>
      <w:r>
        <w:rPr>
          <w:sz w:val="20"/>
        </w:rPr>
        <w:t xml:space="preserve">• </w:t>
      </w:r>
      <w:r>
        <w:rPr>
          <w:sz w:val="20"/>
        </w:rPr>
        <w:t>"</w:t>
      </w:r>
      <w:r>
        <w:rPr>
          <w:b/>
          <w:sz w:val="20"/>
        </w:rPr>
        <w:t>I have a BA in English Literature, a minor in Computer Science, a JD, and an MBA. As CEO of Cloudflare, a fairly technical company, the most important has always been that English Literature degree.</w:t>
      </w:r>
      <w:r>
        <w:rPr>
          <w:sz w:val="20"/>
        </w:rPr>
        <w:t>" — Matt Prince, CEO of Cloudflare</w:t>
      </w:r>
    </w:p>
    <w:p>
      <w:pPr>
        <w:spacing w:before="0" w:after="0" w:line="276" w:lineRule="auto"/>
        <w:ind w:left="283"/>
      </w:pPr>
      <w:r>
        <w:rPr>
          <w:sz w:val="20"/>
        </w:rPr>
        <w:t xml:space="preserve">• </w:t>
      </w:r>
      <w:r>
        <w:rPr>
          <w:sz w:val="20"/>
        </w:rPr>
        <w:t>"</w:t>
      </w:r>
      <w:r>
        <w:rPr>
          <w:b/>
          <w:sz w:val="20"/>
        </w:rPr>
        <w:t>Employees don't remember what you said or what you achieved, but they do remember how you made them feel. You have to appeal to their hearts.</w:t>
      </w:r>
      <w:r>
        <w:rPr>
          <w:sz w:val="20"/>
        </w:rPr>
        <w:t>" — Makoto Uchida, CEO of Nissan</w:t>
      </w:r>
    </w:p>
    <w:p>
      <w:pPr>
        <w:spacing w:before="0" w:after="0" w:line="276" w:lineRule="auto"/>
        <w:ind w:left="283"/>
      </w:pPr>
      <w:r>
        <w:rPr>
          <w:sz w:val="20"/>
        </w:rPr>
        <w:t xml:space="preserve">• </w:t>
      </w:r>
      <w:r>
        <w:rPr>
          <w:sz w:val="20"/>
        </w:rPr>
        <w:t>On repetition: CEOs need to endure "</w:t>
      </w:r>
      <w:r>
        <w:rPr>
          <w:b/>
          <w:sz w:val="20"/>
        </w:rPr>
        <w:t>excruciating repetition</w:t>
      </w:r>
      <w:r>
        <w:rPr>
          <w:sz w:val="20"/>
        </w:rPr>
        <w:t>" to spread their message — A.G. Lafley, former CEO of P&amp;G</w:t>
      </w:r>
    </w:p>
    <w:p>
      <w:pPr>
        <w:spacing w:before="0" w:after="120"/>
      </w:pPr>
      <w:r>
        <w:rPr>
          <w:b/>
          <w:sz w:val="20"/>
        </w:rPr>
        <w:t>Practical Applications:</w:t>
      </w:r>
    </w:p>
    <w:p>
      <w:pPr>
        <w:spacing w:before="0" w:after="0" w:line="276" w:lineRule="auto"/>
        <w:ind w:left="283"/>
      </w:pPr>
      <w:r>
        <w:rPr>
          <w:sz w:val="20"/>
        </w:rPr>
        <w:t xml:space="preserve">• </w:t>
      </w:r>
      <w:r>
        <w:rPr>
          <w:sz w:val="20"/>
        </w:rPr>
        <w:t>First 100 days communication planning</w:t>
      </w:r>
    </w:p>
    <w:p>
      <w:pPr>
        <w:spacing w:before="0" w:after="0" w:line="276" w:lineRule="auto"/>
        <w:ind w:left="283"/>
      </w:pPr>
      <w:r>
        <w:rPr>
          <w:sz w:val="20"/>
        </w:rPr>
        <w:t xml:space="preserve">• </w:t>
      </w:r>
      <w:r>
        <w:rPr>
          <w:sz w:val="20"/>
        </w:rPr>
        <w:t>Stakeholder mapping and engagement prioritization</w:t>
      </w:r>
    </w:p>
    <w:p>
      <w:pPr>
        <w:spacing w:before="0" w:after="0" w:line="276" w:lineRule="auto"/>
        <w:ind w:left="283"/>
      </w:pPr>
      <w:r>
        <w:rPr>
          <w:sz w:val="20"/>
        </w:rPr>
        <w:t xml:space="preserve">• </w:t>
      </w:r>
      <w:r>
        <w:rPr>
          <w:sz w:val="20"/>
        </w:rPr>
        <w:t>Message consistency across audiences</w:t>
      </w:r>
    </w:p>
    <w:p>
      <w:pPr>
        <w:spacing w:before="0" w:after="0" w:line="276" w:lineRule="auto"/>
        <w:ind w:left="283"/>
      </w:pPr>
      <w:r>
        <w:rPr>
          <w:sz w:val="20"/>
        </w:rPr>
        <w:t xml:space="preserve">• </w:t>
      </w:r>
      <w:r>
        <w:rPr>
          <w:sz w:val="20"/>
        </w:rPr>
        <w:t>Building organizational communication capability</w:t>
      </w:r>
    </w:p>
    <w:p>
      <w:pPr>
        <w:spacing w:before="0" w:after="0" w:line="276" w:lineRule="auto"/>
        <w:ind w:left="283"/>
      </w:pPr>
      <w:r>
        <w:rPr>
          <w:sz w:val="20"/>
        </w:rPr>
        <w:t xml:space="preserve">• </w:t>
      </w:r>
      <w:r>
        <w:rPr>
          <w:sz w:val="20"/>
        </w:rPr>
        <w:t>Crisis preparedness through relationship investment</w:t>
      </w:r>
    </w:p>
    <w:p>
      <w:pPr>
        <w:pStyle w:val="Heading2"/>
        <w:keepNext/>
        <w:spacing w:before="240" w:after="120"/>
      </w:pPr>
      <w:r>
        <w:rPr>
          <w:sz w:val="20"/>
        </w:rPr>
        <w:t>Coverage Validation</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1984"/>
        <w:gridCol w:w="1984"/>
        <w:gridCol w:w="1984"/>
        <w:gridCol w:w="1984"/>
        <w:gridCol w:w="1984"/>
      </w:tblGrid>
      <w:tr>
        <w:trPr>
          <w:cantSplit/>
          <w:tblHeader/>
        </w:trPr>
        <w:tc>
          <w:tcPr>
            <w:tcW w:type="auto" w:w="0"/>
            <w:shd w:val="clear" w:color="auto" w:fill="E2E8F0"/>
          </w:tcPr>
          <w:p>
            <w:pPr>
              <w:spacing w:before="0" w:after="0" w:line="276" w:lineRule="auto"/>
            </w:pPr>
            <w:r>
              <w:rPr>
                <w:b/>
                <w:sz w:val="16"/>
              </w:rPr>
              <w:t>Key Concept</w:t>
            </w:r>
          </w:p>
        </w:tc>
        <w:tc>
          <w:tcPr>
            <w:tcW w:type="auto" w:w="0"/>
            <w:shd w:val="clear" w:color="auto" w:fill="E2E8F0"/>
          </w:tcPr>
          <w:p>
            <w:pPr>
              <w:spacing w:before="0" w:after="0" w:line="276" w:lineRule="auto"/>
            </w:pPr>
            <w:r>
              <w:rPr>
                <w:b/>
                <w:sz w:val="16"/>
              </w:rPr>
              <w:t>Article 1 (Coombs)</w:t>
            </w:r>
          </w:p>
        </w:tc>
        <w:tc>
          <w:tcPr>
            <w:tcW w:type="auto" w:w="0"/>
            <w:shd w:val="clear" w:color="auto" w:fill="E2E8F0"/>
          </w:tcPr>
          <w:p>
            <w:pPr>
              <w:spacing w:before="0" w:after="0" w:line="276" w:lineRule="auto"/>
            </w:pPr>
            <w:r>
              <w:rPr>
                <w:b/>
                <w:sz w:val="16"/>
              </w:rPr>
              <w:t>Article 2 (Stone et al.)</w:t>
            </w:r>
          </w:p>
        </w:tc>
        <w:tc>
          <w:tcPr>
            <w:tcW w:type="auto" w:w="0"/>
            <w:shd w:val="clear" w:color="auto" w:fill="E2E8F0"/>
          </w:tcPr>
          <w:p>
            <w:pPr>
              <w:spacing w:before="0" w:after="0" w:line="276" w:lineRule="auto"/>
            </w:pPr>
            <w:r>
              <w:rPr>
                <w:b/>
                <w:sz w:val="16"/>
              </w:rPr>
              <w:t>Article 3 (Hewlett)</w:t>
            </w:r>
          </w:p>
        </w:tc>
        <w:tc>
          <w:tcPr>
            <w:tcW w:type="auto" w:w="0"/>
            <w:shd w:val="clear" w:color="auto" w:fill="E2E8F0"/>
          </w:tcPr>
          <w:p>
            <w:pPr>
              <w:spacing w:before="0" w:after="0" w:line="276" w:lineRule="auto"/>
            </w:pPr>
            <w:r>
              <w:rPr>
                <w:b/>
                <w:sz w:val="16"/>
              </w:rPr>
              <w:t>Article 4 (McKinsey)</w:t>
            </w:r>
          </w:p>
        </w:tc>
      </w:tr>
      <w:tr>
        <w:trPr>
          <w:cantSplit/>
        </w:trPr>
        <w:tc>
          <w:tcPr>
            <w:tcW w:type="auto" w:w="0"/>
          </w:tcPr>
          <w:p>
            <w:pPr>
              <w:spacing w:before="0" w:after="0" w:line="276" w:lineRule="auto"/>
            </w:pPr>
            <w:r>
              <w:rPr>
                <w:b/>
                <w:sz w:val="16"/>
              </w:rPr>
              <w:t>Executive Presence</w:t>
            </w:r>
          </w:p>
        </w:tc>
        <w:tc>
          <w:tcPr>
            <w:tcW w:type="auto" w:w="0"/>
          </w:tcPr>
          <w:p>
            <w:pPr>
              <w:spacing w:before="0" w:after="0" w:line="276" w:lineRule="auto"/>
            </w:pPr>
            <w:r>
              <w:rPr>
                <w:sz w:val="16"/>
              </w:rPr>
              <w:t>○</w:t>
            </w:r>
          </w:p>
        </w:tc>
        <w:tc>
          <w:tcPr>
            <w:tcW w:type="auto" w:w="0"/>
          </w:tcPr>
          <w:p>
            <w:pPr>
              <w:spacing w:before="0" w:after="0" w:line="276" w:lineRule="auto"/>
            </w:pPr>
            <w:r>
              <w:rPr>
                <w:sz w:val="16"/>
              </w:rPr>
              <w:t>●</w:t>
            </w:r>
          </w:p>
        </w:tc>
        <w:tc>
          <w:tcPr>
            <w:tcW w:type="auto" w:w="0"/>
          </w:tcPr>
          <w:p>
            <w:pPr>
              <w:spacing w:before="0" w:after="0" w:line="276" w:lineRule="auto"/>
            </w:pPr>
            <w:r>
              <w:rPr>
                <w:sz w:val="16"/>
              </w:rPr>
              <w:t>●●●</w:t>
            </w:r>
          </w:p>
        </w:tc>
        <w:tc>
          <w:tcPr>
            <w:tcW w:type="auto" w:w="0"/>
          </w:tcPr>
          <w:p>
            <w:pPr>
              <w:spacing w:before="0" w:after="0" w:line="276" w:lineRule="auto"/>
            </w:pPr>
            <w:r>
              <w:rPr>
                <w:sz w:val="16"/>
              </w:rPr>
              <w:t>●●●</w:t>
            </w:r>
          </w:p>
        </w:tc>
      </w:tr>
      <w:tr>
        <w:trPr>
          <w:cantSplit/>
        </w:trPr>
        <w:tc>
          <w:tcPr>
            <w:tcW w:type="auto" w:w="0"/>
          </w:tcPr>
          <w:p>
            <w:pPr>
              <w:spacing w:before="0" w:after="0" w:line="276" w:lineRule="auto"/>
            </w:pPr>
            <w:r>
              <w:rPr>
                <w:b/>
                <w:sz w:val="16"/>
              </w:rPr>
              <w:t>Handling Q&amp;A Sessions</w:t>
            </w:r>
          </w:p>
        </w:tc>
        <w:tc>
          <w:tcPr>
            <w:tcW w:type="auto" w:w="0"/>
          </w:tcPr>
          <w:p>
            <w:pPr>
              <w:spacing w:before="0" w:after="0" w:line="276" w:lineRule="auto"/>
            </w:pPr>
            <w:r>
              <w:rPr>
                <w:sz w:val="16"/>
              </w:rPr>
              <w:t>●</w:t>
            </w:r>
          </w:p>
        </w:tc>
        <w:tc>
          <w:tcPr>
            <w:tcW w:type="auto" w:w="0"/>
          </w:tcPr>
          <w:p>
            <w:pPr>
              <w:spacing w:before="0" w:after="0" w:line="276" w:lineRule="auto"/>
            </w:pPr>
            <w:r>
              <w:rPr>
                <w:sz w:val="16"/>
              </w:rPr>
              <w:t>●●</w:t>
            </w:r>
          </w:p>
        </w:tc>
        <w:tc>
          <w:tcPr>
            <w:tcW w:type="auto" w:w="0"/>
          </w:tcPr>
          <w:p>
            <w:pPr>
              <w:spacing w:before="0" w:after="0" w:line="276" w:lineRule="auto"/>
            </w:pPr>
            <w:r>
              <w:rPr>
                <w:sz w:val="16"/>
              </w:rPr>
              <w:t>●</w:t>
            </w:r>
          </w:p>
        </w:tc>
        <w:tc>
          <w:tcPr>
            <w:tcW w:type="auto" w:w="0"/>
          </w:tcPr>
          <w:p>
            <w:pPr>
              <w:spacing w:before="0" w:after="0" w:line="276" w:lineRule="auto"/>
            </w:pPr>
            <w:r>
              <w:rPr>
                <w:sz w:val="16"/>
              </w:rPr>
              <w:t>●●</w:t>
            </w:r>
          </w:p>
        </w:tc>
      </w:tr>
      <w:tr>
        <w:trPr>
          <w:cantSplit/>
        </w:trPr>
        <w:tc>
          <w:tcPr>
            <w:tcW w:type="auto" w:w="0"/>
          </w:tcPr>
          <w:p>
            <w:pPr>
              <w:spacing w:before="0" w:after="0" w:line="276" w:lineRule="auto"/>
            </w:pPr>
            <w:r>
              <w:rPr>
                <w:b/>
                <w:sz w:val="16"/>
              </w:rPr>
              <w:t>Difficult Conversations</w:t>
            </w:r>
          </w:p>
        </w:tc>
        <w:tc>
          <w:tcPr>
            <w:tcW w:type="auto" w:w="0"/>
          </w:tcPr>
          <w:p>
            <w:pPr>
              <w:spacing w:before="0" w:after="0" w:line="276" w:lineRule="auto"/>
            </w:pPr>
            <w:r>
              <w:rPr>
                <w:sz w:val="16"/>
              </w:rPr>
              <w:t>●</w:t>
            </w:r>
          </w:p>
        </w:tc>
        <w:tc>
          <w:tcPr>
            <w:tcW w:type="auto" w:w="0"/>
          </w:tcPr>
          <w:p>
            <w:pPr>
              <w:spacing w:before="0" w:after="0" w:line="276" w:lineRule="auto"/>
            </w:pPr>
            <w:r>
              <w:rPr>
                <w:sz w:val="16"/>
              </w:rPr>
              <w:t>●●●</w:t>
            </w:r>
          </w:p>
        </w:tc>
        <w:tc>
          <w:tcPr>
            <w:tcW w:type="auto" w:w="0"/>
          </w:tcPr>
          <w:p>
            <w:pPr>
              <w:spacing w:before="0" w:after="0" w:line="276" w:lineRule="auto"/>
            </w:pPr>
            <w:r>
              <w:rPr>
                <w:sz w:val="16"/>
              </w:rPr>
              <w:t>○</w:t>
            </w:r>
          </w:p>
        </w:tc>
        <w:tc>
          <w:tcPr>
            <w:tcW w:type="auto" w:w="0"/>
          </w:tcPr>
          <w:p>
            <w:pPr>
              <w:spacing w:before="0" w:after="0" w:line="276" w:lineRule="auto"/>
            </w:pPr>
            <w:r>
              <w:rPr>
                <w:sz w:val="16"/>
              </w:rPr>
              <w:t>●</w:t>
            </w:r>
          </w:p>
        </w:tc>
      </w:tr>
      <w:tr>
        <w:trPr>
          <w:cantSplit/>
        </w:trPr>
        <w:tc>
          <w:tcPr>
            <w:tcW w:type="auto" w:w="0"/>
          </w:tcPr>
          <w:p>
            <w:pPr>
              <w:spacing w:before="0" w:after="0" w:line="276" w:lineRule="auto"/>
            </w:pPr>
            <w:r>
              <w:rPr>
                <w:b/>
                <w:sz w:val="16"/>
              </w:rPr>
              <w:t>Crisis Communication</w:t>
            </w:r>
          </w:p>
        </w:tc>
        <w:tc>
          <w:tcPr>
            <w:tcW w:type="auto" w:w="0"/>
          </w:tcPr>
          <w:p>
            <w:pPr>
              <w:spacing w:before="0" w:after="0" w:line="276" w:lineRule="auto"/>
            </w:pPr>
            <w:r>
              <w:rPr>
                <w:sz w:val="16"/>
              </w:rPr>
              <w:t>●●●</w:t>
            </w:r>
          </w:p>
        </w:tc>
        <w:tc>
          <w:tcPr>
            <w:tcW w:type="auto" w:w="0"/>
          </w:tcPr>
          <w:p>
            <w:pPr>
              <w:spacing w:before="0" w:after="0" w:line="276" w:lineRule="auto"/>
            </w:pPr>
            <w:r>
              <w:rPr>
                <w:sz w:val="16"/>
              </w:rPr>
              <w:t>●</w:t>
            </w:r>
          </w:p>
        </w:tc>
        <w:tc>
          <w:tcPr>
            <w:tcW w:type="auto" w:w="0"/>
          </w:tcPr>
          <w:p>
            <w:pPr>
              <w:spacing w:before="0" w:after="0" w:line="276" w:lineRule="auto"/>
            </w:pPr>
            <w:r>
              <w:rPr>
                <w:sz w:val="16"/>
              </w:rPr>
              <w:t>○</w:t>
            </w:r>
          </w:p>
        </w:tc>
        <w:tc>
          <w:tcPr>
            <w:tcW w:type="auto" w:w="0"/>
          </w:tcPr>
          <w:p>
            <w:pPr>
              <w:spacing w:before="0" w:after="0" w:line="276" w:lineRule="auto"/>
            </w:pPr>
            <w:r>
              <w:rPr>
                <w:sz w:val="16"/>
              </w:rPr>
              <w:t>●●</w:t>
            </w:r>
          </w:p>
        </w:tc>
      </w:tr>
    </w:tbl>
    <w:p>
      <w:pPr>
        <w:spacing w:before="0" w:after="120"/>
      </w:pPr>
      <w:r>
        <w:rPr>
          <w:i/>
          <w:sz w:val="20"/>
        </w:rPr>
        <w:t>Legend: ●●● Primary focus | ●● Substantial coverage | ● Related content | ○ Minimal/indirect</w:t>
      </w:r>
    </w:p>
    <w:p>
      <w:pPr>
        <w:spacing w:before="0" w:after="120"/>
      </w:pPr>
      <w:r>
        <w:rPr>
          <w:sz w:val="20"/>
        </w:rPr>
        <w:t xml:space="preserve">✓ </w:t>
      </w:r>
      <w:r>
        <w:rPr>
          <w:b/>
          <w:sz w:val="20"/>
        </w:rPr>
        <w:t>Executive presence:</w:t>
      </w:r>
      <w:r>
        <w:rPr>
          <w:sz w:val="20"/>
        </w:rPr>
        <w:t xml:space="preserve"> Articles 3 &amp; 4 (primary), Article 2 (supporting)</w:t>
      </w:r>
    </w:p>
    <w:p>
      <w:pPr>
        <w:spacing w:before="0" w:after="120"/>
      </w:pPr>
      <w:r>
        <w:rPr>
          <w:sz w:val="20"/>
        </w:rPr>
        <w:t xml:space="preserve">✓ </w:t>
      </w:r>
      <w:r>
        <w:rPr>
          <w:b/>
          <w:sz w:val="20"/>
        </w:rPr>
        <w:t>Handling Q&amp;A sessions:</w:t>
      </w:r>
      <w:r>
        <w:rPr>
          <w:sz w:val="20"/>
        </w:rPr>
        <w:t xml:space="preserve"> Articles 2 &amp; 4 (primary), Articles 1 &amp; 3 (supporting)</w:t>
      </w:r>
    </w:p>
    <w:p>
      <w:pPr>
        <w:spacing w:before="0" w:after="120"/>
      </w:pPr>
      <w:r>
        <w:rPr>
          <w:sz w:val="20"/>
        </w:rPr>
        <w:t xml:space="preserve">✓ </w:t>
      </w:r>
      <w:r>
        <w:rPr>
          <w:b/>
          <w:sz w:val="20"/>
        </w:rPr>
        <w:t>Difficult conversations:</w:t>
      </w:r>
      <w:r>
        <w:rPr>
          <w:sz w:val="20"/>
        </w:rPr>
        <w:t xml:space="preserve"> Article 2 (primary), Articles 1 &amp; 4 (supporting)</w:t>
      </w:r>
    </w:p>
    <w:p>
      <w:pPr>
        <w:spacing w:before="0" w:after="120"/>
      </w:pPr>
      <w:r>
        <w:rPr>
          <w:sz w:val="20"/>
        </w:rPr>
        <w:t xml:space="preserve">✓ </w:t>
      </w:r>
      <w:r>
        <w:rPr>
          <w:b/>
          <w:sz w:val="20"/>
        </w:rPr>
        <w:t>Crisis communication fundamentals:</w:t>
      </w:r>
      <w:r>
        <w:rPr>
          <w:sz w:val="20"/>
        </w:rPr>
        <w:t xml:space="preserve"> Article 1 (primary), Article 4 (supporting)</w:t>
      </w:r>
    </w:p>
    <w:p>
      <w:pPr>
        <w:spacing w:before="0" w:after="120"/>
      </w:pPr>
      <w:r>
        <w:rPr>
          <w:sz w:val="20"/>
        </w:rPr>
        <w:t xml:space="preserve">✓ </w:t>
      </w:r>
      <w:r>
        <w:rPr>
          <w:b/>
          <w:sz w:val="20"/>
        </w:rPr>
        <w:t>2 seminal + 2 recent balance achieved</w:t>
      </w:r>
    </w:p>
    <w:p>
      <w:pPr>
        <w:spacing w:before="0" w:after="120"/>
      </w:pPr>
      <w:r>
        <w:rPr>
          <w:sz w:val="20"/>
        </w:rPr>
        <w:t xml:space="preserve">✓ </w:t>
      </w:r>
      <w:r>
        <w:rPr>
          <w:b/>
          <w:sz w:val="20"/>
        </w:rPr>
        <w:t>All four concepts comprehensively covered</w:t>
      </w:r>
    </w:p>
    <w:p>
      <w:pPr>
        <w:spacing w:before="0" w:after="120"/>
      </w:pPr>
      <w:r>
        <w:rPr>
          <w:b/>
          <w:sz w:val="20"/>
        </w:rPr>
        <w:t>Set Complete:</w:t>
      </w:r>
      <w:r>
        <w:rPr>
          <w:sz w:val="20"/>
        </w:rPr>
        <w:t xml:space="preserve"> YES</w:t>
      </w:r>
    </w:p>
    <w:p>
      <w:pPr>
        <w:pStyle w:val="Heading2"/>
        <w:keepNext/>
        <w:spacing w:before="240" w:after="120"/>
      </w:pPr>
      <w:r>
        <w:rPr>
          <w:sz w:val="20"/>
        </w:rPr>
        <w:t>Teaching Integration Notes</w:t>
      </w:r>
    </w:p>
    <w:p>
      <w:pPr>
        <w:pStyle w:val="Heading3"/>
        <w:keepNext/>
        <w:spacing w:before="240" w:after="120"/>
      </w:pPr>
      <w:r>
        <w:rPr>
          <w:sz w:val="20"/>
        </w:rPr>
        <w:t>Recommended Sequence</w:t>
      </w:r>
    </w:p>
    <w:p>
      <w:pPr>
        <w:spacing w:before="0" w:after="0" w:line="276" w:lineRule="auto"/>
        <w:ind w:left="283"/>
      </w:pPr>
      <w:r>
        <w:rPr>
          <w:sz w:val="20"/>
        </w:rPr>
        <w:t xml:space="preserve">1. </w:t>
      </w:r>
      <w:r>
        <w:rPr>
          <w:sz w:val="20"/>
        </w:rPr>
        <w:t xml:space="preserve">Begin with </w:t>
      </w:r>
      <w:r>
        <w:rPr>
          <w:b/>
          <w:sz w:val="20"/>
        </w:rPr>
        <w:t>Coombs' SCCT</w:t>
      </w:r>
      <w:r>
        <w:rPr>
          <w:sz w:val="20"/>
        </w:rPr>
        <w:t xml:space="preserve"> to establish crisis communication principles</w:t>
      </w:r>
    </w:p>
    <w:p>
      <w:pPr>
        <w:spacing w:before="0" w:after="0" w:line="276" w:lineRule="auto"/>
        <w:ind w:left="283"/>
      </w:pPr>
      <w:r>
        <w:rPr>
          <w:sz w:val="20"/>
        </w:rPr>
        <w:t xml:space="preserve">2. </w:t>
      </w:r>
      <w:r>
        <w:rPr>
          <w:sz w:val="20"/>
        </w:rPr>
        <w:t xml:space="preserve">Move to </w:t>
      </w:r>
      <w:r>
        <w:rPr>
          <w:b/>
          <w:sz w:val="20"/>
        </w:rPr>
        <w:t>Stone et al.'s Three Conversations Model</w:t>
      </w:r>
      <w:r>
        <w:rPr>
          <w:sz w:val="20"/>
        </w:rPr>
        <w:t xml:space="preserve"> for interpersonal high-stakes dialogue</w:t>
      </w:r>
    </w:p>
    <w:p>
      <w:pPr>
        <w:spacing w:before="0" w:after="0" w:line="276" w:lineRule="auto"/>
        <w:ind w:left="283"/>
      </w:pPr>
      <w:r>
        <w:rPr>
          <w:sz w:val="20"/>
        </w:rPr>
        <w:t xml:space="preserve">3. </w:t>
      </w:r>
      <w:r>
        <w:rPr>
          <w:sz w:val="20"/>
        </w:rPr>
        <w:t xml:space="preserve">Use </w:t>
      </w:r>
      <w:r>
        <w:rPr>
          <w:b/>
          <w:sz w:val="20"/>
        </w:rPr>
        <w:t>Hewlett's HBR article</w:t>
      </w:r>
      <w:r>
        <w:rPr>
          <w:sz w:val="20"/>
        </w:rPr>
        <w:t xml:space="preserve"> to discuss post-pandemic executive presence evolution</w:t>
      </w:r>
    </w:p>
    <w:p>
      <w:pPr>
        <w:spacing w:before="0" w:after="0" w:line="276" w:lineRule="auto"/>
        <w:ind w:left="283"/>
      </w:pPr>
      <w:r>
        <w:rPr>
          <w:sz w:val="20"/>
        </w:rPr>
        <w:t xml:space="preserve">4. </w:t>
      </w:r>
      <w:r>
        <w:rPr>
          <w:sz w:val="20"/>
        </w:rPr>
        <w:t xml:space="preserve">Close with </w:t>
      </w:r>
      <w:r>
        <w:rPr>
          <w:b/>
          <w:sz w:val="20"/>
        </w:rPr>
        <w:t>McKinsey CEO guide</w:t>
      </w:r>
      <w:r>
        <w:rPr>
          <w:sz w:val="20"/>
        </w:rPr>
        <w:t xml:space="preserve"> for highest-level stakeholder communication</w:t>
      </w:r>
    </w:p>
    <w:p>
      <w:pPr>
        <w:pStyle w:val="Heading3"/>
        <w:keepNext/>
        <w:spacing w:before="240" w:after="120"/>
      </w:pPr>
      <w:r>
        <w:rPr>
          <w:sz w:val="20"/>
        </w:rPr>
        <w:t>Classroom Exercise Suggestions</w:t>
      </w:r>
    </w:p>
    <w:p>
      <w:pPr>
        <w:spacing w:before="0" w:after="0" w:line="276" w:lineRule="auto"/>
        <w:ind w:left="283"/>
      </w:pPr>
      <w:r>
        <w:rPr>
          <w:sz w:val="20"/>
        </w:rPr>
        <w:t xml:space="preserve">• </w:t>
      </w:r>
      <w:r>
        <w:rPr>
          <w:sz w:val="20"/>
        </w:rPr>
        <w:t>McKinsey article includes downloadable reflection exercises</w:t>
      </w:r>
    </w:p>
    <w:p>
      <w:pPr>
        <w:spacing w:before="0" w:after="0" w:line="276" w:lineRule="auto"/>
        <w:ind w:left="283"/>
      </w:pPr>
      <w:r>
        <w:rPr>
          <w:sz w:val="20"/>
        </w:rPr>
        <w:t xml:space="preserve">• </w:t>
      </w:r>
      <w:r>
        <w:rPr>
          <w:sz w:val="20"/>
        </w:rPr>
        <w:t>Pair with role-play scenarios based on Stone et al.'s difficult conversations framework</w:t>
      </w:r>
    </w:p>
    <w:p>
      <w:pPr>
        <w:spacing w:before="0" w:after="0" w:line="276" w:lineRule="auto"/>
        <w:ind w:left="283"/>
      </w:pPr>
      <w:r>
        <w:rPr>
          <w:sz w:val="20"/>
        </w:rPr>
        <w:t xml:space="preserve">• </w:t>
      </w:r>
      <w:r>
        <w:rPr>
          <w:sz w:val="20"/>
        </w:rPr>
        <w:t>Create crisis response simulations using SCCT matching guidelines</w:t>
      </w:r>
    </w:p>
    <w:p>
      <w:pPr>
        <w:pStyle w:val="Heading3"/>
        <w:keepNext/>
        <w:spacing w:before="240" w:after="120"/>
      </w:pPr>
      <w:r>
        <w:rPr>
          <w:sz w:val="20"/>
        </w:rPr>
        <w:t>Supplementary Resource (Open Access)</w:t>
      </w:r>
    </w:p>
    <w:p>
      <w:pPr>
        <w:spacing w:before="0" w:after="120"/>
      </w:pPr>
      <w:r>
        <w:rPr>
          <w:sz w:val="20"/>
        </w:rPr>
        <w:t>Grousbeck, H. I., &amp; Abrahams, M. (2023). Conviction and compassion: How to have hard conversations [Podcast]. Stanford Graduate School of Business. https://www.gsb.stanford.edu/insights/conviction-compassion-how-have-hard-conversations</w:t>
      </w:r>
    </w:p>
    <w:p>
      <w:pPr>
        <w:spacing w:before="0" w:after="0" w:line="276" w:lineRule="auto"/>
        <w:ind w:left="283"/>
      </w:pPr>
      <w:r>
        <w:rPr>
          <w:sz w:val="20"/>
        </w:rPr>
        <w:t xml:space="preserve">• </w:t>
      </w:r>
      <w:r>
        <w:rPr>
          <w:sz w:val="20"/>
        </w:rPr>
        <w:t>Includes detailed role-play demonstrating difficult conversation techniques</w:t>
      </w:r>
    </w:p>
    <w:p>
      <w:pPr>
        <w:spacing w:before="0" w:after="0" w:line="276" w:lineRule="auto"/>
        <w:ind w:left="283"/>
      </w:pPr>
      <w:r>
        <w:rPr>
          <w:sz w:val="20"/>
        </w:rPr>
        <w:t xml:space="preserve">• </w:t>
      </w:r>
      <w:r>
        <w:rPr>
          <w:sz w:val="20"/>
        </w:rPr>
        <w:t>Excellent classroom activity template</w:t>
      </w:r>
    </w:p>
    <w:p>
      <w:pPr>
        <w:pStyle w:val="Heading3"/>
        <w:keepNext/>
        <w:spacing w:before="240" w:after="120"/>
      </w:pPr>
      <w:r>
        <w:rPr>
          <w:sz w:val="20"/>
        </w:rPr>
        <w:t>Access Summary</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3307"/>
        <w:gridCol w:w="3307"/>
        <w:gridCol w:w="3307"/>
      </w:tblGrid>
      <w:tr>
        <w:trPr>
          <w:cantSplit/>
          <w:tblHeader/>
        </w:trPr>
        <w:tc>
          <w:tcPr>
            <w:tcW w:type="auto" w:w="0"/>
            <w:shd w:val="clear" w:color="auto" w:fill="E2E8F0"/>
          </w:tcPr>
          <w:p>
            <w:pPr>
              <w:spacing w:before="0" w:after="0" w:line="276" w:lineRule="auto"/>
            </w:pPr>
            <w:r>
              <w:rPr>
                <w:b/>
                <w:sz w:val="16"/>
              </w:rPr>
              <w:t>Resource</w:t>
            </w:r>
          </w:p>
        </w:tc>
        <w:tc>
          <w:tcPr>
            <w:tcW w:type="auto" w:w="0"/>
            <w:shd w:val="clear" w:color="auto" w:fill="E2E8F0"/>
          </w:tcPr>
          <w:p>
            <w:pPr>
              <w:spacing w:before="0" w:after="0" w:line="276" w:lineRule="auto"/>
            </w:pPr>
            <w:r>
              <w:rPr>
                <w:b/>
                <w:sz w:val="16"/>
              </w:rPr>
              <w:t>Access Status</w:t>
            </w:r>
          </w:p>
        </w:tc>
        <w:tc>
          <w:tcPr>
            <w:tcW w:type="auto" w:w="0"/>
            <w:shd w:val="clear" w:color="auto" w:fill="E2E8F0"/>
          </w:tcPr>
          <w:p>
            <w:pPr>
              <w:spacing w:before="0" w:after="0" w:line="276" w:lineRule="auto"/>
            </w:pPr>
            <w:r>
              <w:rPr>
                <w:b/>
                <w:sz w:val="16"/>
              </w:rPr>
              <w:t>Cost</w:t>
            </w:r>
          </w:p>
        </w:tc>
      </w:tr>
      <w:tr>
        <w:trPr>
          <w:cantSplit/>
        </w:trPr>
        <w:tc>
          <w:tcPr>
            <w:tcW w:type="auto" w:w="0"/>
          </w:tcPr>
          <w:p>
            <w:pPr>
              <w:spacing w:before="0" w:after="0" w:line="276" w:lineRule="auto"/>
            </w:pPr>
            <w:r>
              <w:rPr>
                <w:sz w:val="16"/>
              </w:rPr>
              <w:t>Coombs SCCT (2007)</w:t>
            </w:r>
          </w:p>
        </w:tc>
        <w:tc>
          <w:tcPr>
            <w:tcW w:type="auto" w:w="0"/>
          </w:tcPr>
          <w:p>
            <w:pPr>
              <w:spacing w:before="0" w:after="0" w:line="276" w:lineRule="auto"/>
            </w:pPr>
            <w:r>
              <w:rPr>
                <w:sz w:val="16"/>
              </w:rPr>
              <w:t>Paywalled; ResearchGate available</w:t>
            </w:r>
          </w:p>
        </w:tc>
        <w:tc>
          <w:tcPr>
            <w:tcW w:type="auto" w:w="0"/>
          </w:tcPr>
          <w:p>
            <w:pPr>
              <w:spacing w:before="0" w:after="0" w:line="276" w:lineRule="auto"/>
            </w:pPr>
            <w:r>
              <w:rPr>
                <w:sz w:val="16"/>
              </w:rPr>
              <w:t>Free via ResearchGate</w:t>
            </w:r>
          </w:p>
        </w:tc>
      </w:tr>
      <w:tr>
        <w:trPr>
          <w:cantSplit/>
        </w:trPr>
        <w:tc>
          <w:tcPr>
            <w:tcW w:type="auto" w:w="0"/>
          </w:tcPr>
          <w:p>
            <w:pPr>
              <w:spacing w:before="0" w:after="0" w:line="276" w:lineRule="auto"/>
            </w:pPr>
            <w:r>
              <w:rPr>
                <w:sz w:val="16"/>
              </w:rPr>
              <w:t xml:space="preserve">Stone et al. </w:t>
            </w:r>
            <w:r>
              <w:rPr>
                <w:i/>
                <w:sz w:val="16"/>
              </w:rPr>
              <w:t>Difficult Conversations</w:t>
            </w:r>
          </w:p>
        </w:tc>
        <w:tc>
          <w:tcPr>
            <w:tcW w:type="auto" w:w="0"/>
          </w:tcPr>
          <w:p>
            <w:pPr>
              <w:spacing w:before="0" w:after="0" w:line="276" w:lineRule="auto"/>
            </w:pPr>
            <w:r>
              <w:rPr>
                <w:sz w:val="16"/>
              </w:rPr>
              <w:t>Commercial book</w:t>
            </w:r>
          </w:p>
        </w:tc>
        <w:tc>
          <w:tcPr>
            <w:tcW w:type="auto" w:w="0"/>
          </w:tcPr>
          <w:p>
            <w:pPr>
              <w:spacing w:before="0" w:after="0" w:line="276" w:lineRule="auto"/>
            </w:pPr>
            <w:r>
              <w:rPr>
                <w:sz w:val="16"/>
              </w:rPr>
              <w:t>~$18 paperback</w:t>
            </w:r>
          </w:p>
        </w:tc>
      </w:tr>
      <w:tr>
        <w:trPr>
          <w:cantSplit/>
        </w:trPr>
        <w:tc>
          <w:tcPr>
            <w:tcW w:type="auto" w:w="0"/>
          </w:tcPr>
          <w:p>
            <w:pPr>
              <w:spacing w:before="0" w:after="0" w:line="276" w:lineRule="auto"/>
            </w:pPr>
            <w:r>
              <w:rPr>
                <w:sz w:val="16"/>
              </w:rPr>
              <w:t>Hewlett HBR (2024)</w:t>
            </w:r>
          </w:p>
        </w:tc>
        <w:tc>
          <w:tcPr>
            <w:tcW w:type="auto" w:w="0"/>
          </w:tcPr>
          <w:p>
            <w:pPr>
              <w:spacing w:before="0" w:after="0" w:line="276" w:lineRule="auto"/>
            </w:pPr>
            <w:r>
              <w:rPr>
                <w:sz w:val="16"/>
              </w:rPr>
              <w:t>Partial open access</w:t>
            </w:r>
          </w:p>
        </w:tc>
        <w:tc>
          <w:tcPr>
            <w:tcW w:type="auto" w:w="0"/>
          </w:tcPr>
          <w:p>
            <w:pPr>
              <w:spacing w:before="0" w:after="0" w:line="276" w:lineRule="auto"/>
            </w:pPr>
            <w:r>
              <w:rPr>
                <w:sz w:val="16"/>
              </w:rPr>
              <w:t>$11.95 full article</w:t>
            </w:r>
          </w:p>
        </w:tc>
      </w:tr>
      <w:tr>
        <w:trPr>
          <w:cantSplit/>
        </w:trPr>
        <w:tc>
          <w:tcPr>
            <w:tcW w:type="auto" w:w="0"/>
          </w:tcPr>
          <w:p>
            <w:pPr>
              <w:spacing w:before="0" w:after="0" w:line="276" w:lineRule="auto"/>
            </w:pPr>
            <w:r>
              <w:rPr>
                <w:sz w:val="16"/>
              </w:rPr>
              <w:t>McKinsey CEO Guide (2025)</w:t>
            </w:r>
          </w:p>
        </w:tc>
        <w:tc>
          <w:tcPr>
            <w:tcW w:type="auto" w:w="0"/>
          </w:tcPr>
          <w:p>
            <w:pPr>
              <w:spacing w:before="0" w:after="0" w:line="276" w:lineRule="auto"/>
            </w:pPr>
            <w:r>
              <w:rPr>
                <w:b/>
                <w:sz w:val="16"/>
              </w:rPr>
              <w:t>Open access</w:t>
            </w:r>
          </w:p>
        </w:tc>
        <w:tc>
          <w:tcPr>
            <w:tcW w:type="auto" w:w="0"/>
          </w:tcPr>
          <w:p>
            <w:pPr>
              <w:spacing w:before="0" w:after="0" w:line="276" w:lineRule="auto"/>
            </w:pPr>
            <w:r>
              <w:rPr>
                <w:sz w:val="16"/>
              </w:rPr>
              <w:t>Free</w:t>
            </w:r>
          </w:p>
        </w:tc>
      </w:tr>
    </w:tbl>
    <w:sectPr w:rsidR="00F3238A" w:rsidRPr="00B3540B">
      <w:footerReference w:type="default" r:id="rId7"/>
      <w:pgSz w:w="11906" w:h="16838"/>
      <w:pgMar w:top="850" w:right="850"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sz w:val="16"/>
      </w:rPr>
      <w:t xml:space="preserve">BCI2AU Business Communication | Andrews University | NEU Vietnam | Page </w:t>
    </w:r>
    <w:r>
      <w:rPr>
        <w:sz w:val="18"/>
      </w:rPr>
      <w:fldChar w:fldCharType="begin"/>
      <w:instrText xml:space="preserve">PAGE</w:instrText>
      <w:fldChar w:fldCharType="end"/>
    </w:r>
    <w:r>
      <w:rPr>
        <w:sz w:val="16"/>
      </w:rPr>
      <w:t xml:space="preserve"> of </w:t>
    </w:r>
    <w:r>
      <w:rPr>
        <w:sz w:val="18"/>
      </w:rPr>
      <w:fldChar w:fldCharType="begin"/>
      <w:instrText xml:space="preserve">NUMPAGES</w:instrText>
      <w:fldChar w:fldCharType="end"/>
    </w:r>
  </w:p>
  <w:p>
    <w:pPr>
      <w:spacing w:before="0" w:after="0" w:line="240" w:lineRule="auto"/>
      <w:jc w:val="right"/>
    </w:pPr>
    <w:r>
      <w:rPr>
        <w:sz w:val="16"/>
      </w:rPr>
      <w:t>Generated: November 28, 2025</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0B"/>
    <w:rsid w:val="001D3373"/>
    <w:rsid w:val="00726D56"/>
    <w:rsid w:val="0084714C"/>
    <w:rsid w:val="008614E5"/>
    <w:rsid w:val="00B3540B"/>
    <w:rsid w:val="00F3238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AD2F"/>
  <w15:chartTrackingRefBased/>
  <w15:docId w15:val="{4B53953C-6F2E-B749-AA3A-6542F3BC2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V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40B"/>
    <w:rPr>
      <w:sz w:val="20"/>
      <w:szCs w:val="20"/>
    </w:rPr>
  </w:style>
  <w:style w:type="paragraph" w:styleId="Heading1">
    <w:name w:val="heading 1"/>
    <w:basedOn w:val="Normal"/>
    <w:next w:val="Normal"/>
    <w:link w:val="Heading1Char"/>
    <w:uiPriority w:val="9"/>
    <w:qFormat/>
    <w:rsid w:val="00B3540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B3540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B3540B"/>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B3540B"/>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B3540B"/>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B3540B"/>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B3540B"/>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B3540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3540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40B"/>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B3540B"/>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B3540B"/>
    <w:rPr>
      <w:caps/>
      <w:color w:val="0A2F40" w:themeColor="accent1" w:themeShade="7F"/>
      <w:spacing w:val="15"/>
    </w:rPr>
  </w:style>
  <w:style w:type="character" w:customStyle="1" w:styleId="Heading4Char">
    <w:name w:val="Heading 4 Char"/>
    <w:basedOn w:val="DefaultParagraphFont"/>
    <w:link w:val="Heading4"/>
    <w:uiPriority w:val="9"/>
    <w:semiHidden/>
    <w:rsid w:val="00B3540B"/>
    <w:rPr>
      <w:caps/>
      <w:color w:val="0F4761" w:themeColor="accent1" w:themeShade="BF"/>
      <w:spacing w:val="10"/>
    </w:rPr>
  </w:style>
  <w:style w:type="character" w:customStyle="1" w:styleId="Heading5Char">
    <w:name w:val="Heading 5 Char"/>
    <w:basedOn w:val="DefaultParagraphFont"/>
    <w:link w:val="Heading5"/>
    <w:uiPriority w:val="9"/>
    <w:semiHidden/>
    <w:rsid w:val="00B3540B"/>
    <w:rPr>
      <w:caps/>
      <w:color w:val="0F4761" w:themeColor="accent1" w:themeShade="BF"/>
      <w:spacing w:val="10"/>
    </w:rPr>
  </w:style>
  <w:style w:type="character" w:customStyle="1" w:styleId="Heading6Char">
    <w:name w:val="Heading 6 Char"/>
    <w:basedOn w:val="DefaultParagraphFont"/>
    <w:link w:val="Heading6"/>
    <w:uiPriority w:val="9"/>
    <w:semiHidden/>
    <w:rsid w:val="00B3540B"/>
    <w:rPr>
      <w:caps/>
      <w:color w:val="0F4761" w:themeColor="accent1" w:themeShade="BF"/>
      <w:spacing w:val="10"/>
    </w:rPr>
  </w:style>
  <w:style w:type="character" w:customStyle="1" w:styleId="Heading7Char">
    <w:name w:val="Heading 7 Char"/>
    <w:basedOn w:val="DefaultParagraphFont"/>
    <w:link w:val="Heading7"/>
    <w:uiPriority w:val="9"/>
    <w:semiHidden/>
    <w:rsid w:val="00B3540B"/>
    <w:rPr>
      <w:caps/>
      <w:color w:val="0F4761" w:themeColor="accent1" w:themeShade="BF"/>
      <w:spacing w:val="10"/>
    </w:rPr>
  </w:style>
  <w:style w:type="character" w:customStyle="1" w:styleId="Heading8Char">
    <w:name w:val="Heading 8 Char"/>
    <w:basedOn w:val="DefaultParagraphFont"/>
    <w:link w:val="Heading8"/>
    <w:uiPriority w:val="9"/>
    <w:semiHidden/>
    <w:rsid w:val="00B3540B"/>
    <w:rPr>
      <w:caps/>
      <w:spacing w:val="10"/>
      <w:sz w:val="18"/>
      <w:szCs w:val="18"/>
    </w:rPr>
  </w:style>
  <w:style w:type="character" w:customStyle="1" w:styleId="Heading9Char">
    <w:name w:val="Heading 9 Char"/>
    <w:basedOn w:val="DefaultParagraphFont"/>
    <w:link w:val="Heading9"/>
    <w:uiPriority w:val="9"/>
    <w:semiHidden/>
    <w:rsid w:val="00B3540B"/>
    <w:rPr>
      <w:i/>
      <w:caps/>
      <w:spacing w:val="10"/>
      <w:sz w:val="18"/>
      <w:szCs w:val="18"/>
    </w:rPr>
  </w:style>
  <w:style w:type="paragraph" w:styleId="Title">
    <w:name w:val="Title"/>
    <w:basedOn w:val="Normal"/>
    <w:next w:val="Normal"/>
    <w:link w:val="TitleChar"/>
    <w:uiPriority w:val="10"/>
    <w:qFormat/>
    <w:rsid w:val="00B3540B"/>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B3540B"/>
    <w:rPr>
      <w:caps/>
      <w:color w:val="156082" w:themeColor="accent1"/>
      <w:spacing w:val="10"/>
      <w:kern w:val="28"/>
      <w:sz w:val="52"/>
      <w:szCs w:val="52"/>
    </w:rPr>
  </w:style>
  <w:style w:type="paragraph" w:styleId="Subtitle">
    <w:name w:val="Subtitle"/>
    <w:basedOn w:val="Normal"/>
    <w:next w:val="Normal"/>
    <w:link w:val="SubtitleChar"/>
    <w:uiPriority w:val="11"/>
    <w:qFormat/>
    <w:rsid w:val="00B3540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B3540B"/>
    <w:rPr>
      <w:caps/>
      <w:color w:val="595959" w:themeColor="text1" w:themeTint="A6"/>
      <w:spacing w:val="10"/>
      <w:sz w:val="24"/>
      <w:szCs w:val="24"/>
    </w:rPr>
  </w:style>
  <w:style w:type="paragraph" w:styleId="Quote">
    <w:name w:val="Quote"/>
    <w:basedOn w:val="Normal"/>
    <w:next w:val="Normal"/>
    <w:link w:val="QuoteChar"/>
    <w:uiPriority w:val="29"/>
    <w:qFormat/>
    <w:rsid w:val="00B3540B"/>
    <w:rPr>
      <w:i/>
      <w:iCs/>
    </w:rPr>
  </w:style>
  <w:style w:type="character" w:customStyle="1" w:styleId="QuoteChar">
    <w:name w:val="Quote Char"/>
    <w:basedOn w:val="DefaultParagraphFont"/>
    <w:link w:val="Quote"/>
    <w:uiPriority w:val="29"/>
    <w:rsid w:val="00B3540B"/>
    <w:rPr>
      <w:i/>
      <w:iCs/>
      <w:sz w:val="20"/>
      <w:szCs w:val="20"/>
    </w:rPr>
  </w:style>
  <w:style w:type="paragraph" w:styleId="ListParagraph">
    <w:name w:val="List Paragraph"/>
    <w:basedOn w:val="Normal"/>
    <w:uiPriority w:val="34"/>
    <w:qFormat/>
    <w:rsid w:val="00B3540B"/>
    <w:pPr>
      <w:ind w:left="720"/>
      <w:contextualSpacing/>
    </w:pPr>
  </w:style>
  <w:style w:type="character" w:styleId="IntenseEmphasis">
    <w:name w:val="Intense Emphasis"/>
    <w:uiPriority w:val="21"/>
    <w:qFormat/>
    <w:rsid w:val="00B3540B"/>
    <w:rPr>
      <w:b/>
      <w:bCs/>
      <w:caps/>
      <w:color w:val="0A2F40" w:themeColor="accent1" w:themeShade="7F"/>
      <w:spacing w:val="10"/>
    </w:rPr>
  </w:style>
  <w:style w:type="paragraph" w:styleId="IntenseQuote">
    <w:name w:val="Intense Quote"/>
    <w:basedOn w:val="Normal"/>
    <w:next w:val="Normal"/>
    <w:link w:val="IntenseQuoteChar"/>
    <w:uiPriority w:val="30"/>
    <w:qFormat/>
    <w:rsid w:val="00B3540B"/>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B3540B"/>
    <w:rPr>
      <w:i/>
      <w:iCs/>
      <w:color w:val="156082" w:themeColor="accent1"/>
      <w:sz w:val="20"/>
      <w:szCs w:val="20"/>
    </w:rPr>
  </w:style>
  <w:style w:type="character" w:styleId="IntenseReference">
    <w:name w:val="Intense Reference"/>
    <w:uiPriority w:val="32"/>
    <w:qFormat/>
    <w:rsid w:val="00B3540B"/>
    <w:rPr>
      <w:b/>
      <w:bCs/>
      <w:i/>
      <w:iCs/>
      <w:caps/>
      <w:color w:val="156082" w:themeColor="accent1"/>
    </w:rPr>
  </w:style>
  <w:style w:type="paragraph" w:styleId="Caption">
    <w:name w:val="caption"/>
    <w:basedOn w:val="Normal"/>
    <w:next w:val="Normal"/>
    <w:uiPriority w:val="35"/>
    <w:semiHidden/>
    <w:unhideWhenUsed/>
    <w:qFormat/>
    <w:rsid w:val="00B3540B"/>
    <w:rPr>
      <w:b/>
      <w:bCs/>
      <w:color w:val="0F4761" w:themeColor="accent1" w:themeShade="BF"/>
      <w:sz w:val="16"/>
      <w:szCs w:val="16"/>
    </w:rPr>
  </w:style>
  <w:style w:type="character" w:styleId="Strong">
    <w:name w:val="Strong"/>
    <w:uiPriority w:val="22"/>
    <w:qFormat/>
    <w:rsid w:val="00B3540B"/>
    <w:rPr>
      <w:b/>
      <w:bCs/>
    </w:rPr>
  </w:style>
  <w:style w:type="character" w:styleId="Emphasis">
    <w:name w:val="Emphasis"/>
    <w:uiPriority w:val="20"/>
    <w:qFormat/>
    <w:rsid w:val="00B3540B"/>
    <w:rPr>
      <w:caps/>
      <w:color w:val="0A2F40" w:themeColor="accent1" w:themeShade="7F"/>
      <w:spacing w:val="5"/>
    </w:rPr>
  </w:style>
  <w:style w:type="paragraph" w:styleId="NoSpacing">
    <w:name w:val="No Spacing"/>
    <w:basedOn w:val="Normal"/>
    <w:link w:val="NoSpacingChar"/>
    <w:uiPriority w:val="1"/>
    <w:qFormat/>
    <w:rsid w:val="00B3540B"/>
    <w:pPr>
      <w:spacing w:before="0" w:after="0" w:line="240" w:lineRule="auto"/>
    </w:pPr>
  </w:style>
  <w:style w:type="character" w:customStyle="1" w:styleId="NoSpacingChar">
    <w:name w:val="No Spacing Char"/>
    <w:basedOn w:val="DefaultParagraphFont"/>
    <w:link w:val="NoSpacing"/>
    <w:uiPriority w:val="1"/>
    <w:rsid w:val="00B3540B"/>
    <w:rPr>
      <w:sz w:val="20"/>
      <w:szCs w:val="20"/>
    </w:rPr>
  </w:style>
  <w:style w:type="character" w:styleId="SubtleEmphasis">
    <w:name w:val="Subtle Emphasis"/>
    <w:uiPriority w:val="19"/>
    <w:qFormat/>
    <w:rsid w:val="00B3540B"/>
    <w:rPr>
      <w:i/>
      <w:iCs/>
      <w:color w:val="0A2F40" w:themeColor="accent1" w:themeShade="7F"/>
    </w:rPr>
  </w:style>
  <w:style w:type="character" w:styleId="SubtleReference">
    <w:name w:val="Subtle Reference"/>
    <w:uiPriority w:val="31"/>
    <w:qFormat/>
    <w:rsid w:val="00B3540B"/>
    <w:rPr>
      <w:b/>
      <w:bCs/>
      <w:color w:val="156082" w:themeColor="accent1"/>
    </w:rPr>
  </w:style>
  <w:style w:type="character" w:styleId="BookTitle">
    <w:name w:val="Book Title"/>
    <w:uiPriority w:val="33"/>
    <w:qFormat/>
    <w:rsid w:val="00B3540B"/>
    <w:rPr>
      <w:b/>
      <w:bCs/>
      <w:i/>
      <w:iCs/>
      <w:spacing w:val="9"/>
    </w:rPr>
  </w:style>
  <w:style w:type="paragraph" w:styleId="TOCHeading">
    <w:name w:val="TOC Heading"/>
    <w:basedOn w:val="Heading1"/>
    <w:next w:val="Normal"/>
    <w:uiPriority w:val="39"/>
    <w:semiHidden/>
    <w:unhideWhenUsed/>
    <w:qFormat/>
    <w:rsid w:val="00B3540B"/>
    <w:pPr>
      <w:outlineLvl w:val="9"/>
    </w:pPr>
  </w:style>
  <w:style w:type="paragraph" w:customStyle="1" w:styleId="ListBullet">
    <w:name w:val="List Bullet"/>
  </w:style>
  <w:style w:type="paragraph" w:customStyle="1" w:styleId="ListNumber">
    <w:name w:val="List Number"/>
  </w:style>
  <w:style w:type="table" w:customStyle="1" w:styleId="TableGrid">
    <w:name w:val="Table Gri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3DC35-7C66-E54A-999D-EC96B852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 Hoang</dc:creator>
  <cp:keywords/>
  <dc:description/>
  <cp:lastModifiedBy>Wil Hoang</cp:lastModifiedBy>
  <cp:revision>1</cp:revision>
  <dcterms:created xsi:type="dcterms:W3CDTF">2025-11-27T05:22:00Z</dcterms:created>
  <dcterms:modified xsi:type="dcterms:W3CDTF">2025-11-27T05:24:00Z</dcterms:modified>
</cp:coreProperties>
</file>