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keepNext/>
        <w:spacing w:before="240" w:after="120"/>
      </w:pPr>
      <w:r>
        <w:rPr>
          <w:sz w:val="16"/>
        </w:rPr>
        <w:t>Personal &amp; Professional Development (PPDK66B)</w:t>
      </w:r>
    </w:p>
    <w:p>
      <w:pPr>
        <w:pStyle w:val="Heading2"/>
        <w:keepNext/>
        <w:spacing w:before="240" w:after="120"/>
      </w:pPr>
      <w:r>
        <w:rPr>
          <w:sz w:val="16"/>
        </w:rPr>
        <w:t>Course Information</w:t>
      </w:r>
    </w:p>
    <w:tbl>
      <w:tblPr>
        <w:tblStyle w:val="TableGrid"/>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6" w:type="dxa"/>
          <w:left w:w="56" w:type="dxa"/>
          <w:bottom w:w="56" w:type="dxa"/>
          <w:right w:w="56" w:type="dxa"/>
        </w:tblCellMar>
      </w:tblPr>
      <w:tblGrid>
        <w:gridCol w:w="4844"/>
        <w:gridCol w:w="4844"/>
      </w:tblGrid>
      <w:tr>
        <w:trPr>
          <w:cantSplit/>
          <w:tblHeader/>
        </w:trPr>
        <w:tc>
          <w:tcPr>
            <w:tcW w:type="auto" w:w="0"/>
            <w:shd w:val="clear" w:color="auto" w:fill="E2E8F0"/>
          </w:tcPr>
          <w:p>
            <w:pPr>
              <w:spacing w:before="0" w:after="0" w:line="276" w:lineRule="auto"/>
            </w:pPr>
            <w:r>
              <w:rPr>
                <w:b/>
                <w:sz w:val="16"/>
              </w:rPr>
              <w:t>Field</w:t>
            </w:r>
          </w:p>
        </w:tc>
        <w:tc>
          <w:tcPr>
            <w:tcW w:type="auto" w:w="0"/>
            <w:shd w:val="clear" w:color="auto" w:fill="E2E8F0"/>
          </w:tcPr>
          <w:p>
            <w:pPr>
              <w:spacing w:before="0" w:after="0" w:line="276" w:lineRule="auto"/>
            </w:pPr>
            <w:r>
              <w:rPr>
                <w:b/>
                <w:sz w:val="16"/>
              </w:rPr>
              <w:t>Value</w:t>
            </w:r>
          </w:p>
        </w:tc>
      </w:tr>
      <w:tr>
        <w:trPr>
          <w:cantSplit/>
        </w:trPr>
        <w:tc>
          <w:tcPr>
            <w:tcW w:type="auto" w:w="0"/>
          </w:tcPr>
          <w:p>
            <w:pPr>
              <w:spacing w:before="0" w:after="0" w:line="276" w:lineRule="auto"/>
            </w:pPr>
            <w:r>
              <w:rPr>
                <w:b/>
                <w:sz w:val="16"/>
              </w:rPr>
              <w:t>Course Code</w:t>
            </w:r>
          </w:p>
        </w:tc>
        <w:tc>
          <w:tcPr>
            <w:tcW w:type="auto" w:w="0"/>
          </w:tcPr>
          <w:p>
            <w:pPr>
              <w:spacing w:before="0" w:after="0" w:line="276" w:lineRule="auto"/>
            </w:pPr>
            <w:r>
              <w:rPr>
                <w:sz w:val="16"/>
              </w:rPr>
              <w:t>PPDK66B</w:t>
            </w:r>
          </w:p>
        </w:tc>
      </w:tr>
      <w:tr>
        <w:trPr>
          <w:cantSplit/>
        </w:trPr>
        <w:tc>
          <w:tcPr>
            <w:tcW w:type="auto" w:w="0"/>
          </w:tcPr>
          <w:p>
            <w:pPr>
              <w:spacing w:before="0" w:after="0" w:line="276" w:lineRule="auto"/>
            </w:pPr>
            <w:r>
              <w:rPr>
                <w:b/>
                <w:sz w:val="16"/>
              </w:rPr>
              <w:t>Course Title</w:t>
            </w:r>
          </w:p>
        </w:tc>
        <w:tc>
          <w:tcPr>
            <w:tcW w:type="auto" w:w="0"/>
          </w:tcPr>
          <w:p>
            <w:pPr>
              <w:spacing w:before="0" w:after="0" w:line="276" w:lineRule="auto"/>
            </w:pPr>
            <w:r>
              <w:rPr>
                <w:sz w:val="16"/>
              </w:rPr>
              <w:t>Personal &amp; Professional Development</w:t>
            </w:r>
          </w:p>
        </w:tc>
      </w:tr>
      <w:tr>
        <w:trPr>
          <w:cantSplit/>
        </w:trPr>
        <w:tc>
          <w:tcPr>
            <w:tcW w:type="auto" w:w="0"/>
          </w:tcPr>
          <w:p>
            <w:pPr>
              <w:spacing w:before="0" w:after="0" w:line="276" w:lineRule="auto"/>
            </w:pPr>
            <w:r>
              <w:rPr>
                <w:b/>
                <w:sz w:val="16"/>
              </w:rPr>
              <w:t>Program</w:t>
            </w:r>
          </w:p>
        </w:tc>
        <w:tc>
          <w:tcPr>
            <w:tcW w:type="auto" w:w="0"/>
          </w:tcPr>
          <w:p>
            <w:pPr>
              <w:spacing w:before="0" w:after="0" w:line="276" w:lineRule="auto"/>
            </w:pPr>
            <w:r>
              <w:rPr>
                <w:sz w:val="16"/>
              </w:rPr>
              <w:t>Bachelor of Business Administration in English (BBAE)</w:t>
            </w:r>
          </w:p>
        </w:tc>
      </w:tr>
      <w:tr>
        <w:trPr>
          <w:cantSplit/>
        </w:trPr>
        <w:tc>
          <w:tcPr>
            <w:tcW w:type="auto" w:w="0"/>
          </w:tcPr>
          <w:p>
            <w:pPr>
              <w:spacing w:before="0" w:after="0" w:line="276" w:lineRule="auto"/>
            </w:pPr>
            <w:r>
              <w:rPr>
                <w:b/>
                <w:sz w:val="16"/>
              </w:rPr>
              <w:t>University</w:t>
            </w:r>
          </w:p>
        </w:tc>
        <w:tc>
          <w:tcPr>
            <w:tcW w:type="auto" w:w="0"/>
          </w:tcPr>
          <w:p>
            <w:pPr>
              <w:spacing w:before="0" w:after="0" w:line="276" w:lineRule="auto"/>
            </w:pPr>
            <w:r>
              <w:rPr>
                <w:sz w:val="16"/>
              </w:rPr>
              <w:t>National Economics University</w:t>
            </w:r>
          </w:p>
        </w:tc>
      </w:tr>
      <w:tr>
        <w:trPr>
          <w:cantSplit/>
        </w:trPr>
        <w:tc>
          <w:tcPr>
            <w:tcW w:type="auto" w:w="0"/>
          </w:tcPr>
          <w:p>
            <w:pPr>
              <w:spacing w:before="0" w:after="0" w:line="276" w:lineRule="auto"/>
            </w:pPr>
            <w:r>
              <w:rPr>
                <w:b/>
                <w:sz w:val="16"/>
              </w:rPr>
              <w:t>Campus</w:t>
            </w:r>
          </w:p>
        </w:tc>
        <w:tc>
          <w:tcPr>
            <w:tcW w:type="auto" w:w="0"/>
          </w:tcPr>
          <w:p>
            <w:pPr>
              <w:spacing w:before="0" w:after="0" w:line="276" w:lineRule="auto"/>
            </w:pPr>
            <w:r>
              <w:rPr>
                <w:sz w:val="16"/>
              </w:rPr>
              <w:t>IBD Campus</w:t>
            </w:r>
          </w:p>
        </w:tc>
      </w:tr>
      <w:tr>
        <w:trPr>
          <w:cantSplit/>
        </w:trPr>
        <w:tc>
          <w:tcPr>
            <w:tcW w:type="auto" w:w="0"/>
          </w:tcPr>
          <w:p>
            <w:pPr>
              <w:spacing w:before="0" w:after="0" w:line="276" w:lineRule="auto"/>
            </w:pPr>
            <w:r>
              <w:rPr>
                <w:b/>
                <w:sz w:val="16"/>
              </w:rPr>
              <w:t>Semester</w:t>
            </w:r>
          </w:p>
        </w:tc>
        <w:tc>
          <w:tcPr>
            <w:tcW w:type="auto" w:w="0"/>
          </w:tcPr>
          <w:p>
            <w:pPr>
              <w:spacing w:before="0" w:after="0" w:line="276" w:lineRule="auto"/>
            </w:pPr>
            <w:r>
              <w:rPr>
                <w:sz w:val="16"/>
              </w:rPr>
              <w:t>Autumn 2025</w:t>
            </w:r>
          </w:p>
        </w:tc>
      </w:tr>
      <w:tr>
        <w:trPr>
          <w:cantSplit/>
        </w:trPr>
        <w:tc>
          <w:tcPr>
            <w:tcW w:type="auto" w:w="0"/>
          </w:tcPr>
          <w:p>
            <w:pPr>
              <w:spacing w:before="0" w:after="0" w:line="276" w:lineRule="auto"/>
            </w:pPr>
            <w:r>
              <w:rPr>
                <w:b/>
                <w:sz w:val="16"/>
              </w:rPr>
              <w:t>Duration</w:t>
            </w:r>
          </w:p>
        </w:tc>
        <w:tc>
          <w:tcPr>
            <w:tcW w:type="auto" w:w="0"/>
          </w:tcPr>
          <w:p>
            <w:pPr>
              <w:spacing w:before="0" w:after="0" w:line="276" w:lineRule="auto"/>
            </w:pPr>
            <w:r>
              <w:rPr>
                <w:sz w:val="16"/>
              </w:rPr>
              <w:t>12 weeks</w:t>
            </w:r>
          </w:p>
        </w:tc>
      </w:tr>
      <w:tr>
        <w:trPr>
          <w:cantSplit/>
        </w:trPr>
        <w:tc>
          <w:tcPr>
            <w:tcW w:type="auto" w:w="0"/>
          </w:tcPr>
          <w:p>
            <w:pPr>
              <w:spacing w:before="0" w:after="0" w:line="276" w:lineRule="auto"/>
            </w:pPr>
            <w:r>
              <w:rPr>
                <w:b/>
                <w:sz w:val="16"/>
              </w:rPr>
              <w:t>Format</w:t>
            </w:r>
          </w:p>
        </w:tc>
        <w:tc>
          <w:tcPr>
            <w:tcW w:type="auto" w:w="0"/>
          </w:tcPr>
          <w:p>
            <w:pPr>
              <w:spacing w:before="0" w:after="0" w:line="276" w:lineRule="auto"/>
            </w:pPr>
            <w:r>
              <w:rPr>
                <w:sz w:val="16"/>
              </w:rPr>
              <w:t>Weekly lectures (90 min), tutorials (90 min), mentorship program</w:t>
            </w:r>
          </w:p>
        </w:tc>
      </w:tr>
      <w:tr>
        <w:trPr>
          <w:cantSplit/>
        </w:trPr>
        <w:tc>
          <w:tcPr>
            <w:tcW w:type="auto" w:w="0"/>
          </w:tcPr>
          <w:p>
            <w:pPr>
              <w:spacing w:before="0" w:after="0" w:line="276" w:lineRule="auto"/>
            </w:pPr>
            <w:r>
              <w:rPr>
                <w:b/>
                <w:sz w:val="16"/>
              </w:rPr>
              <w:t>Instructors</w:t>
            </w:r>
          </w:p>
        </w:tc>
        <w:tc>
          <w:tcPr>
            <w:tcW w:type="auto" w:w="0"/>
          </w:tcPr>
          <w:p>
            <w:pPr>
              <w:spacing w:before="0" w:after="0" w:line="276" w:lineRule="auto"/>
            </w:pPr>
            <w:r>
              <w:rPr>
                <w:sz w:val="16"/>
              </w:rPr>
              <w:t>William Winterton Lang, Le Huong Lan (PhD)</w:t>
            </w:r>
          </w:p>
        </w:tc>
      </w:tr>
      <w:tr>
        <w:trPr>
          <w:cantSplit/>
        </w:trPr>
        <w:tc>
          <w:tcPr>
            <w:tcW w:type="auto" w:w="0"/>
          </w:tcPr>
          <w:p>
            <w:pPr>
              <w:spacing w:before="0" w:after="0" w:line="276" w:lineRule="auto"/>
            </w:pPr>
            <w:r>
              <w:rPr>
                <w:b/>
                <w:sz w:val="16"/>
              </w:rPr>
              <w:t>Prerequisites</w:t>
            </w:r>
          </w:p>
        </w:tc>
        <w:tc>
          <w:tcPr>
            <w:tcW w:type="auto" w:w="0"/>
          </w:tcPr>
          <w:p>
            <w:pPr>
              <w:spacing w:before="0" w:after="0" w:line="276" w:lineRule="auto"/>
            </w:pPr>
            <w:r>
              <w:rPr>
                <w:sz w:val="16"/>
              </w:rPr>
              <w:t>None</w:t>
            </w:r>
          </w:p>
        </w:tc>
      </w:tr>
    </w:tbl>
    <w:p>
      <w:pPr>
        <w:pStyle w:val="Heading2"/>
        <w:keepNext/>
        <w:spacing w:before="240" w:after="120"/>
      </w:pPr>
      <w:r>
        <w:rPr>
          <w:sz w:val="16"/>
        </w:rPr>
        <w:t>Course Description</w:t>
      </w:r>
    </w:p>
    <w:p>
      <w:pPr>
        <w:spacing w:before="0" w:after="120"/>
      </w:pPr>
      <w:r>
        <w:rPr>
          <w:sz w:val="16"/>
        </w:rPr>
        <w:t>Personal and Professional Development prepares you to navigate your career with clarity, confidence, and adaptability in an era of rapid technological change. This course recognizes that self-awareness, intentional development, and a growth mindset are essential foundations for lifelong professional success.</w:t>
      </w:r>
    </w:p>
    <w:p>
      <w:pPr>
        <w:spacing w:before="0" w:after="120"/>
      </w:pPr>
      <w:r>
        <w:rPr>
          <w:sz w:val="16"/>
        </w:rPr>
        <w:t>As artificial intelligence reshapes the workplace and career paths become increasingly dynamic, the ability to understand yourself, continuously learn, and strategically develop your capabilities has never been more critical. Drawing on research from leading business schools and organizational psychology, this course integrates evidence-based theory with intensive practical application.</w:t>
      </w:r>
    </w:p>
    <w:p>
      <w:pPr>
        <w:spacing w:before="0" w:after="120"/>
      </w:pPr>
      <w:r>
        <w:rPr>
          <w:sz w:val="16"/>
        </w:rPr>
        <w:t>You will engage in validated self-assessment tools (MBTI, VIA Character Strengths, CliftonStrengths, Holland Code) to understand your personality, values, motivations, and career preferences. Through reflective writing, experiential learning activities, field experiences, and a structured mentorship program with business professionals, you will develop essential transferable skills including emotional intelligence, strategic thinking, time and energy management, and adaptive learning capabilities.</w:t>
      </w:r>
    </w:p>
    <w:p>
      <w:pPr>
        <w:spacing w:before="0" w:after="120"/>
      </w:pPr>
      <w:r>
        <w:rPr>
          <w:sz w:val="16"/>
        </w:rPr>
        <w:t>By the end of this course, you will have created a comprehensive Personal and Professional Development Plan with concrete 1-year, 3-year, and 5-year goals aligned with your authentic values and strengths. You will present your development plan professionally, demonstrating both self-knowledge and communication capabilities. More importantly, you will have established habits of reflection, continuous learning, and intentional development that will serve you throughout your career. This course doesn't just prepare you for your first job—it equips you with the mindset and tools to thrive across a lifetime of professional growth and adaptation.</w:t>
      </w:r>
    </w:p>
    <w:p>
      <w:pPr>
        <w:pStyle w:val="Heading2"/>
        <w:keepNext/>
        <w:spacing w:before="240" w:after="120"/>
      </w:pPr>
      <w:r>
        <w:rPr>
          <w:sz w:val="16"/>
        </w:rPr>
        <w:t>Learning Objectives</w:t>
      </w:r>
    </w:p>
    <w:p>
      <w:pPr>
        <w:spacing w:before="0" w:after="120"/>
      </w:pPr>
      <w:r>
        <w:rPr>
          <w:sz w:val="16"/>
        </w:rPr>
        <w:t>Upon successful completion of this course, you will be able to:</w:t>
      </w:r>
    </w:p>
    <w:p>
      <w:pPr>
        <w:spacing w:before="0" w:after="0" w:line="276" w:lineRule="auto"/>
        <w:ind w:left="283"/>
      </w:pPr>
      <w:r>
        <w:rPr>
          <w:sz w:val="20"/>
        </w:rPr>
        <w:t xml:space="preserve">1. </w:t>
      </w:r>
      <w:r>
        <w:rPr>
          <w:b/>
          <w:sz w:val="16"/>
        </w:rPr>
        <w:t>Apply</w:t>
      </w:r>
      <w:r>
        <w:rPr>
          <w:sz w:val="16"/>
        </w:rPr>
        <w:t xml:space="preserve"> validated self-assessment frameworks (MBTI, VIA Character Strengths, CliftonStrengths, Holland Code, Emotional Intelligence) to identify personal values, strengths, motivations, and career preferences, integrating insights into a coherent self-understanding</w:t>
      </w:r>
    </w:p>
    <w:p>
      <w:pPr>
        <w:spacing w:before="0" w:after="0" w:line="276" w:lineRule="auto"/>
        <w:ind w:left="283"/>
      </w:pPr>
      <w:r>
        <w:rPr>
          <w:sz w:val="20"/>
        </w:rPr>
        <w:t xml:space="preserve">1. </w:t>
      </w:r>
      <w:r>
        <w:rPr>
          <w:b/>
          <w:sz w:val="16"/>
        </w:rPr>
        <w:t>Analyze</w:t>
      </w:r>
      <w:r>
        <w:rPr>
          <w:sz w:val="16"/>
        </w:rPr>
        <w:t xml:space="preserve"> the impact of AI and technological change on workplace dynamics and career opportunities, identifying essential skills for human-AI collaboration in evolving professional contexts</w:t>
      </w:r>
    </w:p>
    <w:p>
      <w:pPr>
        <w:spacing w:before="0" w:after="0" w:line="276" w:lineRule="auto"/>
        <w:ind w:left="283"/>
      </w:pPr>
      <w:r>
        <w:rPr>
          <w:sz w:val="20"/>
        </w:rPr>
        <w:t xml:space="preserve">1. </w:t>
      </w:r>
      <w:r>
        <w:rPr>
          <w:b/>
          <w:sz w:val="16"/>
        </w:rPr>
        <w:t>Apply</w:t>
      </w:r>
      <w:r>
        <w:rPr>
          <w:sz w:val="16"/>
        </w:rPr>
        <w:t xml:space="preserve"> evidence-based reflective learning models (Gibbs' Reflective Cycle, Kolb's Experiential Learning Cycle) to extract meaningful insights from academic, mentorship, and professional experiences</w:t>
      </w:r>
    </w:p>
    <w:p>
      <w:pPr>
        <w:spacing w:before="0" w:after="0" w:line="276" w:lineRule="auto"/>
        <w:ind w:left="283"/>
      </w:pPr>
      <w:r>
        <w:rPr>
          <w:sz w:val="20"/>
        </w:rPr>
        <w:t xml:space="preserve">1. </w:t>
      </w:r>
      <w:r>
        <w:rPr>
          <w:b/>
          <w:sz w:val="16"/>
        </w:rPr>
        <w:t>Implement</w:t>
      </w:r>
      <w:r>
        <w:rPr>
          <w:sz w:val="16"/>
        </w:rPr>
        <w:t xml:space="preserve"> self-managed learning strategies including metacognitive monitoring, strategic goal-setting, and adaptive adjustment techniques aligned with academic and career objectives</w:t>
      </w:r>
    </w:p>
    <w:p>
      <w:pPr>
        <w:spacing w:before="0" w:after="0" w:line="276" w:lineRule="auto"/>
        <w:ind w:left="283"/>
      </w:pPr>
      <w:r>
        <w:rPr>
          <w:sz w:val="20"/>
        </w:rPr>
        <w:t xml:space="preserve">1. </w:t>
      </w:r>
      <w:r>
        <w:rPr>
          <w:b/>
          <w:sz w:val="16"/>
        </w:rPr>
        <w:t>Evaluate</w:t>
      </w:r>
      <w:r>
        <w:rPr>
          <w:sz w:val="16"/>
        </w:rPr>
        <w:t xml:space="preserve"> transferable skills and emotional intelligence competencies required across diverse career contexts, assessing personal competency gaps and creating targeted development plans</w:t>
      </w:r>
    </w:p>
    <w:p>
      <w:pPr>
        <w:spacing w:before="0" w:after="0" w:line="276" w:lineRule="auto"/>
        <w:ind w:left="283"/>
      </w:pPr>
      <w:r>
        <w:rPr>
          <w:sz w:val="20"/>
        </w:rPr>
        <w:t xml:space="preserve">1. </w:t>
      </w:r>
      <w:r>
        <w:rPr>
          <w:b/>
          <w:sz w:val="16"/>
        </w:rPr>
        <w:t>Critically assess</w:t>
      </w:r>
      <w:r>
        <w:rPr>
          <w:sz w:val="16"/>
        </w:rPr>
        <w:t xml:space="preserve"> personal assumptions and mindsets (fixed vs. growth), demonstrating strategies for building resilience, embracing challenges, and developing lifelong learning habits</w:t>
      </w:r>
    </w:p>
    <w:p>
      <w:pPr>
        <w:spacing w:before="0" w:after="0" w:line="276" w:lineRule="auto"/>
        <w:ind w:left="283"/>
      </w:pPr>
      <w:r>
        <w:rPr>
          <w:sz w:val="20"/>
        </w:rPr>
        <w:t xml:space="preserve">1. </w:t>
      </w:r>
      <w:r>
        <w:rPr>
          <w:b/>
          <w:sz w:val="16"/>
        </w:rPr>
        <w:t>Design</w:t>
      </w:r>
      <w:r>
        <w:rPr>
          <w:sz w:val="16"/>
        </w:rPr>
        <w:t xml:space="preserve"> a comprehensive Personal and Professional Development Plan integrating self-assessment insights, mentor guidance, SWOT analysis, and SMART goals with realistic 1-year, 3-year, and 5-year career roadmaps</w:t>
      </w:r>
    </w:p>
    <w:p>
      <w:pPr>
        <w:spacing w:before="0" w:after="0" w:line="276" w:lineRule="auto"/>
        <w:ind w:left="283"/>
      </w:pPr>
      <w:r>
        <w:rPr>
          <w:sz w:val="20"/>
        </w:rPr>
        <w:t xml:space="preserve">1. </w:t>
      </w:r>
      <w:r>
        <w:rPr>
          <w:b/>
          <w:sz w:val="16"/>
        </w:rPr>
        <w:t>Demonstrate</w:t>
      </w:r>
      <w:r>
        <w:rPr>
          <w:sz w:val="16"/>
        </w:rPr>
        <w:t xml:space="preserve"> professional communication and collaboration skills through effective mentorship engagement, peer feedback, and a polished presentation articulating personal values, career vision, and development strategies</w:t>
      </w:r>
    </w:p>
    <w:p>
      <w:pPr>
        <w:pStyle w:val="Heading2"/>
        <w:keepNext/>
        <w:spacing w:before="240" w:after="120"/>
      </w:pPr>
      <w:r>
        <w:rPr>
          <w:sz w:val="16"/>
        </w:rPr>
        <w:t>Required Materials</w:t>
      </w:r>
    </w:p>
    <w:p>
      <w:pPr>
        <w:pStyle w:val="Heading3"/>
        <w:keepNext/>
        <w:spacing w:before="240" w:after="120"/>
      </w:pPr>
      <w:r>
        <w:rPr>
          <w:sz w:val="16"/>
        </w:rPr>
        <w:t>Required Textbooks</w:t>
      </w:r>
    </w:p>
    <w:p>
      <w:pPr>
        <w:spacing w:before="0" w:after="0" w:line="276" w:lineRule="auto"/>
        <w:ind w:left="283"/>
      </w:pPr>
      <w:r>
        <w:rPr>
          <w:sz w:val="20"/>
        </w:rPr>
        <w:t xml:space="preserve">1. </w:t>
      </w:r>
      <w:r>
        <w:rPr>
          <w:sz w:val="16"/>
        </w:rPr>
        <w:t xml:space="preserve">Sangster, C. (2017). </w:t>
      </w:r>
      <w:r>
        <w:rPr>
          <w:i/>
          <w:sz w:val="16"/>
        </w:rPr>
        <w:t>Planning and organizing personal and professional development.</w:t>
      </w:r>
      <w:r>
        <w:rPr>
          <w:sz w:val="16"/>
        </w:rPr>
        <w:t xml:space="preserve"> Taylor &amp; Francis.</w:t>
      </w:r>
    </w:p>
    <w:p>
      <w:pPr>
        <w:spacing w:before="0" w:after="0" w:line="276" w:lineRule="auto"/>
        <w:ind w:left="283"/>
      </w:pPr>
      <w:r>
        <w:rPr>
          <w:sz w:val="20"/>
        </w:rPr>
        <w:t xml:space="preserve">2. </w:t>
      </w:r>
      <w:r>
        <w:rPr>
          <w:sz w:val="16"/>
        </w:rPr>
        <w:t xml:space="preserve">Covey, S. R. (2020). </w:t>
      </w:r>
      <w:r>
        <w:rPr>
          <w:i/>
          <w:sz w:val="16"/>
        </w:rPr>
        <w:t>The 7 habits of highly effective people</w:t>
      </w:r>
      <w:r>
        <w:rPr>
          <w:sz w:val="16"/>
        </w:rPr>
        <w:t xml:space="preserve"> (30th Anniversary ed.). Simon &amp; Schuster.</w:t>
      </w:r>
    </w:p>
    <w:p>
      <w:pPr>
        <w:pStyle w:val="Heading3"/>
        <w:keepNext/>
        <w:spacing w:before="240" w:after="120"/>
      </w:pPr>
      <w:r>
        <w:rPr>
          <w:sz w:val="16"/>
        </w:rPr>
        <w:t>Recommended Resources</w:t>
      </w:r>
    </w:p>
    <w:p>
      <w:pPr>
        <w:spacing w:before="0" w:after="120"/>
      </w:pPr>
      <w:r>
        <w:rPr>
          <w:b/>
          <w:sz w:val="16"/>
        </w:rPr>
        <w:t>Books:</w:t>
      </w:r>
    </w:p>
    <w:p>
      <w:pPr>
        <w:spacing w:before="0" w:after="0" w:line="276" w:lineRule="auto"/>
        <w:ind w:left="283"/>
      </w:pPr>
      <w:r>
        <w:rPr>
          <w:sz w:val="20"/>
        </w:rPr>
        <w:t xml:space="preserve">• </w:t>
      </w:r>
      <w:r>
        <w:rPr>
          <w:sz w:val="16"/>
        </w:rPr>
        <w:t xml:space="preserve">Newport, C. (2016). </w:t>
      </w:r>
      <w:r>
        <w:rPr>
          <w:i/>
          <w:sz w:val="16"/>
        </w:rPr>
        <w:t>Deep work: Rules for focused success in a distracted world.</w:t>
      </w:r>
      <w:r>
        <w:rPr>
          <w:sz w:val="16"/>
        </w:rPr>
        <w:t xml:space="preserve"> Grand Central Publishing.</w:t>
      </w:r>
    </w:p>
    <w:p>
      <w:pPr>
        <w:spacing w:before="0" w:after="0" w:line="276" w:lineRule="auto"/>
        <w:ind w:left="283"/>
      </w:pPr>
      <w:r>
        <w:rPr>
          <w:sz w:val="20"/>
        </w:rPr>
        <w:t xml:space="preserve">• </w:t>
      </w:r>
      <w:r>
        <w:rPr>
          <w:sz w:val="16"/>
        </w:rPr>
        <w:t xml:space="preserve">Clear, J. (2018). </w:t>
      </w:r>
      <w:r>
        <w:rPr>
          <w:i/>
          <w:sz w:val="16"/>
        </w:rPr>
        <w:t>Atomic habits: An easy &amp; proven way to build good habits &amp; break bad ones.</w:t>
      </w:r>
      <w:r>
        <w:rPr>
          <w:sz w:val="16"/>
        </w:rPr>
        <w:t xml:space="preserve"> Avery.</w:t>
      </w:r>
    </w:p>
    <w:p>
      <w:pPr>
        <w:spacing w:before="0" w:after="0" w:line="276" w:lineRule="auto"/>
        <w:ind w:left="283"/>
      </w:pPr>
      <w:r>
        <w:rPr>
          <w:sz w:val="20"/>
        </w:rPr>
        <w:t xml:space="preserve">• </w:t>
      </w:r>
      <w:r>
        <w:rPr>
          <w:sz w:val="16"/>
        </w:rPr>
        <w:t xml:space="preserve">Dweck, C. S. (2006). </w:t>
      </w:r>
      <w:r>
        <w:rPr>
          <w:i/>
          <w:sz w:val="16"/>
        </w:rPr>
        <w:t>Mindset: The new psychology of success.</w:t>
      </w:r>
      <w:r>
        <w:rPr>
          <w:sz w:val="16"/>
        </w:rPr>
        <w:t xml:space="preserve"> Random House.</w:t>
      </w:r>
    </w:p>
    <w:p>
      <w:pPr>
        <w:spacing w:before="0" w:after="120"/>
      </w:pPr>
      <w:r>
        <w:rPr>
          <w:b/>
          <w:sz w:val="16"/>
        </w:rPr>
        <w:t>TED Talks:</w:t>
      </w:r>
    </w:p>
    <w:p>
      <w:pPr>
        <w:spacing w:before="0" w:after="0" w:line="276" w:lineRule="auto"/>
        <w:ind w:left="283"/>
      </w:pPr>
      <w:r>
        <w:rPr>
          <w:sz w:val="20"/>
        </w:rPr>
        <w:t xml:space="preserve">• </w:t>
      </w:r>
      <w:r>
        <w:rPr>
          <w:sz w:val="16"/>
        </w:rPr>
        <w:t>Simon Sinek – Start With Why: How Great Leaders Inspire Action</w:t>
      </w:r>
    </w:p>
    <w:p>
      <w:pPr>
        <w:spacing w:before="0" w:after="0" w:line="276" w:lineRule="auto"/>
        <w:ind w:left="283"/>
      </w:pPr>
      <w:r>
        <w:rPr>
          <w:sz w:val="20"/>
        </w:rPr>
        <w:t xml:space="preserve">• </w:t>
      </w:r>
      <w:r>
        <w:rPr>
          <w:sz w:val="16"/>
        </w:rPr>
        <w:t>Carol Dweck – The Power of Believing That You Can Improve</w:t>
      </w:r>
    </w:p>
    <w:p>
      <w:pPr>
        <w:spacing w:before="0" w:after="0" w:line="276" w:lineRule="auto"/>
        <w:ind w:left="283"/>
      </w:pPr>
      <w:r>
        <w:rPr>
          <w:sz w:val="20"/>
        </w:rPr>
        <w:t xml:space="preserve">• </w:t>
      </w:r>
      <w:r>
        <w:rPr>
          <w:sz w:val="16"/>
        </w:rPr>
        <w:t>Angela Duckworth – Grit: The Power of Passion and Perseverance</w:t>
      </w:r>
    </w:p>
    <w:p>
      <w:pPr>
        <w:spacing w:before="0" w:after="120"/>
      </w:pPr>
      <w:r>
        <w:rPr>
          <w:b/>
          <w:sz w:val="16"/>
        </w:rPr>
        <w:t>Online Assessment Tools:</w:t>
      </w:r>
    </w:p>
    <w:p>
      <w:pPr>
        <w:spacing w:before="0" w:after="0" w:line="276" w:lineRule="auto"/>
        <w:ind w:left="283"/>
      </w:pPr>
      <w:r>
        <w:rPr>
          <w:sz w:val="20"/>
        </w:rPr>
        <w:t xml:space="preserve">• </w:t>
      </w:r>
      <w:r>
        <w:rPr>
          <w:sz w:val="16"/>
        </w:rPr>
        <w:t>VIA Character Strengths: www.viacharacter.org</w:t>
      </w:r>
    </w:p>
    <w:p>
      <w:pPr>
        <w:spacing w:before="0" w:after="0" w:line="276" w:lineRule="auto"/>
        <w:ind w:left="283"/>
      </w:pPr>
      <w:r>
        <w:rPr>
          <w:sz w:val="20"/>
        </w:rPr>
        <w:t xml:space="preserve">• </w:t>
      </w:r>
      <w:r>
        <w:rPr>
          <w:sz w:val="16"/>
        </w:rPr>
        <w:t>16 Personalities (MBTI-based): www.16personalities.com</w:t>
      </w:r>
    </w:p>
    <w:p>
      <w:pPr>
        <w:spacing w:before="0" w:after="0" w:line="276" w:lineRule="auto"/>
        <w:ind w:left="283"/>
      </w:pPr>
      <w:r>
        <w:rPr>
          <w:sz w:val="20"/>
        </w:rPr>
        <w:t xml:space="preserve">• </w:t>
      </w:r>
      <w:r>
        <w:rPr>
          <w:sz w:val="16"/>
        </w:rPr>
        <w:t>CliftonStrengths: www.gallup.com/cliftonstrengths</w:t>
      </w:r>
    </w:p>
    <w:p>
      <w:pPr>
        <w:spacing w:before="0" w:after="120"/>
      </w:pPr>
      <w:r>
        <w:rPr>
          <w:b/>
          <w:sz w:val="16"/>
        </w:rPr>
        <w:t>Writing &amp; Presentation Support:</w:t>
      </w:r>
    </w:p>
    <w:p>
      <w:pPr>
        <w:spacing w:before="0" w:after="0" w:line="276" w:lineRule="auto"/>
        <w:ind w:left="283"/>
      </w:pPr>
      <w:r>
        <w:rPr>
          <w:sz w:val="20"/>
        </w:rPr>
        <w:t xml:space="preserve">• </w:t>
      </w:r>
      <w:r>
        <w:rPr>
          <w:sz w:val="16"/>
        </w:rPr>
        <w:t>Grammarly Education (free): www.grammarly.com/edu</w:t>
      </w:r>
    </w:p>
    <w:p>
      <w:pPr>
        <w:spacing w:before="0" w:after="0" w:line="276" w:lineRule="auto"/>
        <w:ind w:left="283"/>
      </w:pPr>
      <w:r>
        <w:rPr>
          <w:sz w:val="20"/>
        </w:rPr>
        <w:t xml:space="preserve">• </w:t>
      </w:r>
      <w:r>
        <w:rPr>
          <w:sz w:val="16"/>
        </w:rPr>
        <w:t>Canva Education (free): www.canva.com/education</w:t>
      </w:r>
    </w:p>
    <w:p>
      <w:pPr>
        <w:pStyle w:val="Heading2"/>
        <w:keepNext/>
        <w:spacing w:before="240" w:after="120"/>
      </w:pPr>
      <w:r>
        <w:rPr>
          <w:sz w:val="16"/>
        </w:rPr>
        <w:t>Assessment Overview</w:t>
      </w:r>
    </w:p>
    <w:tbl>
      <w:tblPr>
        <w:tblStyle w:val="TableGrid"/>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6" w:type="dxa"/>
          <w:left w:w="56" w:type="dxa"/>
          <w:bottom w:w="56" w:type="dxa"/>
          <w:right w:w="56" w:type="dxa"/>
        </w:tblCellMar>
      </w:tblPr>
      <w:tblGrid>
        <w:gridCol w:w="3230"/>
        <w:gridCol w:w="3230"/>
        <w:gridCol w:w="3230"/>
      </w:tblGrid>
      <w:tr>
        <w:trPr>
          <w:cantSplit/>
          <w:tblHeader/>
        </w:trPr>
        <w:tc>
          <w:tcPr>
            <w:tcW w:type="auto" w:w="0"/>
            <w:shd w:val="clear" w:color="auto" w:fill="E2E8F0"/>
          </w:tcPr>
          <w:p>
            <w:pPr>
              <w:spacing w:before="0" w:after="0" w:line="276" w:lineRule="auto"/>
            </w:pPr>
            <w:r>
              <w:rPr>
                <w:b/>
                <w:sz w:val="16"/>
              </w:rPr>
              <w:t>Component</w:t>
            </w:r>
          </w:p>
        </w:tc>
        <w:tc>
          <w:tcPr>
            <w:tcW w:type="auto" w:w="0"/>
            <w:shd w:val="clear" w:color="auto" w:fill="E2E8F0"/>
          </w:tcPr>
          <w:p>
            <w:pPr>
              <w:spacing w:before="0" w:after="0" w:line="276" w:lineRule="auto"/>
            </w:pPr>
            <w:r>
              <w:rPr>
                <w:b/>
                <w:sz w:val="16"/>
              </w:rPr>
              <w:t>Weight</w:t>
            </w:r>
          </w:p>
        </w:tc>
        <w:tc>
          <w:tcPr>
            <w:tcW w:type="auto" w:w="0"/>
            <w:shd w:val="clear" w:color="auto" w:fill="E2E8F0"/>
          </w:tcPr>
          <w:p>
            <w:pPr>
              <w:spacing w:before="0" w:after="0" w:line="276" w:lineRule="auto"/>
            </w:pPr>
            <w:r>
              <w:rPr>
                <w:b/>
                <w:sz w:val="16"/>
              </w:rPr>
              <w:t>Due/Period</w:t>
            </w:r>
          </w:p>
        </w:tc>
      </w:tr>
      <w:tr>
        <w:trPr>
          <w:cantSplit/>
        </w:trPr>
        <w:tc>
          <w:tcPr>
            <w:tcW w:type="auto" w:w="0"/>
          </w:tcPr>
          <w:p>
            <w:pPr>
              <w:spacing w:before="0" w:after="0" w:line="276" w:lineRule="auto"/>
            </w:pPr>
            <w:r>
              <w:rPr>
                <w:sz w:val="16"/>
              </w:rPr>
              <w:t>Individual Assignment (Reflective Essay)</w:t>
            </w:r>
          </w:p>
        </w:tc>
        <w:tc>
          <w:tcPr>
            <w:tcW w:type="auto" w:w="0"/>
          </w:tcPr>
          <w:p>
            <w:pPr>
              <w:spacing w:before="0" w:after="0" w:line="276" w:lineRule="auto"/>
            </w:pPr>
            <w:r>
              <w:rPr>
                <w:sz w:val="16"/>
              </w:rPr>
              <w:t>10%</w:t>
            </w:r>
          </w:p>
        </w:tc>
        <w:tc>
          <w:tcPr>
            <w:tcW w:type="auto" w:w="0"/>
          </w:tcPr>
          <w:p>
            <w:pPr>
              <w:spacing w:before="0" w:after="0" w:line="276" w:lineRule="auto"/>
            </w:pPr>
            <w:r>
              <w:rPr>
                <w:sz w:val="16"/>
              </w:rPr>
              <w:t>TBD (after field trip &amp; guest speaker)</w:t>
            </w:r>
          </w:p>
        </w:tc>
      </w:tr>
      <w:tr>
        <w:trPr>
          <w:cantSplit/>
        </w:trPr>
        <w:tc>
          <w:tcPr>
            <w:tcW w:type="auto" w:w="0"/>
          </w:tcPr>
          <w:p>
            <w:pPr>
              <w:spacing w:before="0" w:after="0" w:line="276" w:lineRule="auto"/>
            </w:pPr>
            <w:r>
              <w:rPr>
                <w:sz w:val="16"/>
              </w:rPr>
              <w:t>Mentorship Program</w:t>
            </w:r>
          </w:p>
        </w:tc>
        <w:tc>
          <w:tcPr>
            <w:tcW w:type="auto" w:w="0"/>
          </w:tcPr>
          <w:p>
            <w:pPr>
              <w:spacing w:before="0" w:after="0" w:line="276" w:lineRule="auto"/>
            </w:pPr>
            <w:r>
              <w:rPr>
                <w:sz w:val="16"/>
              </w:rPr>
              <w:t>20%</w:t>
            </w:r>
          </w:p>
        </w:tc>
        <w:tc>
          <w:tcPr>
            <w:tcW w:type="auto" w:w="0"/>
          </w:tcPr>
          <w:p>
            <w:pPr>
              <w:spacing w:before="0" w:after="0" w:line="276" w:lineRule="auto"/>
            </w:pPr>
            <w:r>
              <w:rPr>
                <w:sz w:val="16"/>
              </w:rPr>
              <w:t>Weeks 2-11 (ongoing)</w:t>
            </w:r>
          </w:p>
        </w:tc>
      </w:tr>
      <w:tr>
        <w:trPr>
          <w:cantSplit/>
        </w:trPr>
        <w:tc>
          <w:tcPr>
            <w:tcW w:type="auto" w:w="0"/>
          </w:tcPr>
          <w:p>
            <w:pPr>
              <w:spacing w:before="0" w:after="0" w:line="276" w:lineRule="auto"/>
            </w:pPr>
            <w:r>
              <w:rPr>
                <w:sz w:val="16"/>
              </w:rPr>
              <w:t>Personal Development Plan</w:t>
            </w:r>
          </w:p>
        </w:tc>
        <w:tc>
          <w:tcPr>
            <w:tcW w:type="auto" w:w="0"/>
          </w:tcPr>
          <w:p>
            <w:pPr>
              <w:spacing w:before="0" w:after="0" w:line="276" w:lineRule="auto"/>
            </w:pPr>
            <w:r>
              <w:rPr>
                <w:sz w:val="16"/>
              </w:rPr>
              <w:t>40%</w:t>
            </w:r>
          </w:p>
        </w:tc>
        <w:tc>
          <w:tcPr>
            <w:tcW w:type="auto" w:w="0"/>
          </w:tcPr>
          <w:p>
            <w:pPr>
              <w:spacing w:before="0" w:after="0" w:line="276" w:lineRule="auto"/>
            </w:pPr>
            <w:r>
              <w:rPr>
                <w:sz w:val="16"/>
              </w:rPr>
              <w:t>Week 11 (November 28, 2025)</w:t>
            </w:r>
          </w:p>
        </w:tc>
      </w:tr>
      <w:tr>
        <w:trPr>
          <w:cantSplit/>
        </w:trPr>
        <w:tc>
          <w:tcPr>
            <w:tcW w:type="auto" w:w="0"/>
          </w:tcPr>
          <w:p>
            <w:pPr>
              <w:spacing w:before="0" w:after="0" w:line="276" w:lineRule="auto"/>
            </w:pPr>
            <w:r>
              <w:rPr>
                <w:sz w:val="16"/>
              </w:rPr>
              <w:t>Final Oral Exam</w:t>
            </w:r>
          </w:p>
        </w:tc>
        <w:tc>
          <w:tcPr>
            <w:tcW w:type="auto" w:w="0"/>
          </w:tcPr>
          <w:p>
            <w:pPr>
              <w:spacing w:before="0" w:after="0" w:line="276" w:lineRule="auto"/>
            </w:pPr>
            <w:r>
              <w:rPr>
                <w:sz w:val="16"/>
              </w:rPr>
              <w:t>30%</w:t>
            </w:r>
          </w:p>
        </w:tc>
        <w:tc>
          <w:tcPr>
            <w:tcW w:type="auto" w:w="0"/>
          </w:tcPr>
          <w:p>
            <w:pPr>
              <w:spacing w:before="0" w:after="0" w:line="276" w:lineRule="auto"/>
            </w:pPr>
            <w:r>
              <w:rPr>
                <w:sz w:val="16"/>
              </w:rPr>
              <w:t>Exam Period</w:t>
            </w:r>
          </w:p>
        </w:tc>
      </w:tr>
      <w:tr>
        <w:trPr>
          <w:cantSplit/>
        </w:trPr>
        <w:tc>
          <w:tcPr>
            <w:tcW w:type="auto" w:w="0"/>
          </w:tcPr>
          <w:p>
            <w:pPr>
              <w:spacing w:before="0" w:after="0" w:line="276" w:lineRule="auto"/>
            </w:pPr>
            <w:r>
              <w:rPr>
                <w:b/>
                <w:sz w:val="16"/>
              </w:rPr>
              <w:t>TOTAL</w:t>
            </w:r>
          </w:p>
        </w:tc>
        <w:tc>
          <w:tcPr>
            <w:tcW w:type="auto" w:w="0"/>
          </w:tcPr>
          <w:p>
            <w:pPr>
              <w:spacing w:before="0" w:after="0" w:line="276" w:lineRule="auto"/>
            </w:pPr>
            <w:r>
              <w:rPr>
                <w:b/>
                <w:sz w:val="16"/>
              </w:rPr>
              <w:t>100%</w:t>
            </w:r>
          </w:p>
        </w:tc>
        <w:tc>
          <w:tcPr>
            <w:tcW w:type="auto" w:w="0"/>
          </w:tcPr>
          <w:p/>
        </w:tc>
      </w:tr>
    </w:tbl>
    <w:p>
      <w:pPr>
        <w:spacing w:before="0" w:after="120"/>
      </w:pPr>
      <w:r>
        <w:rPr>
          <w:b/>
          <w:sz w:val="16"/>
        </w:rPr>
        <w:t>See Assessment Handbook for complete instructions, rubrics, and submission requirements.</w:t>
      </w:r>
    </w:p>
    <w:p>
      <w:pPr>
        <w:pStyle w:val="Heading3"/>
        <w:keepNext/>
        <w:spacing w:before="240" w:after="120"/>
      </w:pPr>
      <w:r>
        <w:rPr>
          <w:sz w:val="16"/>
        </w:rPr>
        <w:t>Brief Assessment Descriptions</w:t>
      </w:r>
    </w:p>
    <w:p>
      <w:pPr>
        <w:spacing w:before="0" w:after="120"/>
      </w:pPr>
      <w:r>
        <w:rPr>
          <w:b/>
          <w:sz w:val="16"/>
        </w:rPr>
        <w:t>1. Individual Assignment - Reflective Essay (10%)</w:t>
      </w:r>
    </w:p>
    <w:p>
      <w:pPr>
        <w:spacing w:before="0" w:after="120"/>
      </w:pPr>
      <w:r>
        <w:rPr>
          <w:sz w:val="16"/>
        </w:rPr>
        <w:t>Write a 1,500-word reflective essay on the field trip (MISA Company) and guest speaker session (Ms. Ha Linh), focusing on insights about your career preparation. Use an evidence-based reflective framework (Gibbs, Kolb, or Driscoll &amp; Bolton) to structure critical analysis.</w:t>
      </w:r>
    </w:p>
    <w:p>
      <w:pPr>
        <w:spacing w:before="0" w:after="120"/>
      </w:pPr>
      <w:r>
        <w:rPr>
          <w:b/>
          <w:sz w:val="16"/>
        </w:rPr>
        <w:t>2. Mentorship Program (20%)</w:t>
      </w:r>
    </w:p>
    <w:p>
      <w:pPr>
        <w:spacing w:before="0" w:after="120"/>
      </w:pPr>
      <w:r>
        <w:rPr>
          <w:sz w:val="16"/>
        </w:rPr>
        <w:t>Participate in structured mentorship with business professionals over 10 weeks (September 23 - November 30, 2025). Minimum 4 one-on-one meetings (at least 50% face-to-face). Submit pre-meeting preparation forms and post-meeting reflections demonstrating progression in self-awareness and professional development.</w:t>
      </w:r>
    </w:p>
    <w:p>
      <w:pPr>
        <w:spacing w:before="0" w:after="120"/>
      </w:pPr>
      <w:r>
        <w:rPr>
          <w:b/>
          <w:sz w:val="16"/>
        </w:rPr>
        <w:t>3. Personal and Professional Development Plan (40%)</w:t>
      </w:r>
    </w:p>
    <w:p>
      <w:pPr>
        <w:spacing w:before="0" w:after="120"/>
      </w:pPr>
      <w:r>
        <w:rPr>
          <w:sz w:val="16"/>
        </w:rPr>
        <w:t>Create a comprehensive career development plan integrating all self-assessments (MBTI, VIA, EI, Learning Style, Holland Code), mentor advice, and course learning. Include SWOT analysis, vision statement, SMART goals (minimum 3 short-term, 3 medium-to-long-term), and evidence of mentor integration from all meetings.</w:t>
      </w:r>
    </w:p>
    <w:p>
      <w:pPr>
        <w:spacing w:before="0" w:after="120"/>
      </w:pPr>
      <w:r>
        <w:rPr>
          <w:b/>
          <w:sz w:val="16"/>
        </w:rPr>
        <w:t>4. Final Oral Exam (30%)</w:t>
      </w:r>
    </w:p>
    <w:p>
      <w:pPr>
        <w:spacing w:before="0" w:after="120"/>
      </w:pPr>
      <w:r>
        <w:rPr>
          <w:sz w:val="16"/>
        </w:rPr>
        <w:t>Present your Personal and Professional Development Plan in a 15-minute professional session (10-min presentation + 5-min Q&amp;A). Demonstrate integration of course learning, self-knowledge, career vision, and professional communication skills.</w:t>
      </w:r>
    </w:p>
    <w:p>
      <w:pPr>
        <w:pStyle w:val="Heading2"/>
        <w:keepNext/>
        <w:spacing w:before="240" w:after="120"/>
      </w:pPr>
      <w:r>
        <w:rPr>
          <w:sz w:val="16"/>
        </w:rPr>
        <w:t>Grading Scale</w:t>
      </w:r>
    </w:p>
    <w:p>
      <w:pPr>
        <w:spacing w:before="0" w:after="120"/>
      </w:pPr>
      <w:r>
        <w:rPr>
          <w:sz w:val="16"/>
        </w:rPr>
        <w:t>Vietnamese Standard Grading System (40% pass threshold):</w:t>
      </w:r>
    </w:p>
    <w:tbl>
      <w:tblPr>
        <w:tblStyle w:val="TableGrid"/>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6" w:type="dxa"/>
          <w:left w:w="56" w:type="dxa"/>
          <w:bottom w:w="56" w:type="dxa"/>
          <w:right w:w="56" w:type="dxa"/>
        </w:tblCellMar>
      </w:tblPr>
      <w:tblGrid>
        <w:gridCol w:w="2422"/>
        <w:gridCol w:w="2422"/>
        <w:gridCol w:w="2422"/>
        <w:gridCol w:w="2422"/>
      </w:tblGrid>
      <w:tr>
        <w:trPr>
          <w:cantSplit/>
          <w:tblHeader/>
        </w:trPr>
        <w:tc>
          <w:tcPr>
            <w:tcW w:type="auto" w:w="0"/>
            <w:shd w:val="clear" w:color="auto" w:fill="E2E8F0"/>
          </w:tcPr>
          <w:p>
            <w:pPr>
              <w:spacing w:before="0" w:after="0" w:line="276" w:lineRule="auto"/>
            </w:pPr>
            <w:r>
              <w:rPr>
                <w:b/>
                <w:sz w:val="16"/>
              </w:rPr>
              <w:t>Grade</w:t>
            </w:r>
          </w:p>
        </w:tc>
        <w:tc>
          <w:tcPr>
            <w:tcW w:type="auto" w:w="0"/>
            <w:shd w:val="clear" w:color="auto" w:fill="E2E8F0"/>
          </w:tcPr>
          <w:p>
            <w:pPr>
              <w:spacing w:before="0" w:after="0" w:line="276" w:lineRule="auto"/>
            </w:pPr>
            <w:r>
              <w:rPr>
                <w:b/>
                <w:sz w:val="16"/>
              </w:rPr>
              <w:t>Vietnamese</w:t>
            </w:r>
          </w:p>
        </w:tc>
        <w:tc>
          <w:tcPr>
            <w:tcW w:type="auto" w:w="0"/>
            <w:shd w:val="clear" w:color="auto" w:fill="E2E8F0"/>
          </w:tcPr>
          <w:p>
            <w:pPr>
              <w:spacing w:before="0" w:after="0" w:line="276" w:lineRule="auto"/>
            </w:pPr>
            <w:r>
              <w:rPr>
                <w:b/>
                <w:sz w:val="16"/>
              </w:rPr>
              <w:t>Letter</w:t>
            </w:r>
          </w:p>
        </w:tc>
        <w:tc>
          <w:tcPr>
            <w:tcW w:type="auto" w:w="0"/>
            <w:shd w:val="clear" w:color="auto" w:fill="E2E8F0"/>
          </w:tcPr>
          <w:p>
            <w:pPr>
              <w:spacing w:before="0" w:after="0" w:line="276" w:lineRule="auto"/>
            </w:pPr>
            <w:r>
              <w:rPr>
                <w:b/>
                <w:sz w:val="16"/>
              </w:rPr>
              <w:t>Percentage</w:t>
            </w:r>
          </w:p>
        </w:tc>
      </w:tr>
      <w:tr>
        <w:trPr>
          <w:cantSplit/>
        </w:trPr>
        <w:tc>
          <w:tcPr>
            <w:tcW w:type="auto" w:w="0"/>
          </w:tcPr>
          <w:p>
            <w:pPr>
              <w:spacing w:before="0" w:after="0" w:line="276" w:lineRule="auto"/>
            </w:pPr>
            <w:r>
              <w:rPr>
                <w:sz w:val="16"/>
              </w:rPr>
              <w:t>Xuất Sắc</w:t>
            </w:r>
          </w:p>
        </w:tc>
        <w:tc>
          <w:tcPr>
            <w:tcW w:type="auto" w:w="0"/>
          </w:tcPr>
          <w:p>
            <w:pPr>
              <w:spacing w:before="0" w:after="0" w:line="276" w:lineRule="auto"/>
            </w:pPr>
            <w:r>
              <w:rPr>
                <w:sz w:val="16"/>
              </w:rPr>
              <w:t>Excellent</w:t>
            </w:r>
          </w:p>
        </w:tc>
        <w:tc>
          <w:tcPr>
            <w:tcW w:type="auto" w:w="0"/>
          </w:tcPr>
          <w:p>
            <w:pPr>
              <w:spacing w:before="0" w:after="0" w:line="276" w:lineRule="auto"/>
            </w:pPr>
            <w:r>
              <w:rPr>
                <w:sz w:val="16"/>
              </w:rPr>
              <w:t>A</w:t>
            </w:r>
          </w:p>
        </w:tc>
        <w:tc>
          <w:tcPr>
            <w:tcW w:type="auto" w:w="0"/>
          </w:tcPr>
          <w:p>
            <w:pPr>
              <w:spacing w:before="0" w:after="0" w:line="276" w:lineRule="auto"/>
            </w:pPr>
            <w:r>
              <w:rPr>
                <w:sz w:val="16"/>
              </w:rPr>
              <w:t>85-100%</w:t>
            </w:r>
          </w:p>
        </w:tc>
      </w:tr>
      <w:tr>
        <w:trPr>
          <w:cantSplit/>
        </w:trPr>
        <w:tc>
          <w:tcPr>
            <w:tcW w:type="auto" w:w="0"/>
          </w:tcPr>
          <w:p>
            <w:pPr>
              <w:spacing w:before="0" w:after="0" w:line="276" w:lineRule="auto"/>
            </w:pPr>
            <w:r>
              <w:rPr>
                <w:sz w:val="16"/>
              </w:rPr>
              <w:t>Giỏi</w:t>
            </w:r>
          </w:p>
        </w:tc>
        <w:tc>
          <w:tcPr>
            <w:tcW w:type="auto" w:w="0"/>
          </w:tcPr>
          <w:p>
            <w:pPr>
              <w:spacing w:before="0" w:after="0" w:line="276" w:lineRule="auto"/>
            </w:pPr>
            <w:r>
              <w:rPr>
                <w:sz w:val="16"/>
              </w:rPr>
              <w:t>Very Good</w:t>
            </w:r>
          </w:p>
        </w:tc>
        <w:tc>
          <w:tcPr>
            <w:tcW w:type="auto" w:w="0"/>
          </w:tcPr>
          <w:p>
            <w:pPr>
              <w:spacing w:before="0" w:after="0" w:line="276" w:lineRule="auto"/>
            </w:pPr>
            <w:r>
              <w:rPr>
                <w:sz w:val="16"/>
              </w:rPr>
              <w:t>B</w:t>
            </w:r>
          </w:p>
        </w:tc>
        <w:tc>
          <w:tcPr>
            <w:tcW w:type="auto" w:w="0"/>
          </w:tcPr>
          <w:p>
            <w:pPr>
              <w:spacing w:before="0" w:after="0" w:line="276" w:lineRule="auto"/>
            </w:pPr>
            <w:r>
              <w:rPr>
                <w:sz w:val="16"/>
              </w:rPr>
              <w:t>70-84%</w:t>
            </w:r>
          </w:p>
        </w:tc>
      </w:tr>
      <w:tr>
        <w:trPr>
          <w:cantSplit/>
        </w:trPr>
        <w:tc>
          <w:tcPr>
            <w:tcW w:type="auto" w:w="0"/>
          </w:tcPr>
          <w:p>
            <w:pPr>
              <w:spacing w:before="0" w:after="0" w:line="276" w:lineRule="auto"/>
            </w:pPr>
            <w:r>
              <w:rPr>
                <w:sz w:val="16"/>
              </w:rPr>
              <w:t>Khá</w:t>
            </w:r>
          </w:p>
        </w:tc>
        <w:tc>
          <w:tcPr>
            <w:tcW w:type="auto" w:w="0"/>
          </w:tcPr>
          <w:p>
            <w:pPr>
              <w:spacing w:before="0" w:after="0" w:line="276" w:lineRule="auto"/>
            </w:pPr>
            <w:r>
              <w:rPr>
                <w:sz w:val="16"/>
              </w:rPr>
              <w:t>Good</w:t>
            </w:r>
          </w:p>
        </w:tc>
        <w:tc>
          <w:tcPr>
            <w:tcW w:type="auto" w:w="0"/>
          </w:tcPr>
          <w:p>
            <w:pPr>
              <w:spacing w:before="0" w:after="0" w:line="276" w:lineRule="auto"/>
            </w:pPr>
            <w:r>
              <w:rPr>
                <w:sz w:val="16"/>
              </w:rPr>
              <w:t>C</w:t>
            </w:r>
          </w:p>
        </w:tc>
        <w:tc>
          <w:tcPr>
            <w:tcW w:type="auto" w:w="0"/>
          </w:tcPr>
          <w:p>
            <w:pPr>
              <w:spacing w:before="0" w:after="0" w:line="276" w:lineRule="auto"/>
            </w:pPr>
            <w:r>
              <w:rPr>
                <w:sz w:val="16"/>
              </w:rPr>
              <w:t>55-69%</w:t>
            </w:r>
          </w:p>
        </w:tc>
      </w:tr>
      <w:tr>
        <w:trPr>
          <w:cantSplit/>
        </w:trPr>
        <w:tc>
          <w:tcPr>
            <w:tcW w:type="auto" w:w="0"/>
          </w:tcPr>
          <w:p>
            <w:pPr>
              <w:spacing w:before="0" w:after="0" w:line="276" w:lineRule="auto"/>
            </w:pPr>
            <w:r>
              <w:rPr>
                <w:sz w:val="16"/>
              </w:rPr>
              <w:t>Trung Bình</w:t>
            </w:r>
          </w:p>
        </w:tc>
        <w:tc>
          <w:tcPr>
            <w:tcW w:type="auto" w:w="0"/>
          </w:tcPr>
          <w:p>
            <w:pPr>
              <w:spacing w:before="0" w:after="0" w:line="276" w:lineRule="auto"/>
            </w:pPr>
            <w:r>
              <w:rPr>
                <w:sz w:val="16"/>
              </w:rPr>
              <w:t>Average</w:t>
            </w:r>
          </w:p>
        </w:tc>
        <w:tc>
          <w:tcPr>
            <w:tcW w:type="auto" w:w="0"/>
          </w:tcPr>
          <w:p>
            <w:pPr>
              <w:spacing w:before="0" w:after="0" w:line="276" w:lineRule="auto"/>
            </w:pPr>
            <w:r>
              <w:rPr>
                <w:sz w:val="16"/>
              </w:rPr>
              <w:t>D</w:t>
            </w:r>
          </w:p>
        </w:tc>
        <w:tc>
          <w:tcPr>
            <w:tcW w:type="auto" w:w="0"/>
          </w:tcPr>
          <w:p>
            <w:pPr>
              <w:spacing w:before="0" w:after="0" w:line="276" w:lineRule="auto"/>
            </w:pPr>
            <w:r>
              <w:rPr>
                <w:sz w:val="16"/>
              </w:rPr>
              <w:t>40-54%</w:t>
            </w:r>
          </w:p>
        </w:tc>
      </w:tr>
      <w:tr>
        <w:trPr>
          <w:cantSplit/>
        </w:trPr>
        <w:tc>
          <w:tcPr>
            <w:tcW w:type="auto" w:w="0"/>
          </w:tcPr>
          <w:p>
            <w:pPr>
              <w:spacing w:before="0" w:after="0" w:line="276" w:lineRule="auto"/>
            </w:pPr>
            <w:r>
              <w:rPr>
                <w:sz w:val="16"/>
              </w:rPr>
              <w:t>Kém</w:t>
            </w:r>
          </w:p>
        </w:tc>
        <w:tc>
          <w:tcPr>
            <w:tcW w:type="auto" w:w="0"/>
          </w:tcPr>
          <w:p>
            <w:pPr>
              <w:spacing w:before="0" w:after="0" w:line="276" w:lineRule="auto"/>
            </w:pPr>
            <w:r>
              <w:rPr>
                <w:sz w:val="16"/>
              </w:rPr>
              <w:t>Fail</w:t>
            </w:r>
          </w:p>
        </w:tc>
        <w:tc>
          <w:tcPr>
            <w:tcW w:type="auto" w:w="0"/>
          </w:tcPr>
          <w:p>
            <w:pPr>
              <w:spacing w:before="0" w:after="0" w:line="276" w:lineRule="auto"/>
            </w:pPr>
            <w:r>
              <w:rPr>
                <w:sz w:val="16"/>
              </w:rPr>
              <w:t>F</w:t>
            </w:r>
          </w:p>
        </w:tc>
        <w:tc>
          <w:tcPr>
            <w:tcW w:type="auto" w:w="0"/>
          </w:tcPr>
          <w:p>
            <w:pPr>
              <w:spacing w:before="0" w:after="0" w:line="276" w:lineRule="auto"/>
            </w:pPr>
            <w:r>
              <w:rPr>
                <w:sz w:val="16"/>
              </w:rPr>
              <w:t>&lt; 40%</w:t>
            </w:r>
          </w:p>
        </w:tc>
      </w:tr>
    </w:tbl>
    <w:p>
      <w:pPr>
        <w:sectPr>
          <w:footerReference w:type="default" r:id="rId7"/>
          <w:pgSz w:w="12240" w:h="15840"/>
          <w:pgMar w:top="1134" w:right="1134" w:bottom="1134" w:left="1417" w:header="708" w:footer="708" w:gutter="0"/>
          <w:cols w:space="708"/>
          <w:docGrid w:linePitch="360"/>
        </w:sectPr>
      </w:pPr>
    </w:p>
    <w:p>
      <w:pPr>
        <w:pStyle w:val="Heading2"/>
        <w:keepNext/>
        <w:spacing w:before="240" w:after="120"/>
      </w:pPr>
      <w:r>
        <w:rPr>
          <w:sz w:val="16"/>
        </w:rPr>
        <w:t>Course Calendar</w:t>
      </w:r>
    </w:p>
    <w:tbl>
      <w:tblPr>
        <w:tblStyle w:val="TableGrid"/>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6" w:type="dxa"/>
          <w:left w:w="56" w:type="dxa"/>
          <w:bottom w:w="56" w:type="dxa"/>
          <w:right w:w="56" w:type="dxa"/>
        </w:tblCellMar>
      </w:tblPr>
      <w:tblGrid>
        <w:gridCol w:w="3322"/>
        <w:gridCol w:w="3322"/>
        <w:gridCol w:w="3322"/>
        <w:gridCol w:w="3322"/>
      </w:tblGrid>
      <w:tr>
        <w:trPr>
          <w:cantSplit/>
          <w:tblHeader/>
        </w:trPr>
        <w:tc>
          <w:tcPr>
            <w:tcW w:type="auto" w:w="0"/>
            <w:shd w:val="clear" w:color="auto" w:fill="E2E8F0"/>
          </w:tcPr>
          <w:p>
            <w:pPr>
              <w:spacing w:before="0" w:after="0" w:line="276" w:lineRule="auto"/>
            </w:pPr>
            <w:r>
              <w:rPr>
                <w:b/>
                <w:sz w:val="16"/>
              </w:rPr>
              <w:t>Week</w:t>
            </w:r>
          </w:p>
        </w:tc>
        <w:tc>
          <w:tcPr>
            <w:tcW w:type="auto" w:w="0"/>
            <w:shd w:val="clear" w:color="auto" w:fill="E2E8F0"/>
          </w:tcPr>
          <w:p>
            <w:pPr>
              <w:spacing w:before="0" w:after="0" w:line="276" w:lineRule="auto"/>
            </w:pPr>
            <w:r>
              <w:rPr>
                <w:b/>
                <w:sz w:val="16"/>
              </w:rPr>
              <w:t>Topic</w:t>
            </w:r>
          </w:p>
        </w:tc>
        <w:tc>
          <w:tcPr>
            <w:tcW w:type="auto" w:w="0"/>
            <w:shd w:val="clear" w:color="auto" w:fill="E2E8F0"/>
          </w:tcPr>
          <w:p>
            <w:pPr>
              <w:spacing w:before="0" w:after="0" w:line="276" w:lineRule="auto"/>
            </w:pPr>
            <w:r>
              <w:rPr>
                <w:b/>
                <w:sz w:val="16"/>
              </w:rPr>
              <w:t>Key Concepts</w:t>
            </w:r>
          </w:p>
        </w:tc>
        <w:tc>
          <w:tcPr>
            <w:tcW w:type="auto" w:w="0"/>
            <w:shd w:val="clear" w:color="auto" w:fill="E2E8F0"/>
          </w:tcPr>
          <w:p>
            <w:pPr>
              <w:spacing w:before="0" w:after="0" w:line="276" w:lineRule="auto"/>
            </w:pPr>
            <w:r>
              <w:rPr>
                <w:b/>
                <w:sz w:val="16"/>
              </w:rPr>
              <w:t>Required Readings</w:t>
            </w:r>
          </w:p>
        </w:tc>
      </w:tr>
      <w:tr>
        <w:trPr>
          <w:cantSplit/>
        </w:trPr>
        <w:tc>
          <w:tcPr>
            <w:tcW w:type="auto" w:w="0"/>
          </w:tcPr>
          <w:p>
            <w:pPr>
              <w:spacing w:before="0" w:after="0" w:line="276" w:lineRule="auto"/>
            </w:pPr>
            <w:r>
              <w:rPr>
                <w:b/>
                <w:sz w:val="16"/>
              </w:rPr>
              <w:t>1</w:t>
            </w:r>
          </w:p>
        </w:tc>
        <w:tc>
          <w:tcPr>
            <w:tcW w:type="auto" w:w="0"/>
          </w:tcPr>
          <w:p>
            <w:pPr>
              <w:spacing w:before="0" w:after="0" w:line="276" w:lineRule="auto"/>
            </w:pPr>
            <w:r>
              <w:rPr>
                <w:sz w:val="16"/>
              </w:rPr>
              <w:t>Introduction &amp; Future of Work</w:t>
            </w:r>
          </w:p>
        </w:tc>
        <w:tc>
          <w:tcPr>
            <w:tcW w:type="auto" w:w="0"/>
          </w:tcPr>
          <w:p>
            <w:pPr>
              <w:spacing w:before="0" w:after="0" w:line="276" w:lineRule="auto"/>
            </w:pPr>
            <w:r>
              <w:rPr>
                <w:sz w:val="16"/>
              </w:rPr>
              <w:t>AI impact on careers</w:t>
            </w:r>
          </w:p>
          <w:p>
            <w:pPr>
              <w:spacing w:before="0" w:after="0" w:line="276" w:lineRule="auto"/>
            </w:pPr>
            <w:r>
              <w:rPr>
                <w:sz w:val="16"/>
              </w:rPr>
              <w:t>Skills evolution</w:t>
            </w:r>
          </w:p>
          <w:p>
            <w:pPr>
              <w:spacing w:before="0" w:after="0" w:line="276" w:lineRule="auto"/>
            </w:pPr>
            <w:r>
              <w:rPr>
                <w:sz w:val="16"/>
              </w:rPr>
              <w:t>Vietnam labor market</w:t>
            </w:r>
          </w:p>
          <w:p>
            <w:pPr>
              <w:spacing w:before="0" w:after="0" w:line="276" w:lineRule="auto"/>
            </w:pPr>
            <w:r>
              <w:rPr>
                <w:sz w:val="16"/>
              </w:rPr>
              <w:t>Career frameworks</w:t>
            </w:r>
          </w:p>
        </w:tc>
        <w:tc>
          <w:tcPr>
            <w:tcW w:type="auto" w:w="0"/>
          </w:tcPr>
          <w:p>
            <w:pPr>
              <w:spacing w:before="0" w:after="0" w:line="276" w:lineRule="auto"/>
            </w:pPr>
            <w:r>
              <w:rPr>
                <w:sz w:val="16"/>
              </w:rPr>
              <w:t xml:space="preserve">World Economic Forum (2025). </w:t>
            </w:r>
            <w:r>
              <w:rPr>
                <w:i/>
                <w:sz w:val="16"/>
              </w:rPr>
              <w:t>The future of jobs report 2025.</w:t>
            </w:r>
          </w:p>
          <w:p>
            <w:pPr>
              <w:spacing w:before="0" w:after="0" w:line="276" w:lineRule="auto"/>
            </w:pPr>
            <w:r>
              <w:rPr>
                <w:sz w:val="16"/>
              </w:rPr>
              <w:t xml:space="preserve">Clark, D., &amp; Chamorro-Premuzic, T. (2023). 5 ways to future-proof your career in the age of AI. </w:t>
            </w:r>
            <w:r>
              <w:rPr>
                <w:i/>
                <w:sz w:val="16"/>
              </w:rPr>
              <w:t>Harvard Business Review.</w:t>
            </w:r>
          </w:p>
          <w:p>
            <w:pPr>
              <w:spacing w:before="0" w:after="0" w:line="276" w:lineRule="auto"/>
            </w:pPr>
            <w:r>
              <w:rPr>
                <w:sz w:val="16"/>
              </w:rPr>
              <w:t xml:space="preserve">Cunningham, W., &amp; Pimhidzai, O. (2018). </w:t>
            </w:r>
            <w:r>
              <w:rPr>
                <w:i/>
                <w:sz w:val="16"/>
              </w:rPr>
              <w:t>Vietnam's future jobs: Leveraging mega-trends for greater prosperity.</w:t>
            </w:r>
            <w:r>
              <w:rPr>
                <w:sz w:val="16"/>
              </w:rPr>
              <w:t xml:space="preserve"> World Bank Group.</w:t>
            </w:r>
          </w:p>
        </w:tc>
      </w:tr>
      <w:tr>
        <w:trPr>
          <w:cantSplit/>
        </w:trPr>
        <w:tc>
          <w:tcPr>
            <w:tcW w:type="auto" w:w="0"/>
          </w:tcPr>
          <w:p>
            <w:pPr>
              <w:spacing w:before="0" w:after="0" w:line="276" w:lineRule="auto"/>
            </w:pPr>
            <w:r>
              <w:rPr>
                <w:b/>
                <w:sz w:val="16"/>
              </w:rPr>
              <w:t>2</w:t>
            </w:r>
          </w:p>
        </w:tc>
        <w:tc>
          <w:tcPr>
            <w:tcW w:type="auto" w:w="0"/>
          </w:tcPr>
          <w:p>
            <w:pPr>
              <w:spacing w:before="0" w:after="0" w:line="276" w:lineRule="auto"/>
            </w:pPr>
            <w:r>
              <w:rPr>
                <w:sz w:val="16"/>
              </w:rPr>
              <w:t>Career Skills in the AI Era</w:t>
            </w:r>
          </w:p>
        </w:tc>
        <w:tc>
          <w:tcPr>
            <w:tcW w:type="auto" w:w="0"/>
          </w:tcPr>
          <w:p>
            <w:pPr>
              <w:spacing w:before="0" w:after="0" w:line="276" w:lineRule="auto"/>
            </w:pPr>
            <w:r>
              <w:rPr>
                <w:sz w:val="16"/>
              </w:rPr>
              <w:t>Context engineering</w:t>
            </w:r>
          </w:p>
          <w:p>
            <w:pPr>
              <w:spacing w:before="0" w:after="0" w:line="276" w:lineRule="auto"/>
            </w:pPr>
            <w:r>
              <w:rPr>
                <w:sz w:val="16"/>
              </w:rPr>
              <w:t>Human judgment</w:t>
            </w:r>
          </w:p>
          <w:p>
            <w:pPr>
              <w:spacing w:before="0" w:after="0" w:line="276" w:lineRule="auto"/>
            </w:pPr>
            <w:r>
              <w:rPr>
                <w:sz w:val="16"/>
              </w:rPr>
              <w:t>GenAI tools</w:t>
            </w:r>
          </w:p>
          <w:p>
            <w:pPr>
              <w:spacing w:before="0" w:after="0" w:line="276" w:lineRule="auto"/>
            </w:pPr>
            <w:r>
              <w:rPr>
                <w:sz w:val="16"/>
              </w:rPr>
              <w:t>AI limitations</w:t>
            </w:r>
          </w:p>
        </w:tc>
        <w:tc>
          <w:tcPr>
            <w:tcW w:type="auto" w:w="0"/>
          </w:tcPr>
          <w:p>
            <w:pPr>
              <w:spacing w:before="0" w:after="0" w:line="276" w:lineRule="auto"/>
            </w:pPr>
            <w:r>
              <w:rPr>
                <w:sz w:val="16"/>
              </w:rPr>
              <w:t xml:space="preserve">Rajasekaran, P., et al. (2025). Effective context engineering for AI agents. </w:t>
            </w:r>
            <w:r>
              <w:rPr>
                <w:i/>
                <w:sz w:val="16"/>
              </w:rPr>
              <w:t>Anthropic Engineering Blog.</w:t>
            </w:r>
          </w:p>
          <w:p>
            <w:pPr>
              <w:spacing w:before="0" w:after="0" w:line="276" w:lineRule="auto"/>
            </w:pPr>
            <w:r>
              <w:rPr>
                <w:sz w:val="16"/>
              </w:rPr>
              <w:t xml:space="preserve">Fortune Staff (2025). As AI fears continue, executives say a human in the loop is not enough. </w:t>
            </w:r>
            <w:r>
              <w:rPr>
                <w:i/>
                <w:sz w:val="16"/>
              </w:rPr>
              <w:t>Fortune.</w:t>
            </w:r>
          </w:p>
          <w:p>
            <w:pPr>
              <w:spacing w:before="0" w:after="0" w:line="276" w:lineRule="auto"/>
            </w:pPr>
            <w:r>
              <w:rPr>
                <w:sz w:val="16"/>
              </w:rPr>
              <w:t xml:space="preserve">Niederhoffer, K., et al. (2025). AI-generated "workslop" is destroying productivity. </w:t>
            </w:r>
            <w:r>
              <w:rPr>
                <w:i/>
                <w:sz w:val="16"/>
              </w:rPr>
              <w:t>Harvard Business Review.</w:t>
            </w:r>
          </w:p>
          <w:p>
            <w:pPr>
              <w:spacing w:before="0" w:after="0" w:line="276" w:lineRule="auto"/>
            </w:pPr>
            <w:r>
              <w:rPr>
                <w:sz w:val="16"/>
              </w:rPr>
              <w:t xml:space="preserve">Chremos, I. V., &amp; Repetto, W. A. (2025). Framework for GenAI in graduate career development. </w:t>
            </w:r>
            <w:r>
              <w:rPr>
                <w:i/>
                <w:sz w:val="16"/>
              </w:rPr>
              <w:t>Inside Higher Ed.</w:t>
            </w:r>
          </w:p>
        </w:tc>
      </w:tr>
      <w:tr>
        <w:trPr>
          <w:cantSplit/>
        </w:trPr>
        <w:tc>
          <w:tcPr>
            <w:tcW w:type="auto" w:w="0"/>
          </w:tcPr>
          <w:p>
            <w:pPr>
              <w:spacing w:before="0" w:after="0" w:line="276" w:lineRule="auto"/>
            </w:pPr>
            <w:r>
              <w:rPr>
                <w:b/>
                <w:sz w:val="16"/>
              </w:rPr>
              <w:t>3</w:t>
            </w:r>
          </w:p>
        </w:tc>
        <w:tc>
          <w:tcPr>
            <w:tcW w:type="auto" w:w="0"/>
          </w:tcPr>
          <w:p>
            <w:pPr>
              <w:spacing w:before="0" w:after="0" w:line="276" w:lineRule="auto"/>
            </w:pPr>
            <w:r>
              <w:rPr>
                <w:sz w:val="16"/>
              </w:rPr>
              <w:t>Reflection &amp; Reflective Learning</w:t>
            </w:r>
          </w:p>
        </w:tc>
        <w:tc>
          <w:tcPr>
            <w:tcW w:type="auto" w:w="0"/>
          </w:tcPr>
          <w:p>
            <w:pPr>
              <w:spacing w:before="0" w:after="0" w:line="276" w:lineRule="auto"/>
            </w:pPr>
            <w:r>
              <w:rPr>
                <w:sz w:val="16"/>
              </w:rPr>
              <w:t>Gibbs' Cycle</w:t>
            </w:r>
          </w:p>
          <w:p>
            <w:pPr>
              <w:spacing w:before="0" w:after="0" w:line="276" w:lineRule="auto"/>
            </w:pPr>
            <w:r>
              <w:rPr>
                <w:sz w:val="16"/>
              </w:rPr>
              <w:t>Kolb's Cycle</w:t>
            </w:r>
          </w:p>
          <w:p>
            <w:pPr>
              <w:spacing w:before="0" w:after="0" w:line="276" w:lineRule="auto"/>
            </w:pPr>
            <w:r>
              <w:rPr>
                <w:sz w:val="16"/>
              </w:rPr>
              <w:t>Driscoll &amp; Bolton model</w:t>
            </w:r>
          </w:p>
          <w:p>
            <w:pPr>
              <w:spacing w:before="0" w:after="0" w:line="276" w:lineRule="auto"/>
            </w:pPr>
            <w:r>
              <w:rPr>
                <w:sz w:val="16"/>
              </w:rPr>
              <w:t>Reflective writing</w:t>
            </w:r>
          </w:p>
        </w:tc>
        <w:tc>
          <w:tcPr>
            <w:tcW w:type="auto" w:w="0"/>
          </w:tcPr>
          <w:p>
            <w:pPr>
              <w:spacing w:before="0" w:after="0" w:line="276" w:lineRule="auto"/>
            </w:pPr>
            <w:r>
              <w:rPr>
                <w:sz w:val="16"/>
              </w:rPr>
              <w:t xml:space="preserve">Gibbs, G. (1988). </w:t>
            </w:r>
            <w:r>
              <w:rPr>
                <w:i/>
                <w:sz w:val="16"/>
              </w:rPr>
              <w:t>Learning by doing: A guide to teaching and learning methods.</w:t>
            </w:r>
            <w:r>
              <w:rPr>
                <w:sz w:val="16"/>
              </w:rPr>
              <w:t xml:space="preserve"> Oxford Polytechnic.</w:t>
            </w:r>
          </w:p>
          <w:p>
            <w:pPr>
              <w:spacing w:before="0" w:after="0" w:line="276" w:lineRule="auto"/>
            </w:pPr>
            <w:r>
              <w:rPr>
                <w:sz w:val="16"/>
              </w:rPr>
              <w:t xml:space="preserve">Kolb, A. Y., &amp; Kolb, D. A. (2017). Experiential learning theory as a guide for experiential educators. </w:t>
            </w:r>
            <w:r>
              <w:rPr>
                <w:i/>
                <w:sz w:val="16"/>
              </w:rPr>
              <w:t>ELTHE, 1</w:t>
            </w:r>
            <w:r>
              <w:rPr>
                <w:sz w:val="16"/>
              </w:rPr>
              <w:t>(1), 7-44.</w:t>
            </w:r>
          </w:p>
          <w:p>
            <w:pPr>
              <w:spacing w:before="0" w:after="0" w:line="276" w:lineRule="auto"/>
            </w:pPr>
            <w:r>
              <w:rPr>
                <w:sz w:val="16"/>
              </w:rPr>
              <w:t xml:space="preserve">Alt, D., et al. (2022). Higher education students' reflective journal writing and lifelong learning skills. </w:t>
            </w:r>
            <w:r>
              <w:rPr>
                <w:i/>
                <w:sz w:val="16"/>
              </w:rPr>
              <w:t>Frontiers in Psychology, 12</w:t>
            </w:r>
            <w:r>
              <w:rPr>
                <w:sz w:val="16"/>
              </w:rPr>
              <w:t>, 707168.</w:t>
            </w:r>
          </w:p>
        </w:tc>
      </w:tr>
      <w:tr>
        <w:trPr>
          <w:cantSplit/>
        </w:trPr>
        <w:tc>
          <w:tcPr>
            <w:tcW w:type="auto" w:w="0"/>
          </w:tcPr>
          <w:p>
            <w:pPr>
              <w:spacing w:before="0" w:after="0" w:line="276" w:lineRule="auto"/>
            </w:pPr>
            <w:r>
              <w:rPr>
                <w:b/>
                <w:sz w:val="16"/>
              </w:rPr>
              <w:t>4</w:t>
            </w:r>
          </w:p>
        </w:tc>
        <w:tc>
          <w:tcPr>
            <w:tcW w:type="auto" w:w="0"/>
          </w:tcPr>
          <w:p>
            <w:pPr>
              <w:spacing w:before="0" w:after="0" w:line="276" w:lineRule="auto"/>
            </w:pPr>
            <w:r>
              <w:rPr>
                <w:sz w:val="16"/>
              </w:rPr>
              <w:t>Self-Managed Learning</w:t>
            </w:r>
          </w:p>
        </w:tc>
        <w:tc>
          <w:tcPr>
            <w:tcW w:type="auto" w:w="0"/>
          </w:tcPr>
          <w:p>
            <w:pPr>
              <w:spacing w:before="0" w:after="0" w:line="276" w:lineRule="auto"/>
            </w:pPr>
            <w:r>
              <w:rPr>
                <w:sz w:val="16"/>
              </w:rPr>
              <w:t>Metacognition</w:t>
            </w:r>
          </w:p>
          <w:p>
            <w:pPr>
              <w:spacing w:before="0" w:after="0" w:line="276" w:lineRule="auto"/>
            </w:pPr>
            <w:r>
              <w:rPr>
                <w:sz w:val="16"/>
              </w:rPr>
              <w:t>Self-regulated learning</w:t>
            </w:r>
          </w:p>
          <w:p>
            <w:pPr>
              <w:spacing w:before="0" w:after="0" w:line="276" w:lineRule="auto"/>
            </w:pPr>
            <w:r>
              <w:rPr>
                <w:sz w:val="16"/>
              </w:rPr>
              <w:t>Strategic learning</w:t>
            </w:r>
          </w:p>
          <w:p>
            <w:pPr>
              <w:spacing w:before="0" w:after="0" w:line="276" w:lineRule="auto"/>
            </w:pPr>
            <w:r>
              <w:rPr>
                <w:sz w:val="16"/>
              </w:rPr>
              <w:t>Evidence-based strategies</w:t>
            </w:r>
          </w:p>
        </w:tc>
        <w:tc>
          <w:tcPr>
            <w:tcW w:type="auto" w:w="0"/>
          </w:tcPr>
          <w:p>
            <w:pPr>
              <w:spacing w:before="0" w:after="0" w:line="276" w:lineRule="auto"/>
            </w:pPr>
            <w:r>
              <w:rPr>
                <w:sz w:val="16"/>
              </w:rPr>
              <w:t xml:space="preserve">Zimmerman, B. J. (2002). Becoming a self-regulated learner: An overview. </w:t>
            </w:r>
            <w:r>
              <w:rPr>
                <w:i/>
                <w:sz w:val="16"/>
              </w:rPr>
              <w:t>Theory Into Practice, 41</w:t>
            </w:r>
            <w:r>
              <w:rPr>
                <w:sz w:val="16"/>
              </w:rPr>
              <w:t>(2), 64-70.</w:t>
            </w:r>
          </w:p>
          <w:p>
            <w:pPr>
              <w:spacing w:before="0" w:after="0" w:line="276" w:lineRule="auto"/>
            </w:pPr>
            <w:r>
              <w:rPr>
                <w:sz w:val="16"/>
              </w:rPr>
              <w:t xml:space="preserve">University of Waterloo (n.d.). </w:t>
            </w:r>
            <w:r>
              <w:rPr>
                <w:i/>
                <w:sz w:val="16"/>
              </w:rPr>
              <w:t>Self-directed learning: A four-step process.</w:t>
            </w:r>
            <w:r>
              <w:rPr>
                <w:sz w:val="16"/>
              </w:rPr>
              <w:t xml:space="preserve"> Centre for Teaching Excellence.</w:t>
            </w:r>
          </w:p>
          <w:p>
            <w:pPr>
              <w:spacing w:before="0" w:after="0" w:line="276" w:lineRule="auto"/>
            </w:pPr>
            <w:r>
              <w:rPr>
                <w:sz w:val="16"/>
              </w:rPr>
              <w:t xml:space="preserve">Stanton, J. D., et al. (2021). Fostering metacognition to support student learning. </w:t>
            </w:r>
            <w:r>
              <w:rPr>
                <w:i/>
                <w:sz w:val="16"/>
              </w:rPr>
              <w:t>CBE—Life Sciences Education, 20</w:t>
            </w:r>
            <w:r>
              <w:rPr>
                <w:sz w:val="16"/>
              </w:rPr>
              <w:t>(4), fe3.</w:t>
            </w:r>
          </w:p>
        </w:tc>
      </w:tr>
      <w:tr>
        <w:trPr>
          <w:cantSplit/>
        </w:trPr>
        <w:tc>
          <w:tcPr>
            <w:tcW w:type="auto" w:w="0"/>
          </w:tcPr>
          <w:p>
            <w:pPr>
              <w:spacing w:before="0" w:after="0" w:line="276" w:lineRule="auto"/>
            </w:pPr>
            <w:r>
              <w:rPr>
                <w:b/>
                <w:sz w:val="16"/>
              </w:rPr>
              <w:t>5</w:t>
            </w:r>
          </w:p>
        </w:tc>
        <w:tc>
          <w:tcPr>
            <w:tcW w:type="auto" w:w="0"/>
          </w:tcPr>
          <w:p>
            <w:pPr>
              <w:spacing w:before="0" w:after="0" w:line="276" w:lineRule="auto"/>
            </w:pPr>
            <w:r>
              <w:rPr>
                <w:sz w:val="16"/>
              </w:rPr>
              <w:t>Self-Discovery Through Assessment</w:t>
            </w:r>
          </w:p>
        </w:tc>
        <w:tc>
          <w:tcPr>
            <w:tcW w:type="auto" w:w="0"/>
          </w:tcPr>
          <w:p>
            <w:pPr>
              <w:spacing w:before="0" w:after="0" w:line="276" w:lineRule="auto"/>
            </w:pPr>
            <w:r>
              <w:rPr>
                <w:sz w:val="16"/>
              </w:rPr>
              <w:t>MBTI/personality</w:t>
            </w:r>
          </w:p>
          <w:p>
            <w:pPr>
              <w:spacing w:before="0" w:after="0" w:line="276" w:lineRule="auto"/>
            </w:pPr>
            <w:r>
              <w:rPr>
                <w:sz w:val="16"/>
              </w:rPr>
              <w:t>VIA Character Strengths</w:t>
            </w:r>
          </w:p>
          <w:p>
            <w:pPr>
              <w:spacing w:before="0" w:after="0" w:line="276" w:lineRule="auto"/>
            </w:pPr>
            <w:r>
              <w:rPr>
                <w:sz w:val="16"/>
              </w:rPr>
              <w:t>CliftonStrengths</w:t>
            </w:r>
          </w:p>
          <w:p>
            <w:pPr>
              <w:spacing w:before="0" w:after="0" w:line="276" w:lineRule="auto"/>
            </w:pPr>
            <w:r>
              <w:rPr>
                <w:sz w:val="16"/>
              </w:rPr>
              <w:t>Holland Code (RIASEC)</w:t>
            </w:r>
          </w:p>
          <w:p>
            <w:pPr>
              <w:spacing w:before="0" w:after="0" w:line="276" w:lineRule="auto"/>
            </w:pPr>
            <w:r>
              <w:rPr>
                <w:sz w:val="16"/>
              </w:rPr>
              <w:t>Johari Window</w:t>
            </w:r>
          </w:p>
        </w:tc>
        <w:tc>
          <w:tcPr>
            <w:tcW w:type="auto" w:w="0"/>
          </w:tcPr>
          <w:p>
            <w:pPr>
              <w:spacing w:before="0" w:after="0" w:line="276" w:lineRule="auto"/>
            </w:pPr>
            <w:r>
              <w:rPr>
                <w:sz w:val="16"/>
              </w:rPr>
              <w:t xml:space="preserve">Erford, B. T., et al. (2025). A 25-year review and psychometric synthesis of the MBTI. </w:t>
            </w:r>
            <w:r>
              <w:rPr>
                <w:i/>
                <w:sz w:val="16"/>
              </w:rPr>
              <w:t>Journal of Counseling &amp; Development, 103</w:t>
            </w:r>
            <w:r>
              <w:rPr>
                <w:sz w:val="16"/>
              </w:rPr>
              <w:t>(4), 403–417.</w:t>
            </w:r>
          </w:p>
          <w:p>
            <w:pPr>
              <w:spacing w:before="0" w:after="0" w:line="276" w:lineRule="auto"/>
            </w:pPr>
            <w:r>
              <w:rPr>
                <w:sz w:val="16"/>
              </w:rPr>
              <w:t xml:space="preserve">London, M., et al. (2023). Developing self-awareness. </w:t>
            </w:r>
            <w:r>
              <w:rPr>
                <w:i/>
                <w:sz w:val="16"/>
              </w:rPr>
              <w:t>Annual Review of Organizational Psychology, 10</w:t>
            </w:r>
            <w:r>
              <w:rPr>
                <w:sz w:val="16"/>
              </w:rPr>
              <w:t>, 261–288.</w:t>
            </w:r>
          </w:p>
          <w:p>
            <w:pPr>
              <w:spacing w:before="0" w:after="0" w:line="276" w:lineRule="auto"/>
            </w:pPr>
            <w:r>
              <w:rPr>
                <w:sz w:val="16"/>
              </w:rPr>
              <w:t xml:space="preserve">Nauta, M. M. (2010). Holland's theory of vocational personalities. </w:t>
            </w:r>
            <w:r>
              <w:rPr>
                <w:i/>
                <w:sz w:val="16"/>
              </w:rPr>
              <w:t>Journal of Counseling Psychology, 57</w:t>
            </w:r>
            <w:r>
              <w:rPr>
                <w:sz w:val="16"/>
              </w:rPr>
              <w:t>(1), 11–22.</w:t>
            </w:r>
          </w:p>
          <w:p>
            <w:pPr>
              <w:spacing w:before="0" w:after="0" w:line="276" w:lineRule="auto"/>
            </w:pPr>
            <w:r>
              <w:rPr>
                <w:sz w:val="16"/>
              </w:rPr>
              <w:t xml:space="preserve">Littman-Ovadia, H., et al. (2014). Strengths-based career counseling. </w:t>
            </w:r>
            <w:r>
              <w:rPr>
                <w:i/>
                <w:sz w:val="16"/>
              </w:rPr>
              <w:t>Journal of Career Assessment, 22</w:t>
            </w:r>
            <w:r>
              <w:rPr>
                <w:sz w:val="16"/>
              </w:rPr>
              <w:t>(3), 403–419.</w:t>
            </w:r>
          </w:p>
        </w:tc>
      </w:tr>
      <w:tr>
        <w:trPr>
          <w:cantSplit/>
        </w:trPr>
        <w:tc>
          <w:tcPr>
            <w:tcW w:type="auto" w:w="0"/>
          </w:tcPr>
          <w:p>
            <w:pPr>
              <w:spacing w:before="0" w:after="0" w:line="276" w:lineRule="auto"/>
            </w:pPr>
            <w:r>
              <w:rPr>
                <w:b/>
                <w:sz w:val="16"/>
              </w:rPr>
              <w:t>6</w:t>
            </w:r>
          </w:p>
        </w:tc>
        <w:tc>
          <w:tcPr>
            <w:tcW w:type="auto" w:w="0"/>
          </w:tcPr>
          <w:p>
            <w:pPr>
              <w:spacing w:before="0" w:after="0" w:line="276" w:lineRule="auto"/>
            </w:pPr>
            <w:r>
              <w:rPr>
                <w:sz w:val="16"/>
              </w:rPr>
              <w:t>Field Trip: MISA Company</w:t>
            </w:r>
          </w:p>
        </w:tc>
        <w:tc>
          <w:tcPr>
            <w:tcW w:type="auto" w:w="0"/>
          </w:tcPr>
          <w:p>
            <w:pPr>
              <w:spacing w:before="0" w:after="0" w:line="276" w:lineRule="auto"/>
            </w:pPr>
            <w:r>
              <w:rPr>
                <w:sz w:val="16"/>
              </w:rPr>
              <w:t>Workplace observation</w:t>
            </w:r>
          </w:p>
          <w:p>
            <w:pPr>
              <w:spacing w:before="0" w:after="0" w:line="276" w:lineRule="auto"/>
            </w:pPr>
            <w:r>
              <w:rPr>
                <w:sz w:val="16"/>
              </w:rPr>
              <w:t>Professional culture</w:t>
            </w:r>
          </w:p>
          <w:p>
            <w:pPr>
              <w:spacing w:before="0" w:after="0" w:line="276" w:lineRule="auto"/>
            </w:pPr>
            <w:r>
              <w:rPr>
                <w:sz w:val="16"/>
              </w:rPr>
              <w:t>Kolb application</w:t>
            </w:r>
          </w:p>
          <w:p>
            <w:pPr>
              <w:spacing w:before="0" w:after="0" w:line="276" w:lineRule="auto"/>
            </w:pPr>
            <w:r>
              <w:rPr>
                <w:sz w:val="16"/>
              </w:rPr>
              <w:t>Career pathways</w:t>
            </w:r>
          </w:p>
        </w:tc>
        <w:tc>
          <w:tcPr>
            <w:tcW w:type="auto" w:w="0"/>
          </w:tcPr>
          <w:p>
            <w:pPr>
              <w:spacing w:before="0" w:after="0" w:line="276" w:lineRule="auto"/>
            </w:pPr>
            <w:r>
              <w:rPr>
                <w:i/>
                <w:sz w:val="16"/>
              </w:rPr>
              <w:t>Experiential learning week - no required readings</w:t>
            </w:r>
          </w:p>
          <w:p>
            <w:pPr>
              <w:spacing w:before="0" w:after="0" w:line="276" w:lineRule="auto"/>
            </w:pPr>
            <w:r>
              <w:rPr>
                <w:sz w:val="16"/>
              </w:rPr>
              <w:t>Field Trip Preparation Guide provided</w:t>
            </w:r>
          </w:p>
        </w:tc>
      </w:tr>
      <w:tr>
        <w:trPr>
          <w:cantSplit/>
        </w:trPr>
        <w:tc>
          <w:tcPr>
            <w:tcW w:type="auto" w:w="0"/>
          </w:tcPr>
          <w:p>
            <w:pPr>
              <w:spacing w:before="0" w:after="0" w:line="276" w:lineRule="auto"/>
            </w:pPr>
            <w:r>
              <w:rPr>
                <w:b/>
                <w:sz w:val="16"/>
              </w:rPr>
              <w:t>7</w:t>
            </w:r>
          </w:p>
        </w:tc>
        <w:tc>
          <w:tcPr>
            <w:tcW w:type="auto" w:w="0"/>
          </w:tcPr>
          <w:p>
            <w:pPr>
              <w:spacing w:before="0" w:after="0" w:line="276" w:lineRule="auto"/>
            </w:pPr>
            <w:r>
              <w:rPr>
                <w:sz w:val="16"/>
              </w:rPr>
              <w:t>Transferable Skills &amp; Emotional Intelligence</w:t>
            </w:r>
          </w:p>
        </w:tc>
        <w:tc>
          <w:tcPr>
            <w:tcW w:type="auto" w:w="0"/>
          </w:tcPr>
          <w:p>
            <w:pPr>
              <w:spacing w:before="0" w:after="0" w:line="276" w:lineRule="auto"/>
            </w:pPr>
            <w:r>
              <w:rPr>
                <w:sz w:val="16"/>
              </w:rPr>
              <w:t>WEF skills frameworks</w:t>
            </w:r>
          </w:p>
          <w:p>
            <w:pPr>
              <w:spacing w:before="0" w:after="0" w:line="276" w:lineRule="auto"/>
            </w:pPr>
            <w:r>
              <w:rPr>
                <w:sz w:val="16"/>
              </w:rPr>
              <w:t>EI competencies</w:t>
            </w:r>
          </w:p>
          <w:p>
            <w:pPr>
              <w:spacing w:before="0" w:after="0" w:line="276" w:lineRule="auto"/>
            </w:pPr>
            <w:r>
              <w:rPr>
                <w:sz w:val="16"/>
              </w:rPr>
              <w:t>Interpersonal skills</w:t>
            </w:r>
          </w:p>
          <w:p>
            <w:pPr>
              <w:spacing w:before="0" w:after="0" w:line="276" w:lineRule="auto"/>
            </w:pPr>
            <w:r>
              <w:rPr>
                <w:sz w:val="16"/>
              </w:rPr>
              <w:t>Cultural intelligence</w:t>
            </w:r>
          </w:p>
        </w:tc>
        <w:tc>
          <w:tcPr>
            <w:tcW w:type="auto" w:w="0"/>
          </w:tcPr>
          <w:p>
            <w:pPr>
              <w:spacing w:before="0" w:after="0" w:line="276" w:lineRule="auto"/>
            </w:pPr>
            <w:r>
              <w:rPr>
                <w:sz w:val="16"/>
              </w:rPr>
              <w:t xml:space="preserve">Goleman, D., &amp; Cherniss, C. (2024). Optimal leadership and emotional intelligence. </w:t>
            </w:r>
            <w:r>
              <w:rPr>
                <w:i/>
                <w:sz w:val="16"/>
              </w:rPr>
              <w:t>Leader to Leader, 2024</w:t>
            </w:r>
            <w:r>
              <w:rPr>
                <w:sz w:val="16"/>
              </w:rPr>
              <w:t>(113), 7–12.</w:t>
            </w:r>
          </w:p>
          <w:p>
            <w:pPr>
              <w:spacing w:before="0" w:after="0" w:line="276" w:lineRule="auto"/>
            </w:pPr>
            <w:r>
              <w:rPr>
                <w:sz w:val="16"/>
              </w:rPr>
              <w:t xml:space="preserve">Tushar, H., &amp; Sooraksa, N. (2023). Global employability skills in the 21st century workplace. </w:t>
            </w:r>
            <w:r>
              <w:rPr>
                <w:i/>
                <w:sz w:val="16"/>
              </w:rPr>
              <w:t>Heliyon, 9</w:t>
            </w:r>
            <w:r>
              <w:rPr>
                <w:sz w:val="16"/>
              </w:rPr>
              <w:t>(11), e21023.</w:t>
            </w:r>
          </w:p>
          <w:p>
            <w:pPr>
              <w:spacing w:before="0" w:after="0" w:line="276" w:lineRule="auto"/>
            </w:pPr>
            <w:r>
              <w:rPr>
                <w:sz w:val="16"/>
              </w:rPr>
              <w:t xml:space="preserve">Boyatzis, R. E. (2018). The behavioral level of emotional intelligence and its measurement. </w:t>
            </w:r>
            <w:r>
              <w:rPr>
                <w:i/>
                <w:sz w:val="16"/>
              </w:rPr>
              <w:t>Frontiers in Psychology, 9</w:t>
            </w:r>
            <w:r>
              <w:rPr>
                <w:sz w:val="16"/>
              </w:rPr>
              <w:t>, 1438.</w:t>
            </w:r>
          </w:p>
        </w:tc>
      </w:tr>
      <w:tr>
        <w:trPr>
          <w:cantSplit/>
        </w:trPr>
        <w:tc>
          <w:tcPr>
            <w:tcW w:type="auto" w:w="0"/>
          </w:tcPr>
          <w:p>
            <w:pPr>
              <w:spacing w:before="0" w:after="0" w:line="276" w:lineRule="auto"/>
            </w:pPr>
            <w:r>
              <w:rPr>
                <w:b/>
                <w:sz w:val="16"/>
              </w:rPr>
              <w:t>8</w:t>
            </w:r>
          </w:p>
        </w:tc>
        <w:tc>
          <w:tcPr>
            <w:tcW w:type="auto" w:w="0"/>
          </w:tcPr>
          <w:p>
            <w:pPr>
              <w:spacing w:before="0" w:after="0" w:line="276" w:lineRule="auto"/>
            </w:pPr>
            <w:r>
              <w:rPr>
                <w:sz w:val="16"/>
              </w:rPr>
              <w:t>Time, Energy &amp; Habit Management</w:t>
            </w:r>
          </w:p>
        </w:tc>
        <w:tc>
          <w:tcPr>
            <w:tcW w:type="auto" w:w="0"/>
          </w:tcPr>
          <w:p>
            <w:pPr>
              <w:spacing w:before="0" w:after="0" w:line="276" w:lineRule="auto"/>
            </w:pPr>
            <w:r>
              <w:rPr>
                <w:sz w:val="16"/>
              </w:rPr>
              <w:t>Eisenhower Matrix</w:t>
            </w:r>
          </w:p>
          <w:p>
            <w:pPr>
              <w:spacing w:before="0" w:after="0" w:line="276" w:lineRule="auto"/>
            </w:pPr>
            <w:r>
              <w:rPr>
                <w:sz w:val="16"/>
              </w:rPr>
              <w:t>Time-blocking</w:t>
            </w:r>
          </w:p>
          <w:p>
            <w:pPr>
              <w:spacing w:before="0" w:after="0" w:line="276" w:lineRule="auto"/>
            </w:pPr>
            <w:r>
              <w:rPr>
                <w:sz w:val="16"/>
              </w:rPr>
              <w:t>Habit stacking</w:t>
            </w:r>
          </w:p>
          <w:p>
            <w:pPr>
              <w:spacing w:before="0" w:after="0" w:line="276" w:lineRule="auto"/>
            </w:pPr>
            <w:r>
              <w:rPr>
                <w:sz w:val="16"/>
              </w:rPr>
              <w:t>Deep work</w:t>
            </w:r>
          </w:p>
          <w:p>
            <w:pPr>
              <w:spacing w:before="0" w:after="0" w:line="276" w:lineRule="auto"/>
            </w:pPr>
            <w:r>
              <w:rPr>
                <w:sz w:val="16"/>
              </w:rPr>
              <w:t>Energy management</w:t>
            </w:r>
          </w:p>
        </w:tc>
        <w:tc>
          <w:tcPr>
            <w:tcW w:type="auto" w:w="0"/>
          </w:tcPr>
          <w:p>
            <w:pPr>
              <w:spacing w:before="0" w:after="0" w:line="276" w:lineRule="auto"/>
            </w:pPr>
            <w:r>
              <w:rPr>
                <w:sz w:val="16"/>
              </w:rPr>
              <w:t xml:space="preserve">Newport, C. (2016). </w:t>
            </w:r>
            <w:r>
              <w:rPr>
                <w:i/>
                <w:sz w:val="16"/>
              </w:rPr>
              <w:t>Deep work: Rules for focused success in a distracted world.</w:t>
            </w:r>
            <w:r>
              <w:rPr>
                <w:sz w:val="16"/>
              </w:rPr>
              <w:t xml:space="preserve"> Grand Central Publishing. [Ch. 1-2 + Rule #1]</w:t>
            </w:r>
          </w:p>
          <w:p>
            <w:pPr>
              <w:spacing w:before="0" w:after="0" w:line="276" w:lineRule="auto"/>
            </w:pPr>
            <w:r>
              <w:rPr>
                <w:sz w:val="16"/>
              </w:rPr>
              <w:t xml:space="preserve">Clear, J. (2018). </w:t>
            </w:r>
            <w:r>
              <w:rPr>
                <w:i/>
                <w:sz w:val="16"/>
              </w:rPr>
              <w:t>Atomic habits.</w:t>
            </w:r>
            <w:r>
              <w:rPr>
                <w:sz w:val="16"/>
              </w:rPr>
              <w:t xml:space="preserve"> Avery. [Selected chapters + free worksheets]</w:t>
            </w:r>
          </w:p>
          <w:p>
            <w:pPr>
              <w:spacing w:before="0" w:after="0" w:line="276" w:lineRule="auto"/>
            </w:pPr>
            <w:r>
              <w:rPr>
                <w:sz w:val="16"/>
              </w:rPr>
              <w:t xml:space="preserve">Schwartz, T., &amp; McCarthy, C. (2007). Manage your energy, not your time. </w:t>
            </w:r>
            <w:r>
              <w:rPr>
                <w:i/>
                <w:sz w:val="16"/>
              </w:rPr>
              <w:t>Harvard Business Review, 85</w:t>
            </w:r>
            <w:r>
              <w:rPr>
                <w:sz w:val="16"/>
              </w:rPr>
              <w:t>(10), 63-73.</w:t>
            </w:r>
          </w:p>
        </w:tc>
      </w:tr>
      <w:tr>
        <w:trPr>
          <w:cantSplit/>
        </w:trPr>
        <w:tc>
          <w:tcPr>
            <w:tcW w:type="auto" w:w="0"/>
          </w:tcPr>
          <w:p>
            <w:pPr>
              <w:spacing w:before="0" w:after="0" w:line="276" w:lineRule="auto"/>
            </w:pPr>
            <w:r>
              <w:rPr>
                <w:b/>
                <w:sz w:val="16"/>
              </w:rPr>
              <w:t>9</w:t>
            </w:r>
          </w:p>
        </w:tc>
        <w:tc>
          <w:tcPr>
            <w:tcW w:type="auto" w:w="0"/>
          </w:tcPr>
          <w:p>
            <w:pPr>
              <w:spacing w:before="0" w:after="0" w:line="276" w:lineRule="auto"/>
            </w:pPr>
            <w:r>
              <w:rPr>
                <w:sz w:val="16"/>
              </w:rPr>
              <w:t>Growth Mindset &amp; Adaptability</w:t>
            </w:r>
          </w:p>
        </w:tc>
        <w:tc>
          <w:tcPr>
            <w:tcW w:type="auto" w:w="0"/>
          </w:tcPr>
          <w:p>
            <w:pPr>
              <w:spacing w:before="0" w:after="0" w:line="276" w:lineRule="auto"/>
            </w:pPr>
            <w:r>
              <w:rPr>
                <w:sz w:val="16"/>
              </w:rPr>
              <w:t>Fixed vs. growth mindset</w:t>
            </w:r>
          </w:p>
          <w:p>
            <w:pPr>
              <w:spacing w:before="0" w:after="0" w:line="276" w:lineRule="auto"/>
            </w:pPr>
            <w:r>
              <w:rPr>
                <w:sz w:val="16"/>
              </w:rPr>
              <w:t>Neuroplasticity</w:t>
            </w:r>
          </w:p>
          <w:p>
            <w:pPr>
              <w:spacing w:before="0" w:after="0" w:line="276" w:lineRule="auto"/>
            </w:pPr>
            <w:r>
              <w:rPr>
                <w:sz w:val="16"/>
              </w:rPr>
              <w:t>Reskilling</w:t>
            </w:r>
          </w:p>
          <w:p>
            <w:pPr>
              <w:spacing w:before="0" w:after="0" w:line="276" w:lineRule="auto"/>
            </w:pPr>
            <w:r>
              <w:rPr>
                <w:sz w:val="16"/>
              </w:rPr>
              <w:t>Learning from failure</w:t>
            </w:r>
          </w:p>
        </w:tc>
        <w:tc>
          <w:tcPr>
            <w:tcW w:type="auto" w:w="0"/>
          </w:tcPr>
          <w:p>
            <w:pPr>
              <w:spacing w:before="0" w:after="0" w:line="276" w:lineRule="auto"/>
            </w:pPr>
            <w:r>
              <w:rPr>
                <w:sz w:val="16"/>
              </w:rPr>
              <w:t xml:space="preserve">Dweck, C. S. (2019). The choice to make a difference. </w:t>
            </w:r>
            <w:r>
              <w:rPr>
                <w:i/>
                <w:sz w:val="16"/>
              </w:rPr>
              <w:t>Perspectives on Psychological Science, 14</w:t>
            </w:r>
            <w:r>
              <w:rPr>
                <w:sz w:val="16"/>
              </w:rPr>
              <w:t>(1), 21-25.</w:t>
            </w:r>
          </w:p>
          <w:p>
            <w:pPr>
              <w:spacing w:before="0" w:after="0" w:line="276" w:lineRule="auto"/>
            </w:pPr>
            <w:r>
              <w:rPr>
                <w:sz w:val="16"/>
              </w:rPr>
              <w:t xml:space="preserve">Dweck, C. S., &amp; Yeager, D. S. (2019). Mindsets: A view from two eras. </w:t>
            </w:r>
            <w:r>
              <w:rPr>
                <w:i/>
                <w:sz w:val="16"/>
              </w:rPr>
              <w:t>Perspectives on Psychological Science, 14</w:t>
            </w:r>
            <w:r>
              <w:rPr>
                <w:sz w:val="16"/>
              </w:rPr>
              <w:t>(3), 481-496.</w:t>
            </w:r>
          </w:p>
          <w:p>
            <w:pPr>
              <w:spacing w:before="0" w:after="0" w:line="276" w:lineRule="auto"/>
            </w:pPr>
            <w:r>
              <w:rPr>
                <w:sz w:val="16"/>
              </w:rPr>
              <w:t xml:space="preserve">Yeager, D. S., &amp; Dweck, C. S. (2020). What can be learned from growth mindset controversies? </w:t>
            </w:r>
            <w:r>
              <w:rPr>
                <w:i/>
                <w:sz w:val="16"/>
              </w:rPr>
              <w:t>American Psychologist, 75</w:t>
            </w:r>
            <w:r>
              <w:rPr>
                <w:sz w:val="16"/>
              </w:rPr>
              <w:t>(9), 1269-1284.</w:t>
            </w:r>
          </w:p>
        </w:tc>
      </w:tr>
      <w:tr>
        <w:trPr>
          <w:cantSplit/>
        </w:trPr>
        <w:tc>
          <w:tcPr>
            <w:tcW w:type="auto" w:w="0"/>
          </w:tcPr>
          <w:p>
            <w:pPr>
              <w:spacing w:before="0" w:after="0" w:line="276" w:lineRule="auto"/>
            </w:pPr>
            <w:r>
              <w:rPr>
                <w:b/>
                <w:sz w:val="16"/>
              </w:rPr>
              <w:t>10</w:t>
            </w:r>
          </w:p>
        </w:tc>
        <w:tc>
          <w:tcPr>
            <w:tcW w:type="auto" w:w="0"/>
          </w:tcPr>
          <w:p>
            <w:pPr>
              <w:spacing w:before="0" w:after="0" w:line="276" w:lineRule="auto"/>
            </w:pPr>
            <w:r>
              <w:rPr>
                <w:sz w:val="16"/>
              </w:rPr>
              <w:t>Entrepreneurship &amp; Guest Speaker</w:t>
            </w:r>
          </w:p>
        </w:tc>
        <w:tc>
          <w:tcPr>
            <w:tcW w:type="auto" w:w="0"/>
          </w:tcPr>
          <w:p>
            <w:pPr>
              <w:spacing w:before="0" w:after="0" w:line="276" w:lineRule="auto"/>
            </w:pPr>
            <w:r>
              <w:rPr>
                <w:sz w:val="16"/>
              </w:rPr>
              <w:t>Entrepreneurial mindset</w:t>
            </w:r>
          </w:p>
          <w:p>
            <w:pPr>
              <w:spacing w:before="0" w:after="0" w:line="276" w:lineRule="auto"/>
            </w:pPr>
            <w:r>
              <w:rPr>
                <w:sz w:val="16"/>
              </w:rPr>
              <w:t>Innovation</w:t>
            </w:r>
          </w:p>
          <w:p>
            <w:pPr>
              <w:spacing w:before="0" w:after="0" w:line="276" w:lineRule="auto"/>
            </w:pPr>
            <w:r>
              <w:rPr>
                <w:sz w:val="16"/>
              </w:rPr>
              <w:t>Risk-taking</w:t>
            </w:r>
          </w:p>
          <w:p>
            <w:pPr>
              <w:spacing w:before="0" w:after="0" w:line="276" w:lineRule="auto"/>
            </w:pPr>
            <w:r>
              <w:rPr>
                <w:sz w:val="16"/>
              </w:rPr>
              <w:t>Career adaptability</w:t>
            </w:r>
          </w:p>
        </w:tc>
        <w:tc>
          <w:tcPr>
            <w:tcW w:type="auto" w:w="0"/>
          </w:tcPr>
          <w:p>
            <w:pPr>
              <w:spacing w:before="0" w:after="0" w:line="276" w:lineRule="auto"/>
            </w:pPr>
            <w:r>
              <w:rPr>
                <w:i/>
                <w:sz w:val="16"/>
              </w:rPr>
              <w:t>Experiential learning week - no required readings</w:t>
            </w:r>
          </w:p>
          <w:p>
            <w:pPr>
              <w:spacing w:before="0" w:after="0" w:line="276" w:lineRule="auto"/>
            </w:pPr>
            <w:r>
              <w:rPr>
                <w:sz w:val="16"/>
              </w:rPr>
              <w:t>Guest Speaker: Ms. Ha Linh - "Career Journey &amp; Lessons in the Digital Era"</w:t>
            </w:r>
          </w:p>
          <w:p>
            <w:pPr>
              <w:spacing w:before="0" w:after="0" w:line="276" w:lineRule="auto"/>
            </w:pPr>
            <w:r>
              <w:rPr>
                <w:sz w:val="16"/>
              </w:rPr>
              <w:t>Engagement Guide provided</w:t>
            </w:r>
          </w:p>
        </w:tc>
      </w:tr>
      <w:tr>
        <w:trPr>
          <w:cantSplit/>
        </w:trPr>
        <w:tc>
          <w:tcPr>
            <w:tcW w:type="auto" w:w="0"/>
          </w:tcPr>
          <w:p>
            <w:pPr>
              <w:spacing w:before="0" w:after="0" w:line="276" w:lineRule="auto"/>
            </w:pPr>
            <w:r>
              <w:rPr>
                <w:b/>
                <w:sz w:val="16"/>
              </w:rPr>
              <w:t>11</w:t>
            </w:r>
          </w:p>
        </w:tc>
        <w:tc>
          <w:tcPr>
            <w:tcW w:type="auto" w:w="0"/>
          </w:tcPr>
          <w:p>
            <w:pPr>
              <w:spacing w:before="0" w:after="0" w:line="276" w:lineRule="auto"/>
            </w:pPr>
            <w:r>
              <w:rPr>
                <w:sz w:val="16"/>
              </w:rPr>
              <w:t>Designing Your Development Plan</w:t>
            </w:r>
          </w:p>
        </w:tc>
        <w:tc>
          <w:tcPr>
            <w:tcW w:type="auto" w:w="0"/>
          </w:tcPr>
          <w:p>
            <w:pPr>
              <w:spacing w:before="0" w:after="0" w:line="276" w:lineRule="auto"/>
            </w:pPr>
            <w:r>
              <w:rPr>
                <w:sz w:val="16"/>
              </w:rPr>
              <w:t>SMART goals</w:t>
            </w:r>
          </w:p>
          <w:p>
            <w:pPr>
              <w:spacing w:before="0" w:after="0" w:line="276" w:lineRule="auto"/>
            </w:pPr>
            <w:r>
              <w:rPr>
                <w:sz w:val="16"/>
              </w:rPr>
              <w:t>OKRs</w:t>
            </w:r>
          </w:p>
          <w:p>
            <w:pPr>
              <w:spacing w:before="0" w:after="0" w:line="276" w:lineRule="auto"/>
            </w:pPr>
            <w:r>
              <w:rPr>
                <w:sz w:val="16"/>
              </w:rPr>
              <w:t>1-3-5 year roadmaps</w:t>
            </w:r>
          </w:p>
          <w:p>
            <w:pPr>
              <w:spacing w:before="0" w:after="0" w:line="276" w:lineRule="auto"/>
            </w:pPr>
            <w:r>
              <w:rPr>
                <w:sz w:val="16"/>
              </w:rPr>
              <w:t>SWOT analysis</w:t>
            </w:r>
          </w:p>
          <w:p>
            <w:pPr>
              <w:spacing w:before="0" w:after="0" w:line="276" w:lineRule="auto"/>
            </w:pPr>
            <w:r>
              <w:rPr>
                <w:sz w:val="16"/>
              </w:rPr>
              <w:t>Accountability</w:t>
            </w:r>
          </w:p>
        </w:tc>
        <w:tc>
          <w:tcPr>
            <w:tcW w:type="auto" w:w="0"/>
          </w:tcPr>
          <w:p>
            <w:pPr>
              <w:spacing w:before="0" w:after="0" w:line="276" w:lineRule="auto"/>
            </w:pPr>
            <w:r>
              <w:rPr>
                <w:sz w:val="16"/>
              </w:rPr>
              <w:t xml:space="preserve">Locke, E. A., &amp; Latham, G. P. (2002). Building a practically useful theory of goal setting. </w:t>
            </w:r>
            <w:r>
              <w:rPr>
                <w:i/>
                <w:sz w:val="16"/>
              </w:rPr>
              <w:t>American Psychologist, 57</w:t>
            </w:r>
            <w:r>
              <w:rPr>
                <w:sz w:val="16"/>
              </w:rPr>
              <w:t>(9), 705–717.</w:t>
            </w:r>
          </w:p>
          <w:p>
            <w:pPr>
              <w:spacing w:before="0" w:after="0" w:line="276" w:lineRule="auto"/>
            </w:pPr>
            <w:r>
              <w:rPr>
                <w:sz w:val="16"/>
              </w:rPr>
              <w:t xml:space="preserve">Martins van Jaarsveld, G., et al. (2025). Goal setting in higher education. </w:t>
            </w:r>
            <w:r>
              <w:rPr>
                <w:i/>
                <w:sz w:val="16"/>
              </w:rPr>
              <w:t>Frontiers in Education, 9</w:t>
            </w:r>
            <w:r>
              <w:rPr>
                <w:sz w:val="16"/>
              </w:rPr>
              <w:t>, 1511605.</w:t>
            </w:r>
          </w:p>
          <w:p>
            <w:pPr>
              <w:spacing w:before="0" w:after="0" w:line="276" w:lineRule="auto"/>
            </w:pPr>
            <w:r>
              <w:rPr>
                <w:sz w:val="16"/>
              </w:rPr>
              <w:t xml:space="preserve">Al-Saadi, H., et al. (2023). Objectives and key results (OKRs) framework. </w:t>
            </w:r>
            <w:r>
              <w:rPr>
                <w:i/>
                <w:sz w:val="16"/>
              </w:rPr>
              <w:t>Social Sciences &amp; Humanities Open, 8</w:t>
            </w:r>
            <w:r>
              <w:rPr>
                <w:sz w:val="16"/>
              </w:rPr>
              <w:t>(1), 100706.</w:t>
            </w:r>
          </w:p>
        </w:tc>
      </w:tr>
      <w:tr>
        <w:trPr>
          <w:cantSplit/>
        </w:trPr>
        <w:tc>
          <w:tcPr>
            <w:tcW w:type="auto" w:w="0"/>
          </w:tcPr>
          <w:p>
            <w:pPr>
              <w:spacing w:before="0" w:after="0" w:line="276" w:lineRule="auto"/>
            </w:pPr>
            <w:r>
              <w:rPr>
                <w:b/>
                <w:sz w:val="16"/>
              </w:rPr>
              <w:t>12</w:t>
            </w:r>
          </w:p>
        </w:tc>
        <w:tc>
          <w:tcPr>
            <w:tcW w:type="auto" w:w="0"/>
          </w:tcPr>
          <w:p>
            <w:pPr>
              <w:spacing w:before="0" w:after="0" w:line="276" w:lineRule="auto"/>
            </w:pPr>
            <w:r>
              <w:rPr>
                <w:sz w:val="16"/>
              </w:rPr>
              <w:t>Integration &amp; Continuous Growth</w:t>
            </w:r>
          </w:p>
        </w:tc>
        <w:tc>
          <w:tcPr>
            <w:tcW w:type="auto" w:w="0"/>
          </w:tcPr>
          <w:p>
            <w:pPr>
              <w:spacing w:before="0" w:after="0" w:line="276" w:lineRule="auto"/>
            </w:pPr>
            <w:r>
              <w:rPr>
                <w:sz w:val="16"/>
              </w:rPr>
              <w:t>Values-career alignment</w:t>
            </w:r>
          </w:p>
          <w:p>
            <w:pPr>
              <w:spacing w:before="0" w:after="0" w:line="276" w:lineRule="auto"/>
            </w:pPr>
            <w:r>
              <w:rPr>
                <w:sz w:val="16"/>
              </w:rPr>
              <w:t>Systems thinking</w:t>
            </w:r>
          </w:p>
          <w:p>
            <w:pPr>
              <w:spacing w:before="0" w:after="0" w:line="276" w:lineRule="auto"/>
            </w:pPr>
            <w:r>
              <w:rPr>
                <w:sz w:val="16"/>
              </w:rPr>
              <w:t>Continuous improvement</w:t>
            </w:r>
          </w:p>
          <w:p>
            <w:pPr>
              <w:spacing w:before="0" w:after="0" w:line="276" w:lineRule="auto"/>
            </w:pPr>
            <w:r>
              <w:rPr>
                <w:sz w:val="16"/>
              </w:rPr>
              <w:t>Course synthesis</w:t>
            </w:r>
          </w:p>
        </w:tc>
        <w:tc>
          <w:tcPr>
            <w:tcW w:type="auto" w:w="0"/>
          </w:tcPr>
          <w:p>
            <w:pPr>
              <w:spacing w:before="0" w:after="0" w:line="276" w:lineRule="auto"/>
            </w:pPr>
            <w:r>
              <w:rPr>
                <w:sz w:val="16"/>
              </w:rPr>
              <w:t xml:space="preserve">Senge, P. M. (2006). </w:t>
            </w:r>
            <w:r>
              <w:rPr>
                <w:i/>
                <w:sz w:val="16"/>
              </w:rPr>
              <w:t>The fifth discipline.</w:t>
            </w:r>
            <w:r>
              <w:rPr>
                <w:sz w:val="16"/>
              </w:rPr>
              <w:t xml:space="preserve"> Currency. [Ch. 9: Personal Mastery]</w:t>
            </w:r>
          </w:p>
          <w:p>
            <w:pPr>
              <w:spacing w:before="0" w:after="0" w:line="276" w:lineRule="auto"/>
            </w:pPr>
            <w:r>
              <w:rPr>
                <w:sz w:val="16"/>
              </w:rPr>
              <w:t xml:space="preserve">Pink, D. H. (2009). </w:t>
            </w:r>
            <w:r>
              <w:rPr>
                <w:i/>
                <w:sz w:val="16"/>
              </w:rPr>
              <w:t>Drive: The surprising truth about what motivates us.</w:t>
            </w:r>
            <w:r>
              <w:rPr>
                <w:sz w:val="16"/>
              </w:rPr>
              <w:t xml:space="preserve"> Riverhead Books. [Selected sections]</w:t>
            </w:r>
          </w:p>
          <w:p>
            <w:pPr>
              <w:spacing w:before="0" w:after="0" w:line="276" w:lineRule="auto"/>
            </w:pPr>
            <w:r>
              <w:rPr>
                <w:sz w:val="16"/>
              </w:rPr>
              <w:t xml:space="preserve">Van den Broeck, A., et al. (2021). A review of self-determination theory's basic psychological needs. </w:t>
            </w:r>
            <w:r>
              <w:rPr>
                <w:i/>
                <w:sz w:val="16"/>
              </w:rPr>
              <w:t>Journal of Management, 47</w:t>
            </w:r>
            <w:r>
              <w:rPr>
                <w:sz w:val="16"/>
              </w:rPr>
              <w:t>(6), 1346-1382.</w:t>
            </w:r>
          </w:p>
        </w:tc>
      </w:tr>
    </w:tbl>
    <w:p>
      <w:pPr>
        <w:sectPr>
          <w:pgSz w:w="15840" w:h="12240" w:orient="landscape"/>
          <w:pgMar w:top="1134" w:right="1134" w:bottom="1134" w:left="1417" w:header="708" w:footer="708" w:gutter="0"/>
          <w:cols w:space="708"/>
          <w:docGrid w:linePitch="360"/>
        </w:sectPr>
      </w:pPr>
    </w:p>
    <w:p>
      <w:pPr>
        <w:pStyle w:val="Heading2"/>
        <w:keepNext/>
        <w:spacing w:before="240" w:after="120"/>
      </w:pPr>
      <w:r>
        <w:rPr>
          <w:sz w:val="16"/>
        </w:rPr>
        <w:t>Important Dates</w:t>
      </w:r>
    </w:p>
    <w:tbl>
      <w:tblPr>
        <w:tblStyle w:val="TableGrid"/>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6" w:type="dxa"/>
          <w:left w:w="56" w:type="dxa"/>
          <w:bottom w:w="56" w:type="dxa"/>
          <w:right w:w="56" w:type="dxa"/>
        </w:tblCellMar>
      </w:tblPr>
      <w:tblGrid>
        <w:gridCol w:w="4844"/>
        <w:gridCol w:w="4844"/>
      </w:tblGrid>
      <w:tr>
        <w:trPr>
          <w:cantSplit/>
          <w:tblHeader/>
        </w:trPr>
        <w:tc>
          <w:tcPr>
            <w:tcW w:type="auto" w:w="0"/>
            <w:shd w:val="clear" w:color="auto" w:fill="E2E8F0"/>
          </w:tcPr>
          <w:p>
            <w:pPr>
              <w:spacing w:before="0" w:after="0" w:line="276" w:lineRule="auto"/>
            </w:pPr>
            <w:r>
              <w:rPr>
                <w:b/>
                <w:sz w:val="16"/>
              </w:rPr>
              <w:t>Date</w:t>
            </w:r>
          </w:p>
        </w:tc>
        <w:tc>
          <w:tcPr>
            <w:tcW w:type="auto" w:w="0"/>
            <w:shd w:val="clear" w:color="auto" w:fill="E2E8F0"/>
          </w:tcPr>
          <w:p>
            <w:pPr>
              <w:spacing w:before="0" w:after="0" w:line="276" w:lineRule="auto"/>
            </w:pPr>
            <w:r>
              <w:rPr>
                <w:b/>
                <w:sz w:val="16"/>
              </w:rPr>
              <w:t>Event</w:t>
            </w:r>
          </w:p>
        </w:tc>
      </w:tr>
      <w:tr>
        <w:trPr>
          <w:cantSplit/>
        </w:trPr>
        <w:tc>
          <w:tcPr>
            <w:tcW w:type="auto" w:w="0"/>
          </w:tcPr>
          <w:p>
            <w:pPr>
              <w:spacing w:before="0" w:after="0" w:line="276" w:lineRule="auto"/>
            </w:pPr>
            <w:r>
              <w:rPr>
                <w:sz w:val="16"/>
              </w:rPr>
              <w:t>August 14, 2025</w:t>
            </w:r>
          </w:p>
        </w:tc>
        <w:tc>
          <w:tcPr>
            <w:tcW w:type="auto" w:w="0"/>
          </w:tcPr>
          <w:p>
            <w:pPr>
              <w:spacing w:before="0" w:after="0" w:line="276" w:lineRule="auto"/>
            </w:pPr>
            <w:r>
              <w:rPr>
                <w:sz w:val="16"/>
              </w:rPr>
              <w:t>Course begins</w:t>
            </w:r>
          </w:p>
        </w:tc>
      </w:tr>
      <w:tr>
        <w:trPr>
          <w:cantSplit/>
        </w:trPr>
        <w:tc>
          <w:tcPr>
            <w:tcW w:type="auto" w:w="0"/>
          </w:tcPr>
          <w:p>
            <w:pPr>
              <w:spacing w:before="0" w:after="0" w:line="276" w:lineRule="auto"/>
            </w:pPr>
            <w:r>
              <w:rPr>
                <w:sz w:val="16"/>
              </w:rPr>
              <w:t>September 18, 2025</w:t>
            </w:r>
          </w:p>
        </w:tc>
        <w:tc>
          <w:tcPr>
            <w:tcW w:type="auto" w:w="0"/>
          </w:tcPr>
          <w:p>
            <w:pPr>
              <w:spacing w:before="0" w:after="0" w:line="276" w:lineRule="auto"/>
            </w:pPr>
            <w:r>
              <w:rPr>
                <w:b/>
                <w:sz w:val="16"/>
              </w:rPr>
              <w:t>Field Trip</w:t>
            </w:r>
            <w:r>
              <w:rPr>
                <w:sz w:val="16"/>
              </w:rPr>
              <w:t xml:space="preserve"> to MISA Company</w:t>
            </w:r>
          </w:p>
        </w:tc>
      </w:tr>
      <w:tr>
        <w:trPr>
          <w:cantSplit/>
        </w:trPr>
        <w:tc>
          <w:tcPr>
            <w:tcW w:type="auto" w:w="0"/>
          </w:tcPr>
          <w:p>
            <w:pPr>
              <w:spacing w:before="0" w:after="0" w:line="276" w:lineRule="auto"/>
            </w:pPr>
            <w:r>
              <w:rPr>
                <w:sz w:val="16"/>
              </w:rPr>
              <w:t>September 23, 2025</w:t>
            </w:r>
          </w:p>
        </w:tc>
        <w:tc>
          <w:tcPr>
            <w:tcW w:type="auto" w:w="0"/>
          </w:tcPr>
          <w:p>
            <w:pPr>
              <w:spacing w:before="0" w:after="0" w:line="276" w:lineRule="auto"/>
            </w:pPr>
            <w:r>
              <w:rPr>
                <w:b/>
                <w:sz w:val="16"/>
              </w:rPr>
              <w:t>Mentorship Program begins</w:t>
            </w:r>
            <w:r>
              <w:rPr>
                <w:sz w:val="16"/>
              </w:rPr>
              <w:t xml:space="preserve"> (10 weeks)</w:t>
            </w:r>
          </w:p>
        </w:tc>
      </w:tr>
      <w:tr>
        <w:trPr>
          <w:cantSplit/>
        </w:trPr>
        <w:tc>
          <w:tcPr>
            <w:tcW w:type="auto" w:w="0"/>
          </w:tcPr>
          <w:p>
            <w:pPr>
              <w:spacing w:before="0" w:after="0" w:line="276" w:lineRule="auto"/>
            </w:pPr>
            <w:r>
              <w:rPr>
                <w:sz w:val="16"/>
              </w:rPr>
              <w:t>October 16, 2025</w:t>
            </w:r>
          </w:p>
        </w:tc>
        <w:tc>
          <w:tcPr>
            <w:tcW w:type="auto" w:w="0"/>
          </w:tcPr>
          <w:p>
            <w:pPr>
              <w:spacing w:before="0" w:after="0" w:line="276" w:lineRule="auto"/>
            </w:pPr>
            <w:r>
              <w:rPr>
                <w:b/>
                <w:sz w:val="16"/>
              </w:rPr>
              <w:t>Guest Speaker</w:t>
            </w:r>
            <w:r>
              <w:rPr>
                <w:sz w:val="16"/>
              </w:rPr>
              <w:t xml:space="preserve"> - Ms. Ha Linh</w:t>
            </w:r>
          </w:p>
        </w:tc>
      </w:tr>
      <w:tr>
        <w:trPr>
          <w:cantSplit/>
        </w:trPr>
        <w:tc>
          <w:tcPr>
            <w:tcW w:type="auto" w:w="0"/>
          </w:tcPr>
          <w:p>
            <w:pPr>
              <w:spacing w:before="0" w:after="0" w:line="276" w:lineRule="auto"/>
            </w:pPr>
            <w:r>
              <w:rPr>
                <w:sz w:val="16"/>
              </w:rPr>
              <w:t>October 23, 2025</w:t>
            </w:r>
          </w:p>
        </w:tc>
        <w:tc>
          <w:tcPr>
            <w:tcW w:type="auto" w:w="0"/>
          </w:tcPr>
          <w:p>
            <w:pPr>
              <w:spacing w:before="0" w:after="0" w:line="276" w:lineRule="auto"/>
            </w:pPr>
            <w:r>
              <w:rPr>
                <w:sz w:val="16"/>
              </w:rPr>
              <w:t>No class - Mentorship interim report preparation</w:t>
            </w:r>
          </w:p>
        </w:tc>
      </w:tr>
      <w:tr>
        <w:trPr>
          <w:cantSplit/>
        </w:trPr>
        <w:tc>
          <w:tcPr>
            <w:tcW w:type="auto" w:w="0"/>
          </w:tcPr>
          <w:p>
            <w:pPr>
              <w:spacing w:before="0" w:after="0" w:line="276" w:lineRule="auto"/>
            </w:pPr>
            <w:r>
              <w:rPr>
                <w:sz w:val="16"/>
              </w:rPr>
              <w:t>November 28, 2025</w:t>
            </w:r>
          </w:p>
        </w:tc>
        <w:tc>
          <w:tcPr>
            <w:tcW w:type="auto" w:w="0"/>
          </w:tcPr>
          <w:p>
            <w:pPr>
              <w:spacing w:before="0" w:after="0" w:line="276" w:lineRule="auto"/>
            </w:pPr>
            <w:r>
              <w:rPr>
                <w:b/>
                <w:sz w:val="16"/>
              </w:rPr>
              <w:t>Personal Development Plan due</w:t>
            </w:r>
            <w:r>
              <w:rPr>
                <w:sz w:val="16"/>
              </w:rPr>
              <w:t xml:space="preserve"> (11:59 PM)</w:t>
            </w:r>
          </w:p>
        </w:tc>
      </w:tr>
      <w:tr>
        <w:trPr>
          <w:cantSplit/>
        </w:trPr>
        <w:tc>
          <w:tcPr>
            <w:tcW w:type="auto" w:w="0"/>
          </w:tcPr>
          <w:p>
            <w:pPr>
              <w:spacing w:before="0" w:after="0" w:line="276" w:lineRule="auto"/>
            </w:pPr>
            <w:r>
              <w:rPr>
                <w:sz w:val="16"/>
              </w:rPr>
              <w:t>November 30, 2025</w:t>
            </w:r>
          </w:p>
        </w:tc>
        <w:tc>
          <w:tcPr>
            <w:tcW w:type="auto" w:w="0"/>
          </w:tcPr>
          <w:p>
            <w:pPr>
              <w:spacing w:before="0" w:after="0" w:line="276" w:lineRule="auto"/>
            </w:pPr>
            <w:r>
              <w:rPr>
                <w:sz w:val="16"/>
              </w:rPr>
              <w:t>Mentorship Program ends</w:t>
            </w:r>
          </w:p>
        </w:tc>
      </w:tr>
      <w:tr>
        <w:trPr>
          <w:cantSplit/>
        </w:trPr>
        <w:tc>
          <w:tcPr>
            <w:tcW w:type="auto" w:w="0"/>
          </w:tcPr>
          <w:p>
            <w:pPr>
              <w:spacing w:before="0" w:after="0" w:line="276" w:lineRule="auto"/>
            </w:pPr>
            <w:r>
              <w:rPr>
                <w:sz w:val="16"/>
              </w:rPr>
              <w:t>TBD</w:t>
            </w:r>
          </w:p>
        </w:tc>
        <w:tc>
          <w:tcPr>
            <w:tcW w:type="auto" w:w="0"/>
          </w:tcPr>
          <w:p>
            <w:pPr>
              <w:spacing w:before="0" w:after="0" w:line="276" w:lineRule="auto"/>
            </w:pPr>
            <w:r>
              <w:rPr>
                <w:sz w:val="16"/>
              </w:rPr>
              <w:t>Individual Assignment (Reflective Essay) due</w:t>
            </w:r>
          </w:p>
        </w:tc>
      </w:tr>
      <w:tr>
        <w:trPr>
          <w:cantSplit/>
        </w:trPr>
        <w:tc>
          <w:tcPr>
            <w:tcW w:type="auto" w:w="0"/>
          </w:tcPr>
          <w:p>
            <w:pPr>
              <w:spacing w:before="0" w:after="0" w:line="276" w:lineRule="auto"/>
            </w:pPr>
            <w:r>
              <w:rPr>
                <w:sz w:val="16"/>
              </w:rPr>
              <w:t>Exam Period</w:t>
            </w:r>
          </w:p>
        </w:tc>
        <w:tc>
          <w:tcPr>
            <w:tcW w:type="auto" w:w="0"/>
          </w:tcPr>
          <w:p>
            <w:pPr>
              <w:spacing w:before="0" w:after="0" w:line="276" w:lineRule="auto"/>
            </w:pPr>
            <w:r>
              <w:rPr>
                <w:b/>
                <w:sz w:val="16"/>
              </w:rPr>
              <w:t>Final Oral Examinations</w:t>
            </w:r>
          </w:p>
        </w:tc>
      </w:tr>
    </w:tbl>
    <w:p>
      <w:pPr>
        <w:pStyle w:val="Heading2"/>
        <w:keepNext/>
        <w:spacing w:before="240" w:after="120"/>
      </w:pPr>
      <w:r>
        <w:rPr>
          <w:sz w:val="16"/>
        </w:rPr>
        <w:t>Course Policies</w:t>
      </w:r>
    </w:p>
    <w:p>
      <w:pPr>
        <w:pStyle w:val="Heading3"/>
        <w:keepNext/>
        <w:spacing w:before="240" w:after="120"/>
      </w:pPr>
      <w:r>
        <w:rPr>
          <w:sz w:val="16"/>
        </w:rPr>
        <w:t>Attendance</w:t>
      </w:r>
    </w:p>
    <w:p>
      <w:pPr>
        <w:spacing w:before="0" w:after="120"/>
      </w:pPr>
      <w:r>
        <w:rPr>
          <w:sz w:val="16"/>
        </w:rPr>
        <w:t>Regular attendance is essential for success in this course. The experiential components (field trip, guest speaker, mentorship program) cannot be replicated through make-up work.</w:t>
      </w:r>
    </w:p>
    <w:p>
      <w:pPr>
        <w:spacing w:before="0" w:after="0" w:line="276" w:lineRule="auto"/>
        <w:ind w:left="283"/>
      </w:pPr>
      <w:r>
        <w:rPr>
          <w:sz w:val="20"/>
        </w:rPr>
        <w:t xml:space="preserve">• </w:t>
      </w:r>
      <w:r>
        <w:rPr>
          <w:b/>
          <w:sz w:val="16"/>
        </w:rPr>
        <w:t>Participation expectation:</w:t>
      </w:r>
      <w:r>
        <w:rPr>
          <w:sz w:val="16"/>
        </w:rPr>
        <w:t xml:space="preserve"> Active engagement in lectures, tutorials, and discussions</w:t>
      </w:r>
    </w:p>
    <w:p>
      <w:pPr>
        <w:spacing w:before="0" w:after="0" w:line="276" w:lineRule="auto"/>
        <w:ind w:left="283"/>
      </w:pPr>
      <w:r>
        <w:rPr>
          <w:sz w:val="20"/>
        </w:rPr>
        <w:t xml:space="preserve">• </w:t>
      </w:r>
      <w:r>
        <w:rPr>
          <w:b/>
          <w:sz w:val="16"/>
        </w:rPr>
        <w:t>Field trip attendance:</w:t>
      </w:r>
      <w:r>
        <w:rPr>
          <w:sz w:val="16"/>
        </w:rPr>
        <w:t xml:space="preserve"> Mandatory - required for Individual Assignment</w:t>
      </w:r>
    </w:p>
    <w:p>
      <w:pPr>
        <w:spacing w:before="0" w:after="0" w:line="276" w:lineRule="auto"/>
        <w:ind w:left="283"/>
      </w:pPr>
      <w:r>
        <w:rPr>
          <w:sz w:val="20"/>
        </w:rPr>
        <w:t xml:space="preserve">• </w:t>
      </w:r>
      <w:r>
        <w:rPr>
          <w:b/>
          <w:sz w:val="16"/>
        </w:rPr>
        <w:t>Guest speaker attendance:</w:t>
      </w:r>
      <w:r>
        <w:rPr>
          <w:sz w:val="16"/>
        </w:rPr>
        <w:t xml:space="preserve"> Mandatory - required for Individual Assignment</w:t>
      </w:r>
    </w:p>
    <w:p>
      <w:pPr>
        <w:spacing w:before="0" w:after="0" w:line="276" w:lineRule="auto"/>
        <w:ind w:left="283"/>
      </w:pPr>
      <w:r>
        <w:rPr>
          <w:sz w:val="20"/>
        </w:rPr>
        <w:t xml:space="preserve">• </w:t>
      </w:r>
      <w:r>
        <w:rPr>
          <w:b/>
          <w:sz w:val="16"/>
        </w:rPr>
        <w:t>Mentorship meetings:</w:t>
      </w:r>
      <w:r>
        <w:rPr>
          <w:sz w:val="16"/>
        </w:rPr>
        <w:t xml:space="preserve"> Minimum 4 meetings required (at least 2 face-to-face)</w:t>
      </w:r>
    </w:p>
    <w:p>
      <w:pPr>
        <w:pStyle w:val="Heading3"/>
        <w:keepNext/>
        <w:spacing w:before="240" w:after="120"/>
      </w:pPr>
      <w:r>
        <w:rPr>
          <w:sz w:val="16"/>
        </w:rPr>
        <w:t>Academic Integrity</w:t>
      </w:r>
    </w:p>
    <w:p>
      <w:pPr>
        <w:spacing w:before="0" w:after="120"/>
      </w:pPr>
      <w:r>
        <w:rPr>
          <w:sz w:val="16"/>
        </w:rPr>
        <w:t>All submitted work must be your own. While AI tools may be used for learning and drafting, your final submissions must demonstrate genuine understanding and personal reflection. See the Assessment Handbook for guidelines on appropriate AI use in assignments.</w:t>
      </w:r>
    </w:p>
    <w:p>
      <w:pPr>
        <w:spacing w:before="0" w:after="0" w:line="276" w:lineRule="auto"/>
        <w:ind w:left="283"/>
      </w:pPr>
      <w:r>
        <w:rPr>
          <w:sz w:val="20"/>
        </w:rPr>
        <w:t xml:space="preserve">• </w:t>
      </w:r>
      <w:r>
        <w:rPr>
          <w:sz w:val="16"/>
        </w:rPr>
        <w:t>Plagiarism of any kind will result in a failing grade</w:t>
      </w:r>
    </w:p>
    <w:p>
      <w:pPr>
        <w:spacing w:before="0" w:after="0" w:line="276" w:lineRule="auto"/>
        <w:ind w:left="283"/>
      </w:pPr>
      <w:r>
        <w:rPr>
          <w:sz w:val="20"/>
        </w:rPr>
        <w:t xml:space="preserve">• </w:t>
      </w:r>
      <w:r>
        <w:rPr>
          <w:sz w:val="16"/>
        </w:rPr>
        <w:t>Self-assessments must reflect honest self-evaluation</w:t>
      </w:r>
    </w:p>
    <w:p>
      <w:pPr>
        <w:spacing w:before="0" w:after="0" w:line="276" w:lineRule="auto"/>
        <w:ind w:left="283"/>
      </w:pPr>
      <w:r>
        <w:rPr>
          <w:sz w:val="20"/>
        </w:rPr>
        <w:t xml:space="preserve">• </w:t>
      </w:r>
      <w:r>
        <w:rPr>
          <w:sz w:val="16"/>
        </w:rPr>
        <w:t>Reflective essays must be based on your genuine experiences</w:t>
      </w:r>
    </w:p>
    <w:p>
      <w:pPr>
        <w:spacing w:before="0" w:after="0" w:line="276" w:lineRule="auto"/>
        <w:ind w:left="283"/>
      </w:pPr>
      <w:r>
        <w:rPr>
          <w:sz w:val="20"/>
        </w:rPr>
        <w:t xml:space="preserve">• </w:t>
      </w:r>
      <w:r>
        <w:rPr>
          <w:sz w:val="16"/>
        </w:rPr>
        <w:t>Citations must follow APA 7th Edition format</w:t>
      </w:r>
    </w:p>
    <w:p>
      <w:pPr>
        <w:pStyle w:val="Heading3"/>
        <w:keepNext/>
        <w:spacing w:before="240" w:after="120"/>
      </w:pPr>
      <w:r>
        <w:rPr>
          <w:sz w:val="16"/>
        </w:rPr>
        <w:t>Assignment Submission</w:t>
      </w:r>
    </w:p>
    <w:p>
      <w:pPr>
        <w:spacing w:before="0" w:after="0" w:line="276" w:lineRule="auto"/>
        <w:ind w:left="283"/>
      </w:pPr>
      <w:r>
        <w:rPr>
          <w:sz w:val="20"/>
        </w:rPr>
        <w:t xml:space="preserve">• </w:t>
      </w:r>
      <w:r>
        <w:rPr>
          <w:b/>
          <w:sz w:val="16"/>
        </w:rPr>
        <w:t>Mentorship Program:</w:t>
      </w:r>
      <w:r>
        <w:rPr>
          <w:sz w:val="16"/>
        </w:rPr>
        <w:t xml:space="preserve"> Submit preparation forms 48 hours before meetings; reflection forms 48 hours after meetings</w:t>
      </w:r>
    </w:p>
    <w:p>
      <w:pPr>
        <w:spacing w:before="0" w:after="0" w:line="276" w:lineRule="auto"/>
        <w:ind w:left="283"/>
      </w:pPr>
      <w:r>
        <w:rPr>
          <w:sz w:val="20"/>
        </w:rPr>
        <w:t xml:space="preserve">• </w:t>
      </w:r>
      <w:r>
        <w:rPr>
          <w:b/>
          <w:sz w:val="16"/>
        </w:rPr>
        <w:t>Personal Development Plan:</w:t>
      </w:r>
      <w:r>
        <w:rPr>
          <w:sz w:val="16"/>
        </w:rPr>
        <w:t xml:space="preserve"> Submit via Google Form by November 28, 2025, 11:59 PM</w:t>
      </w:r>
    </w:p>
    <w:p>
      <w:pPr>
        <w:spacing w:before="0" w:after="0" w:line="276" w:lineRule="auto"/>
        <w:ind w:left="283"/>
      </w:pPr>
      <w:r>
        <w:rPr>
          <w:sz w:val="20"/>
        </w:rPr>
        <w:t xml:space="preserve">• </w:t>
      </w:r>
      <w:r>
        <w:rPr>
          <w:b/>
          <w:sz w:val="16"/>
        </w:rPr>
        <w:t>Reflective Essay:</w:t>
      </w:r>
      <w:r>
        <w:rPr>
          <w:sz w:val="16"/>
        </w:rPr>
        <w:t xml:space="preserve"> Submit via course management system by announced deadline</w:t>
      </w:r>
    </w:p>
    <w:p>
      <w:pPr>
        <w:spacing w:before="0" w:after="0" w:line="276" w:lineRule="auto"/>
        <w:ind w:left="283"/>
      </w:pPr>
      <w:r>
        <w:rPr>
          <w:sz w:val="20"/>
        </w:rPr>
        <w:t xml:space="preserve">• </w:t>
      </w:r>
      <w:r>
        <w:rPr>
          <w:b/>
          <w:sz w:val="16"/>
        </w:rPr>
        <w:t>Late submissions:</w:t>
      </w:r>
      <w:r>
        <w:rPr>
          <w:sz w:val="16"/>
        </w:rPr>
        <w:t xml:space="preserve"> Penalized 10% per day unless prior arrangement made</w:t>
      </w:r>
    </w:p>
    <w:p>
      <w:pPr>
        <w:pStyle w:val="Heading3"/>
        <w:keepNext/>
        <w:spacing w:before="240" w:after="120"/>
      </w:pPr>
      <w:r>
        <w:rPr>
          <w:sz w:val="16"/>
        </w:rPr>
        <w:t>Communication</w:t>
      </w:r>
    </w:p>
    <w:p>
      <w:pPr>
        <w:spacing w:before="0" w:after="0" w:line="276" w:lineRule="auto"/>
        <w:ind w:left="283"/>
      </w:pPr>
      <w:r>
        <w:rPr>
          <w:sz w:val="20"/>
        </w:rPr>
        <w:t xml:space="preserve">• </w:t>
      </w:r>
      <w:r>
        <w:rPr>
          <w:b/>
          <w:sz w:val="16"/>
        </w:rPr>
        <w:t>Office hours:</w:t>
      </w:r>
      <w:r>
        <w:rPr>
          <w:sz w:val="16"/>
        </w:rPr>
        <w:t xml:space="preserve"> By appointment - email to schedule</w:t>
      </w:r>
    </w:p>
    <w:p>
      <w:pPr>
        <w:spacing w:before="0" w:after="0" w:line="276" w:lineRule="auto"/>
        <w:ind w:left="283"/>
      </w:pPr>
      <w:r>
        <w:rPr>
          <w:sz w:val="20"/>
        </w:rPr>
        <w:t xml:space="preserve">• </w:t>
      </w:r>
      <w:r>
        <w:rPr>
          <w:b/>
          <w:sz w:val="16"/>
        </w:rPr>
        <w:t>Response time:</w:t>
      </w:r>
      <w:r>
        <w:rPr>
          <w:sz w:val="16"/>
        </w:rPr>
        <w:t xml:space="preserve"> Emails answered within 48 hours (weekdays)</w:t>
      </w:r>
    </w:p>
    <w:p>
      <w:pPr>
        <w:spacing w:before="0" w:after="0" w:line="276" w:lineRule="auto"/>
        <w:ind w:left="283"/>
      </w:pPr>
      <w:r>
        <w:rPr>
          <w:sz w:val="20"/>
        </w:rPr>
        <w:t xml:space="preserve">• </w:t>
      </w:r>
      <w:r>
        <w:rPr>
          <w:b/>
          <w:sz w:val="16"/>
        </w:rPr>
        <w:t>Course updates:</w:t>
      </w:r>
      <w:r>
        <w:rPr>
          <w:sz w:val="16"/>
        </w:rPr>
        <w:t xml:space="preserve"> Posted on course management system</w:t>
      </w:r>
    </w:p>
    <w:p>
      <w:pPr>
        <w:pStyle w:val="Heading2"/>
        <w:keepNext/>
        <w:spacing w:before="240" w:after="120"/>
      </w:pPr>
      <w:r>
        <w:rPr>
          <w:sz w:val="16"/>
        </w:rPr>
        <w:t>Support Resources</w:t>
      </w:r>
    </w:p>
    <w:p>
      <w:pPr>
        <w:pStyle w:val="Heading3"/>
        <w:keepNext/>
        <w:spacing w:before="240" w:after="120"/>
      </w:pPr>
      <w:r>
        <w:rPr>
          <w:sz w:val="16"/>
        </w:rPr>
        <w:t>Assessment Tools (Free Access)</w:t>
      </w:r>
    </w:p>
    <w:p>
      <w:pPr>
        <w:spacing w:before="0" w:after="0" w:line="276" w:lineRule="auto"/>
        <w:ind w:left="283"/>
      </w:pPr>
      <w:r>
        <w:rPr>
          <w:sz w:val="20"/>
        </w:rPr>
        <w:t xml:space="preserve">• </w:t>
      </w:r>
      <w:r>
        <w:rPr>
          <w:sz w:val="16"/>
        </w:rPr>
        <w:t>VIA Character Strengths: https://www.viacharacter.org</w:t>
      </w:r>
    </w:p>
    <w:p>
      <w:pPr>
        <w:spacing w:before="0" w:after="0" w:line="276" w:lineRule="auto"/>
        <w:ind w:left="283"/>
      </w:pPr>
      <w:r>
        <w:rPr>
          <w:sz w:val="20"/>
        </w:rPr>
        <w:t xml:space="preserve">• </w:t>
      </w:r>
      <w:r>
        <w:rPr>
          <w:sz w:val="16"/>
        </w:rPr>
        <w:t>16 Personalities (MBTI-based): https://www.16personalities.com</w:t>
      </w:r>
    </w:p>
    <w:p>
      <w:pPr>
        <w:spacing w:before="0" w:after="0" w:line="276" w:lineRule="auto"/>
        <w:ind w:left="283"/>
      </w:pPr>
      <w:r>
        <w:rPr>
          <w:sz w:val="20"/>
        </w:rPr>
        <w:t xml:space="preserve">• </w:t>
      </w:r>
      <w:r>
        <w:rPr>
          <w:sz w:val="16"/>
        </w:rPr>
        <w:t>CliftonStrengths Access Code: Provided in course materials</w:t>
      </w:r>
    </w:p>
    <w:p>
      <w:pPr>
        <w:pStyle w:val="Heading3"/>
        <w:keepNext/>
        <w:spacing w:before="240" w:after="120"/>
      </w:pPr>
      <w:r>
        <w:rPr>
          <w:sz w:val="16"/>
        </w:rPr>
        <w:t>Writing &amp; Presentation Support</w:t>
      </w:r>
    </w:p>
    <w:p>
      <w:pPr>
        <w:spacing w:before="0" w:after="0" w:line="276" w:lineRule="auto"/>
        <w:ind w:left="283"/>
      </w:pPr>
      <w:r>
        <w:rPr>
          <w:sz w:val="20"/>
        </w:rPr>
        <w:t xml:space="preserve">• </w:t>
      </w:r>
      <w:r>
        <w:rPr>
          <w:sz w:val="16"/>
        </w:rPr>
        <w:t>Grammarly Education: https://www.grammarly.com/edu</w:t>
      </w:r>
    </w:p>
    <w:p>
      <w:pPr>
        <w:spacing w:before="0" w:after="0" w:line="276" w:lineRule="auto"/>
        <w:ind w:left="283"/>
      </w:pPr>
      <w:r>
        <w:rPr>
          <w:sz w:val="20"/>
        </w:rPr>
        <w:t xml:space="preserve">• </w:t>
      </w:r>
      <w:r>
        <w:rPr>
          <w:sz w:val="16"/>
        </w:rPr>
        <w:t>Canva Education: https://www.canva.com/education</w:t>
      </w:r>
    </w:p>
    <w:p>
      <w:pPr>
        <w:spacing w:before="0" w:after="0" w:line="276" w:lineRule="auto"/>
        <w:ind w:left="283"/>
      </w:pPr>
      <w:r>
        <w:rPr>
          <w:sz w:val="20"/>
        </w:rPr>
        <w:t xml:space="preserve">• </w:t>
      </w:r>
      <w:r>
        <w:rPr>
          <w:sz w:val="16"/>
        </w:rPr>
        <w:t>University Writing Center: [Contact information]</w:t>
      </w:r>
    </w:p>
    <w:p>
      <w:pPr>
        <w:pStyle w:val="Heading3"/>
        <w:keepNext/>
        <w:spacing w:before="240" w:after="120"/>
      </w:pPr>
      <w:r>
        <w:rPr>
          <w:sz w:val="16"/>
        </w:rPr>
        <w:t>Career Development Resources</w:t>
      </w:r>
    </w:p>
    <w:p>
      <w:pPr>
        <w:spacing w:before="0" w:after="0" w:line="276" w:lineRule="auto"/>
        <w:ind w:left="283"/>
      </w:pPr>
      <w:r>
        <w:rPr>
          <w:sz w:val="20"/>
        </w:rPr>
        <w:t xml:space="preserve">• </w:t>
      </w:r>
      <w:r>
        <w:rPr>
          <w:sz w:val="16"/>
        </w:rPr>
        <w:t>NEU Career Services Center</w:t>
      </w:r>
    </w:p>
    <w:p>
      <w:pPr>
        <w:spacing w:before="0" w:after="0" w:line="276" w:lineRule="auto"/>
        <w:ind w:left="283"/>
      </w:pPr>
      <w:r>
        <w:rPr>
          <w:sz w:val="20"/>
        </w:rPr>
        <w:t xml:space="preserve">• </w:t>
      </w:r>
      <w:r>
        <w:rPr>
          <w:sz w:val="16"/>
        </w:rPr>
        <w:t>ISME Mentorship Program Coordinators</w:t>
      </w:r>
    </w:p>
    <w:p>
      <w:pPr>
        <w:spacing w:before="0" w:after="0" w:line="276" w:lineRule="auto"/>
        <w:ind w:left="283"/>
      </w:pPr>
      <w:r>
        <w:rPr>
          <w:sz w:val="20"/>
        </w:rPr>
        <w:t xml:space="preserve">• </w:t>
      </w:r>
      <w:r>
        <w:rPr>
          <w:sz w:val="16"/>
        </w:rPr>
        <w:t>LinkedIn Learning (if available)</w:t>
      </w:r>
    </w:p>
    <w:p>
      <w:pPr>
        <w:pStyle w:val="Heading3"/>
        <w:keepNext/>
        <w:spacing w:before="240" w:after="120"/>
      </w:pPr>
      <w:r>
        <w:rPr>
          <w:sz w:val="16"/>
        </w:rPr>
        <w:t>Mental Health &amp; Wellbeing</w:t>
      </w:r>
    </w:p>
    <w:p>
      <w:pPr>
        <w:spacing w:before="0" w:after="0" w:line="276" w:lineRule="auto"/>
        <w:ind w:left="283"/>
      </w:pPr>
      <w:r>
        <w:rPr>
          <w:sz w:val="20"/>
        </w:rPr>
        <w:t xml:space="preserve">• </w:t>
      </w:r>
      <w:r>
        <w:rPr>
          <w:sz w:val="16"/>
        </w:rPr>
        <w:t>University Counseling Services: [Contact information]</w:t>
      </w:r>
    </w:p>
    <w:p>
      <w:pPr>
        <w:spacing w:before="0" w:after="0" w:line="276" w:lineRule="auto"/>
        <w:ind w:left="283"/>
      </w:pPr>
      <w:r>
        <w:rPr>
          <w:sz w:val="20"/>
        </w:rPr>
        <w:t xml:space="preserve">• </w:t>
      </w:r>
      <w:r>
        <w:rPr>
          <w:sz w:val="16"/>
        </w:rPr>
        <w:t>Student Support Services: [Contact information]</w:t>
      </w:r>
    </w:p>
    <w:p>
      <w:pPr>
        <w:pStyle w:val="Heading2"/>
        <w:keepNext/>
        <w:spacing w:before="240" w:after="120"/>
      </w:pPr>
      <w:r>
        <w:rPr>
          <w:sz w:val="16"/>
        </w:rPr>
        <w:t>How to Succeed in This Course</w:t>
      </w:r>
    </w:p>
    <w:p>
      <w:pPr>
        <w:spacing w:before="0" w:after="0" w:line="276" w:lineRule="auto"/>
        <w:ind w:left="283"/>
      </w:pPr>
      <w:r>
        <w:rPr>
          <w:sz w:val="20"/>
        </w:rPr>
        <w:t xml:space="preserve">1. </w:t>
      </w:r>
      <w:r>
        <w:rPr>
          <w:b/>
          <w:sz w:val="16"/>
        </w:rPr>
        <w:t>Engage authentically</w:t>
      </w:r>
      <w:r>
        <w:rPr>
          <w:sz w:val="16"/>
        </w:rPr>
        <w:t xml:space="preserve"> with self-assessment tools - honest reflection yields better insights</w:t>
      </w:r>
    </w:p>
    <w:p>
      <w:pPr>
        <w:spacing w:before="0" w:after="0" w:line="276" w:lineRule="auto"/>
        <w:ind w:left="283"/>
      </w:pPr>
      <w:r>
        <w:rPr>
          <w:sz w:val="20"/>
        </w:rPr>
        <w:t xml:space="preserve">2. </w:t>
      </w:r>
      <w:r>
        <w:rPr>
          <w:b/>
          <w:sz w:val="16"/>
        </w:rPr>
        <w:t>Take mentorship seriously</w:t>
      </w:r>
      <w:r>
        <w:rPr>
          <w:sz w:val="16"/>
        </w:rPr>
        <w:t xml:space="preserve"> - prepare thoughtfully for each meeting and implement advice</w:t>
      </w:r>
    </w:p>
    <w:p>
      <w:pPr>
        <w:spacing w:before="0" w:after="0" w:line="276" w:lineRule="auto"/>
        <w:ind w:left="283"/>
      </w:pPr>
      <w:r>
        <w:rPr>
          <w:sz w:val="20"/>
        </w:rPr>
        <w:t xml:space="preserve">3. </w:t>
      </w:r>
      <w:r>
        <w:rPr>
          <w:b/>
          <w:sz w:val="16"/>
        </w:rPr>
        <w:t>Start your PDP early</w:t>
      </w:r>
      <w:r>
        <w:rPr>
          <w:sz w:val="16"/>
        </w:rPr>
        <w:t xml:space="preserve"> - integrate insights throughout the semester rather than cramming at the end</w:t>
      </w:r>
    </w:p>
    <w:p>
      <w:pPr>
        <w:spacing w:before="0" w:after="0" w:line="276" w:lineRule="auto"/>
        <w:ind w:left="283"/>
      </w:pPr>
      <w:r>
        <w:rPr>
          <w:sz w:val="20"/>
        </w:rPr>
        <w:t xml:space="preserve">4. </w:t>
      </w:r>
      <w:r>
        <w:rPr>
          <w:b/>
          <w:sz w:val="16"/>
        </w:rPr>
        <w:t>Connect concepts across weeks</w:t>
      </w:r>
      <w:r>
        <w:rPr>
          <w:sz w:val="16"/>
        </w:rPr>
        <w:t xml:space="preserve"> - notice how self-awareness, reflection, and goal-setting interconnect</w:t>
      </w:r>
    </w:p>
    <w:p>
      <w:pPr>
        <w:spacing w:before="0" w:after="0" w:line="276" w:lineRule="auto"/>
        <w:ind w:left="283"/>
      </w:pPr>
      <w:r>
        <w:rPr>
          <w:sz w:val="20"/>
        </w:rPr>
        <w:t xml:space="preserve">5. </w:t>
      </w:r>
      <w:r>
        <w:rPr>
          <w:b/>
          <w:sz w:val="16"/>
        </w:rPr>
        <w:t>Participate actively</w:t>
      </w:r>
      <w:r>
        <w:rPr>
          <w:sz w:val="16"/>
        </w:rPr>
        <w:t xml:space="preserve"> - your peers' experiences and perspectives enrich everyone's learning</w:t>
      </w:r>
    </w:p>
    <w:p>
      <w:pPr>
        <w:spacing w:before="0" w:after="0" w:line="276" w:lineRule="auto"/>
        <w:ind w:left="283"/>
      </w:pPr>
      <w:r>
        <w:rPr>
          <w:sz w:val="20"/>
        </w:rPr>
        <w:t xml:space="preserve">6. </w:t>
      </w:r>
      <w:r>
        <w:rPr>
          <w:b/>
          <w:sz w:val="16"/>
        </w:rPr>
        <w:t>Ask questions</w:t>
      </w:r>
      <w:r>
        <w:rPr>
          <w:sz w:val="16"/>
        </w:rPr>
        <w:t xml:space="preserve"> - if you're confused, others likely are too</w:t>
      </w:r>
    </w:p>
    <w:p>
      <w:pPr>
        <w:spacing w:before="0" w:after="0" w:line="276" w:lineRule="auto"/>
        <w:ind w:left="283"/>
      </w:pPr>
      <w:r>
        <w:rPr>
          <w:sz w:val="20"/>
        </w:rPr>
        <w:t xml:space="preserve">7. </w:t>
      </w:r>
      <w:r>
        <w:rPr>
          <w:b/>
          <w:sz w:val="16"/>
        </w:rPr>
        <w:t>Apply immediately</w:t>
      </w:r>
      <w:r>
        <w:rPr>
          <w:sz w:val="16"/>
        </w:rPr>
        <w:t xml:space="preserve"> - use course tools (time-blocking, habit stacking, reflection frameworks) in your daily life</w:t>
      </w:r>
    </w:p>
    <w:p>
      <w:pPr>
        <w:spacing w:before="0" w:after="120"/>
      </w:pPr>
      <w:r>
        <w:rPr>
          <w:i/>
          <w:sz w:val="16"/>
        </w:rPr>
        <w:t>This course doesn't just prepare you for your first job—it equips you with the mindset and tools to thrive across a lifetime of professional growth and adaptation.</w:t>
      </w:r>
    </w:p>
    <w:sectPr w:rsidR="00F3238A" w:rsidRPr="00B3540B">
      <w:pgSz w:w="12240" w:h="15840"/>
      <w:pgMar w:top="1134" w:right="1134"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Pr>
        <w:sz w:val="16"/>
      </w:rPr>
      <w:t xml:space="preserve">PPDK66B Personal &amp; Professional Development | Andrews University | IBD Campus | Page </w:t>
    </w:r>
    <w:r>
      <w:rPr>
        <w:sz w:val="18"/>
      </w:rPr>
      <w:fldChar w:fldCharType="begin"/>
      <w:instrText xml:space="preserve">PAGE</w:instrText>
      <w:fldChar w:fldCharType="end"/>
    </w:r>
    <w:r>
      <w:rPr>
        <w:sz w:val="16"/>
      </w:rPr>
      <w:t xml:space="preserve"> of </w:t>
    </w:r>
    <w:r>
      <w:rPr>
        <w:sz w:val="18"/>
      </w:rPr>
      <w:fldChar w:fldCharType="begin"/>
      <w:instrText xml:space="preserve">NUMPAGES</w:instrText>
      <w:fldChar w:fldCharType="end"/>
    </w:r>
  </w:p>
  <w:p>
    <w:pPr>
      <w:spacing w:before="0" w:after="0" w:line="240" w:lineRule="auto"/>
      <w:jc w:val="right"/>
    </w:pPr>
    <w:r>
      <w:rPr>
        <w:sz w:val="16"/>
      </w:rPr>
      <w:t>Generated: December 01, 2025</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540B"/>
    <w:rsid w:val="001D3373"/>
    <w:rsid w:val="00726D56"/>
    <w:rsid w:val="0084714C"/>
    <w:rsid w:val="008614E5"/>
    <w:rsid w:val="00B3540B"/>
    <w:rsid w:val="00F3238A"/>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AEAD2F"/>
  <w15:chartTrackingRefBased/>
  <w15:docId w15:val="{4B53953C-6F2E-B749-AA3A-6542F3BC2D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VN" w:eastAsia="en-US"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540B"/>
    <w:rPr>
      <w:sz w:val="20"/>
      <w:szCs w:val="20"/>
    </w:rPr>
  </w:style>
  <w:style w:type="paragraph" w:styleId="Heading1">
    <w:name w:val="heading 1"/>
    <w:basedOn w:val="Normal"/>
    <w:next w:val="Normal"/>
    <w:link w:val="Heading1Char"/>
    <w:uiPriority w:val="9"/>
    <w:qFormat/>
    <w:rsid w:val="00B3540B"/>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b/>
      <w:bCs/>
      <w:caps/>
      <w:color w:val="FFFFFF" w:themeColor="background1"/>
      <w:spacing w:val="15"/>
      <w:sz w:val="22"/>
      <w:szCs w:val="22"/>
    </w:rPr>
  </w:style>
  <w:style w:type="paragraph" w:styleId="Heading2">
    <w:name w:val="heading 2"/>
    <w:basedOn w:val="Normal"/>
    <w:next w:val="Normal"/>
    <w:link w:val="Heading2Char"/>
    <w:uiPriority w:val="9"/>
    <w:unhideWhenUsed/>
    <w:qFormat/>
    <w:rsid w:val="00B3540B"/>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sz w:val="22"/>
      <w:szCs w:val="22"/>
    </w:rPr>
  </w:style>
  <w:style w:type="paragraph" w:styleId="Heading3">
    <w:name w:val="heading 3"/>
    <w:basedOn w:val="Normal"/>
    <w:next w:val="Normal"/>
    <w:link w:val="Heading3Char"/>
    <w:uiPriority w:val="9"/>
    <w:semiHidden/>
    <w:unhideWhenUsed/>
    <w:qFormat/>
    <w:rsid w:val="00B3540B"/>
    <w:pPr>
      <w:pBdr>
        <w:top w:val="single" w:sz="6" w:space="2" w:color="156082" w:themeColor="accent1"/>
        <w:left w:val="single" w:sz="6" w:space="2" w:color="156082" w:themeColor="accent1"/>
      </w:pBdr>
      <w:spacing w:before="300" w:after="0"/>
      <w:outlineLvl w:val="2"/>
    </w:pPr>
    <w:rPr>
      <w:caps/>
      <w:color w:val="0A2F40" w:themeColor="accent1" w:themeShade="7F"/>
      <w:spacing w:val="15"/>
      <w:sz w:val="22"/>
      <w:szCs w:val="22"/>
    </w:rPr>
  </w:style>
  <w:style w:type="paragraph" w:styleId="Heading4">
    <w:name w:val="heading 4"/>
    <w:basedOn w:val="Normal"/>
    <w:next w:val="Normal"/>
    <w:link w:val="Heading4Char"/>
    <w:uiPriority w:val="9"/>
    <w:semiHidden/>
    <w:unhideWhenUsed/>
    <w:qFormat/>
    <w:rsid w:val="00B3540B"/>
    <w:pPr>
      <w:pBdr>
        <w:top w:val="dotted" w:sz="6" w:space="2" w:color="156082" w:themeColor="accent1"/>
        <w:left w:val="dotted" w:sz="6" w:space="2" w:color="156082" w:themeColor="accent1"/>
      </w:pBdr>
      <w:spacing w:before="300" w:after="0"/>
      <w:outlineLvl w:val="3"/>
    </w:pPr>
    <w:rPr>
      <w:caps/>
      <w:color w:val="0F4761" w:themeColor="accent1" w:themeShade="BF"/>
      <w:spacing w:val="10"/>
      <w:sz w:val="22"/>
      <w:szCs w:val="22"/>
    </w:rPr>
  </w:style>
  <w:style w:type="paragraph" w:styleId="Heading5">
    <w:name w:val="heading 5"/>
    <w:basedOn w:val="Normal"/>
    <w:next w:val="Normal"/>
    <w:link w:val="Heading5Char"/>
    <w:uiPriority w:val="9"/>
    <w:semiHidden/>
    <w:unhideWhenUsed/>
    <w:qFormat/>
    <w:rsid w:val="00B3540B"/>
    <w:pPr>
      <w:pBdr>
        <w:bottom w:val="single" w:sz="6" w:space="1" w:color="156082" w:themeColor="accent1"/>
      </w:pBdr>
      <w:spacing w:before="300" w:after="0"/>
      <w:outlineLvl w:val="4"/>
    </w:pPr>
    <w:rPr>
      <w:caps/>
      <w:color w:val="0F4761" w:themeColor="accent1" w:themeShade="BF"/>
      <w:spacing w:val="10"/>
      <w:sz w:val="22"/>
      <w:szCs w:val="22"/>
    </w:rPr>
  </w:style>
  <w:style w:type="paragraph" w:styleId="Heading6">
    <w:name w:val="heading 6"/>
    <w:basedOn w:val="Normal"/>
    <w:next w:val="Normal"/>
    <w:link w:val="Heading6Char"/>
    <w:uiPriority w:val="9"/>
    <w:semiHidden/>
    <w:unhideWhenUsed/>
    <w:qFormat/>
    <w:rsid w:val="00B3540B"/>
    <w:pPr>
      <w:pBdr>
        <w:bottom w:val="dotted" w:sz="6" w:space="1" w:color="156082" w:themeColor="accent1"/>
      </w:pBdr>
      <w:spacing w:before="300" w:after="0"/>
      <w:outlineLvl w:val="5"/>
    </w:pPr>
    <w:rPr>
      <w:caps/>
      <w:color w:val="0F4761" w:themeColor="accent1" w:themeShade="BF"/>
      <w:spacing w:val="10"/>
      <w:sz w:val="22"/>
      <w:szCs w:val="22"/>
    </w:rPr>
  </w:style>
  <w:style w:type="paragraph" w:styleId="Heading7">
    <w:name w:val="heading 7"/>
    <w:basedOn w:val="Normal"/>
    <w:next w:val="Normal"/>
    <w:link w:val="Heading7Char"/>
    <w:uiPriority w:val="9"/>
    <w:semiHidden/>
    <w:unhideWhenUsed/>
    <w:qFormat/>
    <w:rsid w:val="00B3540B"/>
    <w:pPr>
      <w:spacing w:before="300" w:after="0"/>
      <w:outlineLvl w:val="6"/>
    </w:pPr>
    <w:rPr>
      <w:caps/>
      <w:color w:val="0F4761" w:themeColor="accent1" w:themeShade="BF"/>
      <w:spacing w:val="10"/>
      <w:sz w:val="22"/>
      <w:szCs w:val="22"/>
    </w:rPr>
  </w:style>
  <w:style w:type="paragraph" w:styleId="Heading8">
    <w:name w:val="heading 8"/>
    <w:basedOn w:val="Normal"/>
    <w:next w:val="Normal"/>
    <w:link w:val="Heading8Char"/>
    <w:uiPriority w:val="9"/>
    <w:semiHidden/>
    <w:unhideWhenUsed/>
    <w:qFormat/>
    <w:rsid w:val="00B3540B"/>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B3540B"/>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540B"/>
    <w:rPr>
      <w:b/>
      <w:bCs/>
      <w:caps/>
      <w:color w:val="FFFFFF" w:themeColor="background1"/>
      <w:spacing w:val="15"/>
      <w:shd w:val="clear" w:color="auto" w:fill="156082" w:themeFill="accent1"/>
    </w:rPr>
  </w:style>
  <w:style w:type="character" w:customStyle="1" w:styleId="Heading2Char">
    <w:name w:val="Heading 2 Char"/>
    <w:basedOn w:val="DefaultParagraphFont"/>
    <w:link w:val="Heading2"/>
    <w:uiPriority w:val="9"/>
    <w:rsid w:val="00B3540B"/>
    <w:rPr>
      <w:caps/>
      <w:spacing w:val="15"/>
      <w:shd w:val="clear" w:color="auto" w:fill="C1E4F5" w:themeFill="accent1" w:themeFillTint="33"/>
    </w:rPr>
  </w:style>
  <w:style w:type="character" w:customStyle="1" w:styleId="Heading3Char">
    <w:name w:val="Heading 3 Char"/>
    <w:basedOn w:val="DefaultParagraphFont"/>
    <w:link w:val="Heading3"/>
    <w:uiPriority w:val="9"/>
    <w:semiHidden/>
    <w:rsid w:val="00B3540B"/>
    <w:rPr>
      <w:caps/>
      <w:color w:val="0A2F40" w:themeColor="accent1" w:themeShade="7F"/>
      <w:spacing w:val="15"/>
    </w:rPr>
  </w:style>
  <w:style w:type="character" w:customStyle="1" w:styleId="Heading4Char">
    <w:name w:val="Heading 4 Char"/>
    <w:basedOn w:val="DefaultParagraphFont"/>
    <w:link w:val="Heading4"/>
    <w:uiPriority w:val="9"/>
    <w:semiHidden/>
    <w:rsid w:val="00B3540B"/>
    <w:rPr>
      <w:caps/>
      <w:color w:val="0F4761" w:themeColor="accent1" w:themeShade="BF"/>
      <w:spacing w:val="10"/>
    </w:rPr>
  </w:style>
  <w:style w:type="character" w:customStyle="1" w:styleId="Heading5Char">
    <w:name w:val="Heading 5 Char"/>
    <w:basedOn w:val="DefaultParagraphFont"/>
    <w:link w:val="Heading5"/>
    <w:uiPriority w:val="9"/>
    <w:semiHidden/>
    <w:rsid w:val="00B3540B"/>
    <w:rPr>
      <w:caps/>
      <w:color w:val="0F4761" w:themeColor="accent1" w:themeShade="BF"/>
      <w:spacing w:val="10"/>
    </w:rPr>
  </w:style>
  <w:style w:type="character" w:customStyle="1" w:styleId="Heading6Char">
    <w:name w:val="Heading 6 Char"/>
    <w:basedOn w:val="DefaultParagraphFont"/>
    <w:link w:val="Heading6"/>
    <w:uiPriority w:val="9"/>
    <w:semiHidden/>
    <w:rsid w:val="00B3540B"/>
    <w:rPr>
      <w:caps/>
      <w:color w:val="0F4761" w:themeColor="accent1" w:themeShade="BF"/>
      <w:spacing w:val="10"/>
    </w:rPr>
  </w:style>
  <w:style w:type="character" w:customStyle="1" w:styleId="Heading7Char">
    <w:name w:val="Heading 7 Char"/>
    <w:basedOn w:val="DefaultParagraphFont"/>
    <w:link w:val="Heading7"/>
    <w:uiPriority w:val="9"/>
    <w:semiHidden/>
    <w:rsid w:val="00B3540B"/>
    <w:rPr>
      <w:caps/>
      <w:color w:val="0F4761" w:themeColor="accent1" w:themeShade="BF"/>
      <w:spacing w:val="10"/>
    </w:rPr>
  </w:style>
  <w:style w:type="character" w:customStyle="1" w:styleId="Heading8Char">
    <w:name w:val="Heading 8 Char"/>
    <w:basedOn w:val="DefaultParagraphFont"/>
    <w:link w:val="Heading8"/>
    <w:uiPriority w:val="9"/>
    <w:semiHidden/>
    <w:rsid w:val="00B3540B"/>
    <w:rPr>
      <w:caps/>
      <w:spacing w:val="10"/>
      <w:sz w:val="18"/>
      <w:szCs w:val="18"/>
    </w:rPr>
  </w:style>
  <w:style w:type="character" w:customStyle="1" w:styleId="Heading9Char">
    <w:name w:val="Heading 9 Char"/>
    <w:basedOn w:val="DefaultParagraphFont"/>
    <w:link w:val="Heading9"/>
    <w:uiPriority w:val="9"/>
    <w:semiHidden/>
    <w:rsid w:val="00B3540B"/>
    <w:rPr>
      <w:i/>
      <w:caps/>
      <w:spacing w:val="10"/>
      <w:sz w:val="18"/>
      <w:szCs w:val="18"/>
    </w:rPr>
  </w:style>
  <w:style w:type="paragraph" w:styleId="Title">
    <w:name w:val="Title"/>
    <w:basedOn w:val="Normal"/>
    <w:next w:val="Normal"/>
    <w:link w:val="TitleChar"/>
    <w:uiPriority w:val="10"/>
    <w:qFormat/>
    <w:rsid w:val="00B3540B"/>
    <w:pPr>
      <w:spacing w:before="720"/>
    </w:pPr>
    <w:rPr>
      <w:caps/>
      <w:color w:val="156082" w:themeColor="accent1"/>
      <w:spacing w:val="10"/>
      <w:kern w:val="28"/>
      <w:sz w:val="52"/>
      <w:szCs w:val="52"/>
    </w:rPr>
  </w:style>
  <w:style w:type="character" w:customStyle="1" w:styleId="TitleChar">
    <w:name w:val="Title Char"/>
    <w:basedOn w:val="DefaultParagraphFont"/>
    <w:link w:val="Title"/>
    <w:uiPriority w:val="10"/>
    <w:rsid w:val="00B3540B"/>
    <w:rPr>
      <w:caps/>
      <w:color w:val="156082" w:themeColor="accent1"/>
      <w:spacing w:val="10"/>
      <w:kern w:val="28"/>
      <w:sz w:val="52"/>
      <w:szCs w:val="52"/>
    </w:rPr>
  </w:style>
  <w:style w:type="paragraph" w:styleId="Subtitle">
    <w:name w:val="Subtitle"/>
    <w:basedOn w:val="Normal"/>
    <w:next w:val="Normal"/>
    <w:link w:val="SubtitleChar"/>
    <w:uiPriority w:val="11"/>
    <w:qFormat/>
    <w:rsid w:val="00B3540B"/>
    <w:pPr>
      <w:spacing w:after="1000" w:line="240" w:lineRule="auto"/>
    </w:pPr>
    <w:rPr>
      <w:caps/>
      <w:color w:val="595959" w:themeColor="text1" w:themeTint="A6"/>
      <w:spacing w:val="10"/>
      <w:sz w:val="24"/>
      <w:szCs w:val="24"/>
    </w:rPr>
  </w:style>
  <w:style w:type="character" w:customStyle="1" w:styleId="SubtitleChar">
    <w:name w:val="Subtitle Char"/>
    <w:basedOn w:val="DefaultParagraphFont"/>
    <w:link w:val="Subtitle"/>
    <w:uiPriority w:val="11"/>
    <w:rsid w:val="00B3540B"/>
    <w:rPr>
      <w:caps/>
      <w:color w:val="595959" w:themeColor="text1" w:themeTint="A6"/>
      <w:spacing w:val="10"/>
      <w:sz w:val="24"/>
      <w:szCs w:val="24"/>
    </w:rPr>
  </w:style>
  <w:style w:type="paragraph" w:styleId="Quote">
    <w:name w:val="Quote"/>
    <w:basedOn w:val="Normal"/>
    <w:next w:val="Normal"/>
    <w:link w:val="QuoteChar"/>
    <w:uiPriority w:val="29"/>
    <w:qFormat/>
    <w:rsid w:val="00B3540B"/>
    <w:rPr>
      <w:i/>
      <w:iCs/>
    </w:rPr>
  </w:style>
  <w:style w:type="character" w:customStyle="1" w:styleId="QuoteChar">
    <w:name w:val="Quote Char"/>
    <w:basedOn w:val="DefaultParagraphFont"/>
    <w:link w:val="Quote"/>
    <w:uiPriority w:val="29"/>
    <w:rsid w:val="00B3540B"/>
    <w:rPr>
      <w:i/>
      <w:iCs/>
      <w:sz w:val="20"/>
      <w:szCs w:val="20"/>
    </w:rPr>
  </w:style>
  <w:style w:type="paragraph" w:styleId="ListParagraph">
    <w:name w:val="List Paragraph"/>
    <w:basedOn w:val="Normal"/>
    <w:uiPriority w:val="34"/>
    <w:qFormat/>
    <w:rsid w:val="00B3540B"/>
    <w:pPr>
      <w:ind w:left="720"/>
      <w:contextualSpacing/>
    </w:pPr>
  </w:style>
  <w:style w:type="character" w:styleId="IntenseEmphasis">
    <w:name w:val="Intense Emphasis"/>
    <w:uiPriority w:val="21"/>
    <w:qFormat/>
    <w:rsid w:val="00B3540B"/>
    <w:rPr>
      <w:b/>
      <w:bCs/>
      <w:caps/>
      <w:color w:val="0A2F40" w:themeColor="accent1" w:themeShade="7F"/>
      <w:spacing w:val="10"/>
    </w:rPr>
  </w:style>
  <w:style w:type="paragraph" w:styleId="IntenseQuote">
    <w:name w:val="Intense Quote"/>
    <w:basedOn w:val="Normal"/>
    <w:next w:val="Normal"/>
    <w:link w:val="IntenseQuoteChar"/>
    <w:uiPriority w:val="30"/>
    <w:qFormat/>
    <w:rsid w:val="00B3540B"/>
    <w:pPr>
      <w:pBdr>
        <w:top w:val="single" w:sz="4" w:space="10" w:color="156082" w:themeColor="accent1"/>
        <w:left w:val="single" w:sz="4" w:space="10" w:color="156082" w:themeColor="accent1"/>
      </w:pBdr>
      <w:spacing w:after="0"/>
      <w:ind w:left="1296" w:right="1152"/>
      <w:jc w:val="both"/>
    </w:pPr>
    <w:rPr>
      <w:i/>
      <w:iCs/>
      <w:color w:val="156082" w:themeColor="accent1"/>
    </w:rPr>
  </w:style>
  <w:style w:type="character" w:customStyle="1" w:styleId="IntenseQuoteChar">
    <w:name w:val="Intense Quote Char"/>
    <w:basedOn w:val="DefaultParagraphFont"/>
    <w:link w:val="IntenseQuote"/>
    <w:uiPriority w:val="30"/>
    <w:rsid w:val="00B3540B"/>
    <w:rPr>
      <w:i/>
      <w:iCs/>
      <w:color w:val="156082" w:themeColor="accent1"/>
      <w:sz w:val="20"/>
      <w:szCs w:val="20"/>
    </w:rPr>
  </w:style>
  <w:style w:type="character" w:styleId="IntenseReference">
    <w:name w:val="Intense Reference"/>
    <w:uiPriority w:val="32"/>
    <w:qFormat/>
    <w:rsid w:val="00B3540B"/>
    <w:rPr>
      <w:b/>
      <w:bCs/>
      <w:i/>
      <w:iCs/>
      <w:caps/>
      <w:color w:val="156082" w:themeColor="accent1"/>
    </w:rPr>
  </w:style>
  <w:style w:type="paragraph" w:styleId="Caption">
    <w:name w:val="caption"/>
    <w:basedOn w:val="Normal"/>
    <w:next w:val="Normal"/>
    <w:uiPriority w:val="35"/>
    <w:semiHidden/>
    <w:unhideWhenUsed/>
    <w:qFormat/>
    <w:rsid w:val="00B3540B"/>
    <w:rPr>
      <w:b/>
      <w:bCs/>
      <w:color w:val="0F4761" w:themeColor="accent1" w:themeShade="BF"/>
      <w:sz w:val="16"/>
      <w:szCs w:val="16"/>
    </w:rPr>
  </w:style>
  <w:style w:type="character" w:styleId="Strong">
    <w:name w:val="Strong"/>
    <w:uiPriority w:val="22"/>
    <w:qFormat/>
    <w:rsid w:val="00B3540B"/>
    <w:rPr>
      <w:b/>
      <w:bCs/>
    </w:rPr>
  </w:style>
  <w:style w:type="character" w:styleId="Emphasis">
    <w:name w:val="Emphasis"/>
    <w:uiPriority w:val="20"/>
    <w:qFormat/>
    <w:rsid w:val="00B3540B"/>
    <w:rPr>
      <w:caps/>
      <w:color w:val="0A2F40" w:themeColor="accent1" w:themeShade="7F"/>
      <w:spacing w:val="5"/>
    </w:rPr>
  </w:style>
  <w:style w:type="paragraph" w:styleId="NoSpacing">
    <w:name w:val="No Spacing"/>
    <w:basedOn w:val="Normal"/>
    <w:link w:val="NoSpacingChar"/>
    <w:uiPriority w:val="1"/>
    <w:qFormat/>
    <w:rsid w:val="00B3540B"/>
    <w:pPr>
      <w:spacing w:before="0" w:after="0" w:line="240" w:lineRule="auto"/>
    </w:pPr>
  </w:style>
  <w:style w:type="character" w:customStyle="1" w:styleId="NoSpacingChar">
    <w:name w:val="No Spacing Char"/>
    <w:basedOn w:val="DefaultParagraphFont"/>
    <w:link w:val="NoSpacing"/>
    <w:uiPriority w:val="1"/>
    <w:rsid w:val="00B3540B"/>
    <w:rPr>
      <w:sz w:val="20"/>
      <w:szCs w:val="20"/>
    </w:rPr>
  </w:style>
  <w:style w:type="character" w:styleId="SubtleEmphasis">
    <w:name w:val="Subtle Emphasis"/>
    <w:uiPriority w:val="19"/>
    <w:qFormat/>
    <w:rsid w:val="00B3540B"/>
    <w:rPr>
      <w:i/>
      <w:iCs/>
      <w:color w:val="0A2F40" w:themeColor="accent1" w:themeShade="7F"/>
    </w:rPr>
  </w:style>
  <w:style w:type="character" w:styleId="SubtleReference">
    <w:name w:val="Subtle Reference"/>
    <w:uiPriority w:val="31"/>
    <w:qFormat/>
    <w:rsid w:val="00B3540B"/>
    <w:rPr>
      <w:b/>
      <w:bCs/>
      <w:color w:val="156082" w:themeColor="accent1"/>
    </w:rPr>
  </w:style>
  <w:style w:type="character" w:styleId="BookTitle">
    <w:name w:val="Book Title"/>
    <w:uiPriority w:val="33"/>
    <w:qFormat/>
    <w:rsid w:val="00B3540B"/>
    <w:rPr>
      <w:b/>
      <w:bCs/>
      <w:i/>
      <w:iCs/>
      <w:spacing w:val="9"/>
    </w:rPr>
  </w:style>
  <w:style w:type="paragraph" w:styleId="TOCHeading">
    <w:name w:val="TOC Heading"/>
    <w:basedOn w:val="Heading1"/>
    <w:next w:val="Normal"/>
    <w:uiPriority w:val="39"/>
    <w:semiHidden/>
    <w:unhideWhenUsed/>
    <w:qFormat/>
    <w:rsid w:val="00B3540B"/>
    <w:pPr>
      <w:outlineLvl w:val="9"/>
    </w:pPr>
  </w:style>
  <w:style w:type="paragraph" w:customStyle="1" w:styleId="ListBullet">
    <w:name w:val="List Bullet"/>
  </w:style>
  <w:style w:type="paragraph" w:customStyle="1" w:styleId="ListNumber">
    <w:name w:val="List Number"/>
  </w:style>
  <w:style w:type="table" w:customStyle="1" w:styleId="TableGrid">
    <w:name w:val="Table Gri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03DC35-7C66-E54A-999D-EC96B852E0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 Hoang</dc:creator>
  <cp:keywords/>
  <dc:description/>
  <cp:lastModifiedBy>Wil Hoang</cp:lastModifiedBy>
  <cp:revision>1</cp:revision>
  <dcterms:created xsi:type="dcterms:W3CDTF">2025-11-27T05:22:00Z</dcterms:created>
  <dcterms:modified xsi:type="dcterms:W3CDTF">2025-11-27T05:24:00Z</dcterms:modified>
</cp:coreProperties>
</file>