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 second year students had the opportunity to work with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Jim Reid Cunningham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for a leather rebacking workshop. Repair of 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Œuvres complètes de Molière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by Charles Louandre, 1900. Rebacked with calf leather, dyed with aniline dyes to match the original leather. The workshop was held in January 2018.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reid-cunningh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