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D2D0" w14:textId="56562810" w:rsidR="008F40AD" w:rsidRDefault="002B7C07">
      <w:r>
        <w:t xml:space="preserve">Figures and Tables for Ch 1, AR Forecasting of </w:t>
      </w:r>
      <w:proofErr w:type="spellStart"/>
      <w:r>
        <w:t>Phytos</w:t>
      </w:r>
      <w:proofErr w:type="spellEnd"/>
    </w:p>
    <w:p w14:paraId="424BD1FE" w14:textId="71C3D17D" w:rsidR="00250E5B" w:rsidRDefault="00250E5B"/>
    <w:p w14:paraId="09E99A77" w14:textId="1F06B929" w:rsidR="002D39DF" w:rsidRDefault="002D39DF" w:rsidP="004876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Intro</w:t>
      </w:r>
    </w:p>
    <w:p w14:paraId="29032B82" w14:textId="5CCB9A41" w:rsidR="0048767B" w:rsidRDefault="0048767B" w:rsidP="002D39DF">
      <w:pPr>
        <w:pStyle w:val="ListParagraph"/>
        <w:numPr>
          <w:ilvl w:val="1"/>
          <w:numId w:val="1"/>
        </w:numPr>
      </w:pPr>
      <w:r>
        <w:t>Table 1. Summary of literature review targeting studies using ecological forecasting methods</w:t>
      </w:r>
    </w:p>
    <w:p w14:paraId="6B77C5B7" w14:textId="5723C9FB" w:rsidR="0048767B" w:rsidRDefault="0048767B" w:rsidP="002D39DF">
      <w:pPr>
        <w:pStyle w:val="ListParagraph"/>
        <w:numPr>
          <w:ilvl w:val="2"/>
          <w:numId w:val="1"/>
        </w:numPr>
      </w:pPr>
      <w:r>
        <w:t>Use this table to justify the use of empirical methods</w:t>
      </w:r>
    </w:p>
    <w:p w14:paraId="130884B8" w14:textId="6897B7F6" w:rsidR="00211287" w:rsidRDefault="00211287" w:rsidP="002D39DF">
      <w:pPr>
        <w:pStyle w:val="ListParagraph"/>
        <w:numPr>
          <w:ilvl w:val="2"/>
          <w:numId w:val="1"/>
        </w:numPr>
      </w:pPr>
      <w:r>
        <w:t>Statistical and simple process-based, check out what are the methods</w:t>
      </w:r>
    </w:p>
    <w:p w14:paraId="1F793FFF" w14:textId="2B40CE59" w:rsidR="00211287" w:rsidRDefault="00211287" w:rsidP="002D39DF">
      <w:pPr>
        <w:pStyle w:val="ListParagraph"/>
        <w:numPr>
          <w:ilvl w:val="2"/>
          <w:numId w:val="1"/>
        </w:numPr>
      </w:pPr>
      <w:r>
        <w:t>Maybe table could include timestep, num of variables, training dataset</w:t>
      </w:r>
    </w:p>
    <w:p w14:paraId="7038F5FC" w14:textId="661105B7" w:rsidR="00211287" w:rsidRDefault="00211287" w:rsidP="002D39DF">
      <w:pPr>
        <w:pStyle w:val="ListParagraph"/>
        <w:numPr>
          <w:ilvl w:val="2"/>
          <w:numId w:val="1"/>
        </w:numPr>
      </w:pPr>
      <w:r>
        <w:t>Supplemental table? Authors may be reviewers!</w:t>
      </w:r>
    </w:p>
    <w:p w14:paraId="5A2DE88F" w14:textId="25E31380" w:rsidR="00246413" w:rsidRDefault="00021186" w:rsidP="00246413">
      <w:pPr>
        <w:pStyle w:val="ListParagraph"/>
        <w:numPr>
          <w:ilvl w:val="1"/>
          <w:numId w:val="1"/>
        </w:numPr>
      </w:pPr>
      <w:r>
        <w:t>Conceptual figure summarizing a forecast development? Like the one from my committee meeting/ESA presentation. Might be useful if publishing in a journal that doesn’t typically have forecasting?</w:t>
      </w:r>
    </w:p>
    <w:p w14:paraId="136FEBF8" w14:textId="037794DB" w:rsidR="00246413" w:rsidRDefault="00246413" w:rsidP="00246413">
      <w:pPr>
        <w:pStyle w:val="ListParagraph"/>
        <w:numPr>
          <w:ilvl w:val="1"/>
          <w:numId w:val="1"/>
        </w:numPr>
      </w:pPr>
      <w:r>
        <w:t xml:space="preserve">Uncertainty figure? Check out Ann </w:t>
      </w:r>
      <w:proofErr w:type="spellStart"/>
      <w:r>
        <w:t>Raiho</w:t>
      </w:r>
      <w:proofErr w:type="spellEnd"/>
      <w:r>
        <w:t xml:space="preserve"> (student of Jason </w:t>
      </w:r>
      <w:proofErr w:type="spellStart"/>
      <w:r>
        <w:t>maclachlan’s</w:t>
      </w:r>
      <w:proofErr w:type="spellEnd"/>
      <w:r>
        <w:t xml:space="preserve">) </w:t>
      </w:r>
    </w:p>
    <w:p w14:paraId="76534F78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Methods</w:t>
      </w:r>
    </w:p>
    <w:p w14:paraId="7E06F9D0" w14:textId="4E9E0286" w:rsidR="0048767B" w:rsidRDefault="0048767B" w:rsidP="002D39DF">
      <w:pPr>
        <w:pStyle w:val="ListParagraph"/>
        <w:numPr>
          <w:ilvl w:val="1"/>
          <w:numId w:val="1"/>
        </w:numPr>
      </w:pPr>
      <w:r>
        <w:t>Figure 1. Map of study site</w:t>
      </w:r>
    </w:p>
    <w:p w14:paraId="1ED3A11A" w14:textId="5B5C4CDE" w:rsidR="00021186" w:rsidRDefault="00021186" w:rsidP="00021186">
      <w:pPr>
        <w:pStyle w:val="ListParagraph"/>
        <w:numPr>
          <w:ilvl w:val="2"/>
          <w:numId w:val="1"/>
        </w:numPr>
      </w:pPr>
      <w:r>
        <w:t>Will show site 50 where catwalk sensors are, dam where met sensors are, and inflow where discharge sensor is</w:t>
      </w:r>
    </w:p>
    <w:p w14:paraId="40DB6598" w14:textId="7CF73DBB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2. Summary </w:t>
      </w:r>
      <w:r w:rsidR="00021186">
        <w:t xml:space="preserve">statistics </w:t>
      </w:r>
      <w:r>
        <w:t>of historical and sensor datasets</w:t>
      </w:r>
    </w:p>
    <w:p w14:paraId="3D221200" w14:textId="54D94D91" w:rsidR="0048767B" w:rsidRDefault="0048767B" w:rsidP="002D39DF">
      <w:pPr>
        <w:pStyle w:val="ListParagraph"/>
        <w:numPr>
          <w:ilvl w:val="2"/>
          <w:numId w:val="1"/>
        </w:numPr>
      </w:pPr>
      <w:r>
        <w:t xml:space="preserve">Min, max, median, mean of candidate driver data and response (CTD/EXO </w:t>
      </w:r>
      <w:proofErr w:type="spellStart"/>
      <w:r>
        <w:t>chl</w:t>
      </w:r>
      <w:proofErr w:type="spellEnd"/>
      <w:r>
        <w:t>—report in CTD or EXO units?)</w:t>
      </w:r>
    </w:p>
    <w:p w14:paraId="2F819E60" w14:textId="766D75B3" w:rsidR="00246413" w:rsidRDefault="00246413" w:rsidP="002D39DF">
      <w:pPr>
        <w:pStyle w:val="ListParagraph"/>
        <w:numPr>
          <w:ilvl w:val="2"/>
          <w:numId w:val="1"/>
        </w:numPr>
      </w:pPr>
      <w:r>
        <w:t xml:space="preserve">Met data stuff from </w:t>
      </w:r>
      <w:proofErr w:type="spellStart"/>
      <w:r>
        <w:t>edi</w:t>
      </w:r>
      <w:proofErr w:type="spellEnd"/>
      <w:r>
        <w:t>, catwalk data from Thomas et al</w:t>
      </w:r>
    </w:p>
    <w:p w14:paraId="6049422C" w14:textId="2508419B" w:rsidR="00246413" w:rsidRDefault="00246413" w:rsidP="002D39DF">
      <w:pPr>
        <w:pStyle w:val="ListParagraph"/>
        <w:numPr>
          <w:ilvl w:val="2"/>
          <w:numId w:val="1"/>
        </w:numPr>
      </w:pPr>
      <w:r>
        <w:t>maybe in supplement with super detailed product info</w:t>
      </w:r>
    </w:p>
    <w:p w14:paraId="48C9A648" w14:textId="06D36674" w:rsidR="002E627A" w:rsidRDefault="002E627A" w:rsidP="002D39DF">
      <w:pPr>
        <w:pStyle w:val="ListParagraph"/>
        <w:numPr>
          <w:ilvl w:val="2"/>
          <w:numId w:val="1"/>
        </w:numPr>
      </w:pPr>
      <w:r>
        <w:t xml:space="preserve">conversion from </w:t>
      </w:r>
      <w:proofErr w:type="spellStart"/>
      <w:r>
        <w:t>exo</w:t>
      </w:r>
      <w:proofErr w:type="spellEnd"/>
      <w:r>
        <w:t xml:space="preserve"> to </w:t>
      </w:r>
      <w:proofErr w:type="spellStart"/>
      <w:r>
        <w:t>ctd</w:t>
      </w:r>
      <w:proofErr w:type="spellEnd"/>
    </w:p>
    <w:p w14:paraId="060EF784" w14:textId="36151D51" w:rsidR="00FB38AF" w:rsidRDefault="00FB38AF" w:rsidP="002D39DF">
      <w:pPr>
        <w:pStyle w:val="ListParagraph"/>
        <w:numPr>
          <w:ilvl w:val="1"/>
          <w:numId w:val="1"/>
        </w:numPr>
      </w:pPr>
      <w:r>
        <w:t>Figure 2. FLARE Workflow</w:t>
      </w:r>
    </w:p>
    <w:p w14:paraId="63126C1D" w14:textId="42C04CEA" w:rsidR="00211287" w:rsidRDefault="00211287" w:rsidP="00211287">
      <w:pPr>
        <w:pStyle w:val="ListParagraph"/>
        <w:numPr>
          <w:ilvl w:val="2"/>
          <w:numId w:val="1"/>
        </w:numPr>
      </w:pPr>
      <w:r>
        <w:t>See picture from what we made during meeting</w:t>
      </w:r>
    </w:p>
    <w:p w14:paraId="119C9582" w14:textId="73D88845" w:rsidR="00021186" w:rsidRDefault="00021186" w:rsidP="002D39DF">
      <w:pPr>
        <w:pStyle w:val="ListParagraph"/>
        <w:numPr>
          <w:ilvl w:val="1"/>
          <w:numId w:val="1"/>
        </w:numPr>
      </w:pPr>
      <w:r>
        <w:t>Table 3. Equations and descriptions of uncertainty contributions (process, parameter, etc.)</w:t>
      </w:r>
    </w:p>
    <w:p w14:paraId="3FF55FCE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Results</w:t>
      </w:r>
    </w:p>
    <w:p w14:paraId="5B5FD395" w14:textId="593A8B40" w:rsidR="002D39DF" w:rsidRDefault="002D39DF" w:rsidP="002D39DF">
      <w:pPr>
        <w:pStyle w:val="ListParagraph"/>
        <w:numPr>
          <w:ilvl w:val="1"/>
          <w:numId w:val="1"/>
        </w:numPr>
      </w:pPr>
      <w:r>
        <w:t>Figure 3. Model training period and observed dynamics</w:t>
      </w:r>
      <w:r w:rsidR="00021186">
        <w:t xml:space="preserve"> (Q1)</w:t>
      </w:r>
    </w:p>
    <w:p w14:paraId="35FD08E4" w14:textId="7CADA0EF" w:rsidR="00735C40" w:rsidRDefault="00250E5B" w:rsidP="00735C40">
      <w:pPr>
        <w:pStyle w:val="ListParagraph"/>
        <w:numPr>
          <w:ilvl w:val="2"/>
          <w:numId w:val="1"/>
        </w:numPr>
      </w:pPr>
      <w:r>
        <w:t>3 lines</w:t>
      </w:r>
      <w:r w:rsidR="00735C40">
        <w:t>, one for each model with R2 and RMSE printed in the figure caption?</w:t>
      </w:r>
    </w:p>
    <w:p w14:paraId="2C03F9B8" w14:textId="2E3F8821" w:rsidR="00250E5B" w:rsidRDefault="00250E5B" w:rsidP="00735C40">
      <w:pPr>
        <w:pStyle w:val="ListParagraph"/>
        <w:numPr>
          <w:ilvl w:val="2"/>
          <w:numId w:val="1"/>
        </w:numPr>
      </w:pPr>
      <w:r>
        <w:t>They all did ‘equally’ well, but chose the most parsimonious model to use in forecasting framework</w:t>
      </w:r>
    </w:p>
    <w:p w14:paraId="11439F73" w14:textId="19A2CA0F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</w:t>
      </w:r>
      <w:r w:rsidR="00021186">
        <w:t>4</w:t>
      </w:r>
      <w:r>
        <w:t>. Model Assessment Results</w:t>
      </w:r>
      <w:r w:rsidR="00021186">
        <w:t xml:space="preserve"> (Q1)</w:t>
      </w:r>
    </w:p>
    <w:p w14:paraId="372DB8AC" w14:textId="7C23D3A6" w:rsidR="00021186" w:rsidRDefault="00021186" w:rsidP="00021186">
      <w:pPr>
        <w:pStyle w:val="ListParagraph"/>
        <w:numPr>
          <w:ilvl w:val="2"/>
          <w:numId w:val="1"/>
        </w:numPr>
      </w:pPr>
      <w:r>
        <w:t xml:space="preserve">Include null models and mean forecast for </w:t>
      </w:r>
      <w:proofErr w:type="gramStart"/>
      <w:r>
        <w:t>1 and 2 week</w:t>
      </w:r>
      <w:proofErr w:type="gramEnd"/>
      <w:r>
        <w:t xml:space="preserve"> predictions</w:t>
      </w:r>
    </w:p>
    <w:p w14:paraId="057B7B86" w14:textId="0E406C25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4. Observed and forecasted </w:t>
      </w:r>
      <w:proofErr w:type="spellStart"/>
      <w:r>
        <w:t>chl</w:t>
      </w:r>
      <w:proofErr w:type="spellEnd"/>
      <w:r>
        <w:t xml:space="preserve"> dynamics for Model I from 15-Aug 2019 to 15-Jul 2019 (Q1)</w:t>
      </w:r>
    </w:p>
    <w:p w14:paraId="1B3261D3" w14:textId="65417FC0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5. </w:t>
      </w:r>
      <w:r w:rsidR="00735C40">
        <w:t>Contributions of uncertainty as a proportion</w:t>
      </w:r>
    </w:p>
    <w:p w14:paraId="1CCED7B9" w14:textId="6B804D21" w:rsidR="00735C40" w:rsidRDefault="00735C40" w:rsidP="00021186">
      <w:pPr>
        <w:pStyle w:val="ListParagraph"/>
        <w:numPr>
          <w:ilvl w:val="1"/>
          <w:numId w:val="1"/>
        </w:numPr>
      </w:pPr>
      <w:r>
        <w:t xml:space="preserve">Figure 6. Relative proportions of uncertainty contribution over time </w:t>
      </w:r>
    </w:p>
    <w:p w14:paraId="424A8E72" w14:textId="77777777" w:rsidR="002E627A" w:rsidRDefault="002E627A" w:rsidP="0048767B">
      <w:pPr>
        <w:pStyle w:val="ListParagraph"/>
        <w:numPr>
          <w:ilvl w:val="0"/>
          <w:numId w:val="1"/>
        </w:numPr>
      </w:pPr>
      <w:r>
        <w:t>Supplemental</w:t>
      </w:r>
    </w:p>
    <w:p w14:paraId="1BAAC8E8" w14:textId="78F74CCF" w:rsidR="0048767B" w:rsidRDefault="002E627A" w:rsidP="002E627A">
      <w:pPr>
        <w:pStyle w:val="ListParagraph"/>
        <w:numPr>
          <w:ilvl w:val="1"/>
          <w:numId w:val="1"/>
        </w:numPr>
      </w:pPr>
      <w:r>
        <w:t>Figure 7. Parameter changes over time</w:t>
      </w:r>
    </w:p>
    <w:p w14:paraId="5CF39809" w14:textId="081C6B1D" w:rsidR="0048767B" w:rsidRDefault="0048767B"/>
    <w:p w14:paraId="4545E2D8" w14:textId="251C51DC" w:rsidR="0048767B" w:rsidRDefault="0048767B"/>
    <w:p w14:paraId="4A7D3326" w14:textId="4020048F" w:rsidR="0048767B" w:rsidRDefault="0048767B"/>
    <w:p w14:paraId="275BADEE" w14:textId="032C3DFC" w:rsidR="0048767B" w:rsidRDefault="0048767B"/>
    <w:p w14:paraId="53529AB4" w14:textId="2305C10A" w:rsidR="0048767B" w:rsidRDefault="0048767B"/>
    <w:p w14:paraId="2ECB585A" w14:textId="4A09459E" w:rsidR="0048767B" w:rsidRDefault="0048767B"/>
    <w:p w14:paraId="60C09ED4" w14:textId="589A2273" w:rsidR="0048767B" w:rsidRDefault="0048767B"/>
    <w:p w14:paraId="2C288426" w14:textId="77777777" w:rsidR="0048767B" w:rsidRDefault="0048767B"/>
    <w:p w14:paraId="038370FF" w14:textId="473E34D4" w:rsidR="002B7C07" w:rsidRDefault="002B7C07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64"/>
        <w:gridCol w:w="2528"/>
        <w:gridCol w:w="1417"/>
        <w:gridCol w:w="1769"/>
        <w:gridCol w:w="1542"/>
        <w:gridCol w:w="1285"/>
      </w:tblGrid>
      <w:tr w:rsidR="002B7C07" w:rsidRPr="00A35477" w14:paraId="65DECB56" w14:textId="77777777" w:rsidTr="007D392E">
        <w:tc>
          <w:tcPr>
            <w:tcW w:w="9805" w:type="dxa"/>
            <w:gridSpan w:val="6"/>
            <w:shd w:val="clear" w:color="auto" w:fill="767171" w:themeFill="background2" w:themeFillShade="80"/>
          </w:tcPr>
          <w:p w14:paraId="6492915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commentRangeStart w:id="1"/>
            <w:commentRangeStart w:id="2"/>
            <w:r w:rsidRPr="00A35477">
              <w:rPr>
                <w:rFonts w:asciiTheme="majorHAnsi" w:hAnsiTheme="majorHAnsi" w:cstheme="majorHAnsi"/>
              </w:rPr>
              <w:t>Table 1. Summary of literature review targeting studies using ecological forecasting methods.</w:t>
            </w:r>
          </w:p>
        </w:tc>
      </w:tr>
      <w:tr w:rsidR="002B7C07" w:rsidRPr="00A35477" w14:paraId="54E62251" w14:textId="77777777" w:rsidTr="007D392E">
        <w:tc>
          <w:tcPr>
            <w:tcW w:w="1276" w:type="dxa"/>
            <w:shd w:val="clear" w:color="auto" w:fill="A6A6A6" w:themeFill="background1" w:themeFillShade="A6"/>
          </w:tcPr>
          <w:p w14:paraId="2F2B917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Authors &amp; Year</w:t>
            </w:r>
          </w:p>
        </w:tc>
        <w:tc>
          <w:tcPr>
            <w:tcW w:w="2658" w:type="dxa"/>
            <w:shd w:val="clear" w:color="auto" w:fill="A6A6A6" w:themeFill="background1" w:themeFillShade="A6"/>
          </w:tcPr>
          <w:p w14:paraId="35773E7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Approach</w:t>
            </w:r>
          </w:p>
        </w:tc>
        <w:tc>
          <w:tcPr>
            <w:tcW w:w="1461" w:type="dxa"/>
            <w:shd w:val="clear" w:color="auto" w:fill="A6A6A6" w:themeFill="background1" w:themeFillShade="A6"/>
          </w:tcPr>
          <w:p w14:paraId="3AA35D3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Best Model 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283B59C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Ecosystem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14:paraId="07F0D30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Forecast Product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14:paraId="3CDBBCC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Use of forecast product in decision making (Y/N)</w:t>
            </w:r>
          </w:p>
        </w:tc>
      </w:tr>
      <w:tr w:rsidR="002B7C07" w:rsidRPr="00A35477" w14:paraId="5ED951E7" w14:textId="77777777" w:rsidTr="007D392E">
        <w:tc>
          <w:tcPr>
            <w:tcW w:w="1276" w:type="dxa"/>
          </w:tcPr>
          <w:p w14:paraId="1BBF593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00038B">
              <w:rPr>
                <w:rFonts w:ascii="Calibri Light" w:hAnsi="Calibri Light" w:cs="Calibri Light"/>
                <w:szCs w:val="24"/>
              </w:rPr>
              <w:t>Araújo et al., 2005</w:t>
            </w:r>
          </w:p>
        </w:tc>
        <w:tc>
          <w:tcPr>
            <w:tcW w:w="2658" w:type="dxa"/>
          </w:tcPr>
          <w:p w14:paraId="16CE5A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Uses multiple empirical models to assess uncertainty in projections</w:t>
            </w:r>
          </w:p>
        </w:tc>
        <w:tc>
          <w:tcPr>
            <w:tcW w:w="1461" w:type="dxa"/>
          </w:tcPr>
          <w:p w14:paraId="0560066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4FE3353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Terrestrial</w:t>
            </w:r>
          </w:p>
        </w:tc>
        <w:tc>
          <w:tcPr>
            <w:tcW w:w="1542" w:type="dxa"/>
          </w:tcPr>
          <w:p w14:paraId="5A7CC8C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Bird species ranges</w:t>
            </w:r>
          </w:p>
        </w:tc>
        <w:tc>
          <w:tcPr>
            <w:tcW w:w="1065" w:type="dxa"/>
          </w:tcPr>
          <w:p w14:paraId="00307A8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F182755" w14:textId="77777777" w:rsidTr="007D392E">
        <w:tc>
          <w:tcPr>
            <w:tcW w:w="1276" w:type="dxa"/>
          </w:tcPr>
          <w:p w14:paraId="5227E1F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{"citationID":"6cwhDT4u","properties":{"formattedCitation":"(Brown et al., 2013)","plainCitation":"(Brown et al., 2013)","noteIndex":0},"citationItems":[{"id":342,"uris":["http://zotero.org/users/local/H1qgsiu1/items/IAFASYAZ"],"uri":["http://zotero.org/users/local/H1qgsiu1/items/IAFASYAZ"],"itemData":{"id":342,"type":"article-journal","title":"Ecological forecasting in Chesapeake Bay : Using a mechanistic – empirical modeling approach","page":"113–125","volume":"125","DOI":"10.1016/j.jmarsys.2012.12.007","author":[{"family":"Brown","given":"C W"},{"family":"Hood","given":"R R"},{"family":"Long","given":"W"},{"family":"Jacobs","given":"J"},{"family":"Ramers","given":"D L"},{"family":"Wazniak","given":"C"},{"family":"Wiggert","given":"J D"},{"family":"Wood","given":"R"},{"family":"Xu","given":"J"}],"issued":{"date-parts":[["2013"]]}}}],"schema":"https://github.com/citation-style-language/schema/raw/master/csl-citation.json"}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Brown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F156B5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process-based and empirical model to predict water quality</w:t>
            </w:r>
          </w:p>
        </w:tc>
        <w:tc>
          <w:tcPr>
            <w:tcW w:w="1461" w:type="dxa"/>
          </w:tcPr>
          <w:p w14:paraId="53C2FC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Process-based and empirical </w:t>
            </w:r>
          </w:p>
        </w:tc>
        <w:tc>
          <w:tcPr>
            <w:tcW w:w="1803" w:type="dxa"/>
          </w:tcPr>
          <w:p w14:paraId="7A5A16E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6D2D255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Chesapeake Bay water quality</w:t>
            </w:r>
          </w:p>
        </w:tc>
        <w:tc>
          <w:tcPr>
            <w:tcW w:w="1065" w:type="dxa"/>
          </w:tcPr>
          <w:p w14:paraId="77FF101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771D2F77" w14:textId="77777777" w:rsidTr="007D392E">
        <w:tc>
          <w:tcPr>
            <w:tcW w:w="1276" w:type="dxa"/>
          </w:tcPr>
          <w:p w14:paraId="2CA9A2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{"citationID":"6jKlPAsD","properties":{"formattedCitation":"(Dean et al., 2004)","plainCitation":"(Dean et al., 2004)","noteIndex":0},"citationItems":[{"id":326,"uris":["http://zotero.org/users/local/H1qgsiu1/items/3KMP8JTY"],"uri":["http://zotero.org/users/local/H1qgsiu1/items/3KMP8JTY"],"itemData":{"id":326,"type":"article-journal","title":"Forecasting landscape-level carbon sequestration using gridded , spatially adjusted tree growth","page":"109–129","volume":"194","DOI":"10.1016/j.foreco.2004.02.013","author":[{"family":"Dean","given":"Christopher"},{"family":"Roxburgh","given":"Stephen"},{"family":"Mackey","given":"Brendan G"}],"issued":{"date-parts":[["2004"]]}}}],"schema":"https://github.com/citation-style-language/schema/raw/master/csl-citation.json"}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Dean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2CDB75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Combines climate projections and process-based model to make probabilistic projections</w:t>
            </w:r>
          </w:p>
        </w:tc>
        <w:tc>
          <w:tcPr>
            <w:tcW w:w="1461" w:type="dxa"/>
          </w:tcPr>
          <w:p w14:paraId="28FE6BD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437B6FD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Central highland forests</w:t>
            </w:r>
          </w:p>
        </w:tc>
        <w:tc>
          <w:tcPr>
            <w:tcW w:w="1542" w:type="dxa"/>
          </w:tcPr>
          <w:p w14:paraId="717E9B6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Carbon sequestration in forests</w:t>
            </w:r>
          </w:p>
        </w:tc>
        <w:tc>
          <w:tcPr>
            <w:tcW w:w="1065" w:type="dxa"/>
          </w:tcPr>
          <w:p w14:paraId="211D2B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1331347" w14:textId="77777777" w:rsidTr="007D392E">
        <w:tc>
          <w:tcPr>
            <w:tcW w:w="1276" w:type="dxa"/>
          </w:tcPr>
          <w:p w14:paraId="35B2E7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{"citationID":"n2BbE6Fh","properties":{"formattedCitation":"(Estes et al., 2013)","plainCitation":"(Estes et al., 2013)","noteIndex":0},"citationItems":[{"id":299,"uris":["http://zotero.org/users/local/H1qgsiu1/items/ZMU32TNC"],"uri":["http://zotero.org/users/local/H1qgsiu1/items/ZMU32TNC"],"itemData":{"id":299,"type":"article-journal","title":"R E S E A RC H Comparing mechanistic and empirical model projections of crop suitability and productivity : implications for ecological forecasting","page":"1007–1018","DOI":"10.1111/geb.12034","author":[{"family":"Estes","given":"L D"},{"family":"Bradley","given":"B A"},{"family":"Beukes","given":"H"},{"family":"Hole","given":"D G"},{"family":"Lau","given":"M"},{"family":"Oppenheimer","given":"M G"},{"family":"Schulze","given":"R"},{"family":"Tadross","given":"M A"},{"family":"Turner","given":"W R"}],"issued":{"date-parts":[["2013"]]}}}],"schema":"https://github.com/citation-style-language/schema/raw/master/csl-citation.json"}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Estes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B6C1D6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Comparison of empirical and process-based models</w:t>
            </w:r>
          </w:p>
        </w:tc>
        <w:tc>
          <w:tcPr>
            <w:tcW w:w="1461" w:type="dxa"/>
          </w:tcPr>
          <w:p w14:paraId="6DB1723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1D30489F" w14:textId="77777777" w:rsidR="002B7C0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Agricultural dryland</w:t>
            </w:r>
          </w:p>
          <w:p w14:paraId="4B780B8A" w14:textId="55B5093D" w:rsidR="0048767B" w:rsidRPr="00A35477" w:rsidRDefault="0048767B" w:rsidP="007D39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2" w:type="dxa"/>
          </w:tcPr>
          <w:p w14:paraId="575F795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Productivity and suitability of crops in South Africa</w:t>
            </w:r>
          </w:p>
        </w:tc>
        <w:tc>
          <w:tcPr>
            <w:tcW w:w="1065" w:type="dxa"/>
          </w:tcPr>
          <w:p w14:paraId="04BEA7A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A16B5D0" w14:textId="77777777" w:rsidTr="007D392E">
        <w:tc>
          <w:tcPr>
            <w:tcW w:w="1276" w:type="dxa"/>
          </w:tcPr>
          <w:p w14:paraId="3F7761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{"citationID":"SOlBFL1h","properties":{"formattedCitation":"(Gonzalez-benecke and Martin, 2017)","plainCitation":"(Gonzalez-benecke and Martin, 2017)","noteIndex":0},"citationItems":[{"id":392,"uris":["http://zotero.org/users/local/H1qgsiu1/items/EQGRIECL"],"uri":["http://zotero.org/users/local/H1qgsiu1/items/EQGRIECL"],"itemData":{"id":392,"type":"article-journal","title":"Pinus taeda forest growth predictions in the 21st century vary with site mean annual temperature and site quality","page":"4689–4705","issue":"January","DOI":"10.1111/gcb.13717","author":[{"family":"Gonzalez-benecke","given":"Carlos A"},{"family":"Martin","given":"Timothy A"}],"issued":{"date-parts":[["2017"]]}}}],"schema":"https://github.com/citation-style-language/schema/raw/master/csl-citation.json"}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Gonzalez-</w:t>
            </w:r>
            <w:r>
              <w:rPr>
                <w:rFonts w:ascii="Calibri Light" w:hAnsi="Calibri Light" w:cs="Calibri Light"/>
              </w:rPr>
              <w:t>B</w:t>
            </w:r>
            <w:r w:rsidRPr="0005666D">
              <w:rPr>
                <w:rFonts w:ascii="Calibri Light" w:hAnsi="Calibri Light" w:cs="Calibri Light"/>
              </w:rPr>
              <w:t>enecke and Martin,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1E691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Future projections of forest growth</w:t>
            </w:r>
          </w:p>
        </w:tc>
        <w:tc>
          <w:tcPr>
            <w:tcW w:w="1461" w:type="dxa"/>
          </w:tcPr>
          <w:p w14:paraId="657534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5C6DEA7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Southern-temperate forest</w:t>
            </w:r>
          </w:p>
        </w:tc>
        <w:tc>
          <w:tcPr>
            <w:tcW w:w="1542" w:type="dxa"/>
          </w:tcPr>
          <w:p w14:paraId="7FC826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projections</w:t>
            </w:r>
          </w:p>
        </w:tc>
        <w:tc>
          <w:tcPr>
            <w:tcW w:w="1065" w:type="dxa"/>
          </w:tcPr>
          <w:p w14:paraId="3C865FD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37C7E56" w14:textId="77777777" w:rsidTr="007D392E">
        <w:tc>
          <w:tcPr>
            <w:tcW w:w="1276" w:type="dxa"/>
          </w:tcPr>
          <w:p w14:paraId="24499AB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{"citationID":"cQ6R0dij","properties":{"formattedCitation":"(Hazen et al., 2017)","plainCitation":"(Hazen et al., 2017)","noteIndex":0},"citationItems":[{"id":360,"uris":["http://zotero.org/users/local/H1qgsiu1/items/CM6WYFJD"],"uri":["http://zotero.org/users/local/H1qgsiu1/items/CM6WYFJD"],"itemData":{"id":360,"type":"article-journal","title":"WhaleWatch : a dynamic management tool for predicting blue whale density in the California Current","page":"1415–1428","DOI":"10.1111/1365-2664.12820","author":[{"family":"Hazen","given":"Elliott L"},{"family":"Palacios","given":"Daniel M"},{"family":"Forney","given":"Karin A"},{"family":"Howell","given":"Evan A"},{"family":"Becker","given":"Elizabeth"},{"family":"Hoover","given":"Aimee L"},{"family":"Irvine","given":"Ladd"},{"family":"Deangelis","given":"Monica"},{"family":"Bograd","given":"Steven J"},{"family":"Mate","given":"Bruce R"},{"family":"Bailey","given":"Helen"}],"issued":{"date-parts":[["2017"]]}}}],"schema":"https://github.com/citation-style-language/schema/raw/master/csl-citation.json"}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Hazen et al.,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6C15A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empirical models to produce habitat suitability forecasts</w:t>
            </w:r>
          </w:p>
        </w:tc>
        <w:tc>
          <w:tcPr>
            <w:tcW w:w="1461" w:type="dxa"/>
          </w:tcPr>
          <w:p w14:paraId="32B938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6B8ED6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7F7841A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8-day forecasts of </w:t>
            </w:r>
            <w:r w:rsidRPr="00A35477">
              <w:rPr>
                <w:rFonts w:asciiTheme="majorHAnsi" w:hAnsiTheme="majorHAnsi" w:cstheme="majorHAnsi"/>
              </w:rPr>
              <w:t xml:space="preserve">Blue </w:t>
            </w:r>
            <w:r>
              <w:rPr>
                <w:rFonts w:asciiTheme="majorHAnsi" w:hAnsiTheme="majorHAnsi" w:cstheme="majorHAnsi"/>
              </w:rPr>
              <w:t>W</w:t>
            </w:r>
            <w:r w:rsidRPr="00A35477">
              <w:rPr>
                <w:rFonts w:asciiTheme="majorHAnsi" w:hAnsiTheme="majorHAnsi" w:cstheme="majorHAnsi"/>
              </w:rPr>
              <w:t>hale density</w:t>
            </w:r>
          </w:p>
        </w:tc>
        <w:tc>
          <w:tcPr>
            <w:tcW w:w="1065" w:type="dxa"/>
          </w:tcPr>
          <w:p w14:paraId="437BE7E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F2C78C3" w14:textId="77777777" w:rsidTr="007D392E">
        <w:tc>
          <w:tcPr>
            <w:tcW w:w="1276" w:type="dxa"/>
          </w:tcPr>
          <w:p w14:paraId="5A074E8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{"citationID":"3vGBuBsb","properties":{"formattedCitation":"(Lindegren et al., 2010)","plainCitation":"(Lindegren et al., 2010)","noteIndex":0},"citationItems":[{"id":323,"uris":["http://zotero.org/users/local/H1qgsiu1/items/R4P5AK6P"],"uri":["http://zotero.org/users/local/H1qgsiu1/items/R4P5AK6P"],"itemData":{"id":323,"type":"article-journal","title":"Ecological forecasting under climate change : the case of Baltic cod","page":"2121–2130","issue":"March","DOI":"10.1098/rspb.2010.0353","author":[{"family":"Lindegren","given":"Martin"},{"family":"Mollmann, Christian","given":""},{"family":"Nielsen","given":"Anders"},{"family":"Brander","given":"Keith"},{"family":"Mackenzie","given":"Brian R"},{"family":"Stenseth","given":"Nils Chr"}],"issued":{"date-parts":[["2010"]]}}}],"schema":"https://github.com/citation-style-language/schema/raw/master/csl-citation.json"}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Lindegren et al., 2010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55D88F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Forecast impacts of climate and fishing pressure on marine food webs</w:t>
            </w:r>
          </w:p>
        </w:tc>
        <w:tc>
          <w:tcPr>
            <w:tcW w:w="1461" w:type="dxa"/>
          </w:tcPr>
          <w:p w14:paraId="505C040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51294D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64E6082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Baltic cod dynamics</w:t>
            </w:r>
          </w:p>
        </w:tc>
        <w:tc>
          <w:tcPr>
            <w:tcW w:w="1065" w:type="dxa"/>
          </w:tcPr>
          <w:p w14:paraId="67D4862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4929250" w14:textId="77777777" w:rsidTr="007D392E">
        <w:tc>
          <w:tcPr>
            <w:tcW w:w="1276" w:type="dxa"/>
          </w:tcPr>
          <w:p w14:paraId="4821B9D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{"citationID":"W3SH7JeL","properties":{"formattedCitation":"(Mart\\uc0\\u237{}nez-meyer et al., 2004)","plainCitation":"(Martínez-meyer et al., 2004)","noteIndex":0},"citationItems":[{"id":257,"uris":["http://zotero.org/users/local/H1qgsiu1/items/XVBZ6JB4"],"uri":["http://zotero.org/users/local/H1qgsiu1/items/XVBZ6JB4"],"itemData":{"id":257,"type":"article-journal","title":"Ecological niches as stable distributional constraints on mammal species , with implications for Pleistocene extinctions and climate change projections for biodiversity","page":"305–314","author":[{"family":"Martínez-meyer","given":"Enrique"},{"family":"Peterson","given":"A Townsend"},{"family":"Hargrove","given":"William W"}],"issued":{"date-parts":[["2004"]]}}}],"schema":"https://github.com/citation-style-language/schema/raw/master/csl-citation.json"}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  <w:szCs w:val="24"/>
              </w:rPr>
              <w:t>Martínez-</w:t>
            </w:r>
            <w:r>
              <w:rPr>
                <w:rFonts w:ascii="Calibri Light" w:hAnsi="Calibri Light" w:cs="Calibri Light"/>
                <w:szCs w:val="24"/>
              </w:rPr>
              <w:t>M</w:t>
            </w:r>
            <w:r w:rsidRPr="0005666D">
              <w:rPr>
                <w:rFonts w:ascii="Calibri Light" w:hAnsi="Calibri Light" w:cs="Calibri Light"/>
                <w:szCs w:val="24"/>
              </w:rPr>
              <w:t>eyer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0E24CC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machine-learning techniques to predict species distributions </w:t>
            </w:r>
            <w:r>
              <w:rPr>
                <w:rFonts w:asciiTheme="majorHAnsi" w:hAnsiTheme="majorHAnsi" w:cstheme="majorHAnsi"/>
              </w:rPr>
              <w:lastRenderedPageBreak/>
              <w:t>during past geological time periods based on current distributions</w:t>
            </w:r>
          </w:p>
        </w:tc>
        <w:tc>
          <w:tcPr>
            <w:tcW w:w="1461" w:type="dxa"/>
          </w:tcPr>
          <w:p w14:paraId="14A793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>Empirical</w:t>
            </w:r>
          </w:p>
        </w:tc>
        <w:tc>
          <w:tcPr>
            <w:tcW w:w="1803" w:type="dxa"/>
          </w:tcPr>
          <w:p w14:paraId="7BCEC9F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Conterminous United States during the </w:t>
            </w:r>
            <w:r>
              <w:rPr>
                <w:rFonts w:asciiTheme="majorHAnsi" w:hAnsiTheme="majorHAnsi" w:cstheme="majorHAnsi"/>
              </w:rPr>
              <w:lastRenderedPageBreak/>
              <w:t>present and the Pleistocene Era</w:t>
            </w:r>
          </w:p>
        </w:tc>
        <w:tc>
          <w:tcPr>
            <w:tcW w:w="1542" w:type="dxa"/>
          </w:tcPr>
          <w:p w14:paraId="4726994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 xml:space="preserve">Ecological niches of </w:t>
            </w:r>
            <w:r w:rsidRPr="00A35477">
              <w:rPr>
                <w:rFonts w:asciiTheme="majorHAnsi" w:hAnsiTheme="majorHAnsi" w:cstheme="majorHAnsi"/>
              </w:rPr>
              <w:lastRenderedPageBreak/>
              <w:t>mammal species</w:t>
            </w:r>
          </w:p>
        </w:tc>
        <w:tc>
          <w:tcPr>
            <w:tcW w:w="1065" w:type="dxa"/>
          </w:tcPr>
          <w:p w14:paraId="2ED38B4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>N</w:t>
            </w:r>
          </w:p>
        </w:tc>
      </w:tr>
      <w:tr w:rsidR="002B7C07" w:rsidRPr="00A35477" w14:paraId="491162D0" w14:textId="77777777" w:rsidTr="007D392E">
        <w:tc>
          <w:tcPr>
            <w:tcW w:w="1276" w:type="dxa"/>
          </w:tcPr>
          <w:p w14:paraId="0603BC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{"citationID":"upTQKPBr","properties":{"formattedCitation":"(Perretti et al., 2013)","plainCitation":"(Perretti et al., 2013)","noteIndex":0},"citationItems":[{"id":313,"uris":["http://zotero.org/users/local/H1qgsiu1/items/YL6TSUZG"],"uri":["http://zotero.org/users/local/H1qgsiu1/items/YL6TSUZG"],"itemData":{"id":313,"type":"article-journal","title":"Model-free forecasting outperforms the correct mechanistic model for simulated and experimental data","page":"5253–5257","volume":"110","issue":"13","DOI":"10.1073/pnas.1216076110","author":[{"family":"Perretti","given":"Charles T"},{"family":"Munch","given":"Stephan B"},{"family":"Sugihara","given":"George"}],"issued":{"date-parts":[["2013"]]}}}],"schema":"https://github.com/citation-style-language/schema/raw/master/csl-citation.json"}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Perretti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8518F3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mechanistic and empirical models</w:t>
            </w:r>
          </w:p>
        </w:tc>
        <w:tc>
          <w:tcPr>
            <w:tcW w:w="1461" w:type="dxa"/>
          </w:tcPr>
          <w:p w14:paraId="4BF02B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57AFF4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Simulated and laboratory data for beetle species</w:t>
            </w:r>
          </w:p>
        </w:tc>
        <w:tc>
          <w:tcPr>
            <w:tcW w:w="1542" w:type="dxa"/>
          </w:tcPr>
          <w:p w14:paraId="143DF2B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Species abundance</w:t>
            </w:r>
          </w:p>
        </w:tc>
        <w:tc>
          <w:tcPr>
            <w:tcW w:w="1065" w:type="dxa"/>
          </w:tcPr>
          <w:p w14:paraId="279638E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777AF020" w14:textId="77777777" w:rsidTr="007D392E">
        <w:tc>
          <w:tcPr>
            <w:tcW w:w="1276" w:type="dxa"/>
          </w:tcPr>
          <w:p w14:paraId="3B08933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{"citationID":"nnACY4my","properties":{"formattedCitation":"(Stow et al., 2003)","plainCitation":"(Stow et al., 2003)","noteIndex":0},"citationItems":[{"id":184,"uris":["http://zotero.org/users/local/H1qgsiu1/items/6EYHWZIT"],"uri":["http://zotero.org/users/local/H1qgsiu1/items/6EYHWZIT"],"itemData":{"id":184,"type":"article-journal","title":"Comparison of Estuarine Water Quality Models for Total Maximum Daily Load Development in Neuse River Estuary","page":"307–314","volume":"129","issue":"August","author":[{"family":"Stow","given":"Craig A"},{"family":"Roessler","given":"Chris"},{"family":"Borsuk","given":"Mark E"},{"family":"Bowen","given":"James D"},{"family":"Reckhow","given":"Kenneth H"}],"issued":{"date-parts":[["2003"]]}}}],"schema":"https://github.com/citation-style-language/schema/raw/master/csl-citation.json"}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Stow et al., 2003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303792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two process-based and one empirical model</w:t>
            </w:r>
          </w:p>
        </w:tc>
        <w:tc>
          <w:tcPr>
            <w:tcW w:w="1461" w:type="dxa"/>
          </w:tcPr>
          <w:p w14:paraId="474C53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 and empirical</w:t>
            </w:r>
          </w:p>
        </w:tc>
        <w:tc>
          <w:tcPr>
            <w:tcW w:w="1803" w:type="dxa"/>
          </w:tcPr>
          <w:p w14:paraId="562EBF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5A77C1A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Neuse River </w:t>
            </w:r>
            <w:r w:rsidRPr="00A35477">
              <w:rPr>
                <w:rFonts w:asciiTheme="majorHAnsi" w:hAnsiTheme="majorHAnsi" w:cstheme="majorHAnsi"/>
              </w:rPr>
              <w:t>Estuarine water quality</w:t>
            </w:r>
          </w:p>
        </w:tc>
        <w:tc>
          <w:tcPr>
            <w:tcW w:w="1065" w:type="dxa"/>
          </w:tcPr>
          <w:p w14:paraId="3F4C91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16794AE" w14:textId="77777777" w:rsidTr="007D392E">
        <w:tc>
          <w:tcPr>
            <w:tcW w:w="1276" w:type="dxa"/>
          </w:tcPr>
          <w:p w14:paraId="425AEF6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{"citationID":"dOFGxJ0X","properties":{"formattedCitation":"(Thomas, M.K. et al., 2018)","plainCitation":"(Thomas, M.K. et al., 2018)","noteIndex":0},"citationItems":[{"id":158,"uris":["http://zotero.org/users/local/H1qgsiu1/items/46W32N5U"],"uri":["http://zotero.org/users/local/H1qgsiu1/items/46W32N5U"],"itemData":{"id":158,"type":"article-journal","title":"The predictability of a lake phytoplankton community , over time-scales of hours to years","page":"619–628","DOI":"10.1111/ele.12927","author":[{"family":"Thomas, M.K.","given":""},{"family":"Fontana, S.","given":""},{"family":"Reyes, M.","given":""},{"family":"Keho, M.","given":""},{"family":"Pomati, F.","given":""}],"issued":{"date-parts":[["2018"]]}}}],"schema":"https://github.com/citation-style-language/schema/raw/master/csl-citation.json"}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Thomas, M.K. et al., 2018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59E9B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an empirical approach to determine forecast efficiency at multiple time scale (hours, months, years)</w:t>
            </w:r>
          </w:p>
        </w:tc>
        <w:tc>
          <w:tcPr>
            <w:tcW w:w="1461" w:type="dxa"/>
          </w:tcPr>
          <w:p w14:paraId="20B600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1382EF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Freshwater</w:t>
            </w:r>
          </w:p>
        </w:tc>
        <w:tc>
          <w:tcPr>
            <w:tcW w:w="1542" w:type="dxa"/>
          </w:tcPr>
          <w:p w14:paraId="636EDBB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Phytoplankton dynamics</w:t>
            </w:r>
          </w:p>
        </w:tc>
        <w:tc>
          <w:tcPr>
            <w:tcW w:w="1065" w:type="dxa"/>
          </w:tcPr>
          <w:p w14:paraId="2EF03D2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9B19A19" w14:textId="77777777" w:rsidTr="007D392E">
        <w:tc>
          <w:tcPr>
            <w:tcW w:w="1276" w:type="dxa"/>
          </w:tcPr>
          <w:p w14:paraId="0DBFACE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{"citationID":"iwlyf8yL","properties":{"formattedCitation":"(Thuiller et al., 2004)","plainCitation":"(Thuiller et al., 2004)","noteIndex":0},"citationItems":[{"id":226,"uris":["http://zotero.org/users/local/H1qgsiu1/items/WVPSBCW7"],"uri":["http://zotero.org/users/local/H1qgsiu1/items/WVPSBCW7"],"itemData":{"id":226,"type":"article-journal","title":"Effects of restricting environmental range of data to project current and future species distributions","volume":"2","issue":"September 2003","author":[{"family":"Thuiller","given":"Wilfried"},{"family":"Brotons","given":"Lluis"},{"family":"Araujo","given":"Miguel B"},{"family":"Lavorel","given":"Sandra"}],"issued":{"date-parts":[["2004"]]}}}],"schema":"https://github.com/citation-style-language/schema/raw/master/csl-citation.json"}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Thuiller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D59F88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Examined the sensitivity of an empirical model to restrictions in input driver data</w:t>
            </w:r>
          </w:p>
        </w:tc>
        <w:tc>
          <w:tcPr>
            <w:tcW w:w="1461" w:type="dxa"/>
          </w:tcPr>
          <w:p w14:paraId="4F9F691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318F9DB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6DA1D0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Tree species distributions </w:t>
            </w:r>
          </w:p>
        </w:tc>
        <w:tc>
          <w:tcPr>
            <w:tcW w:w="1065" w:type="dxa"/>
          </w:tcPr>
          <w:p w14:paraId="73B60A2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7E700F2" w14:textId="77777777" w:rsidTr="007D392E">
        <w:tc>
          <w:tcPr>
            <w:tcW w:w="1276" w:type="dxa"/>
          </w:tcPr>
          <w:p w14:paraId="1D716FA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{"citationID":"C8VpNqyu","properties":{"formattedCitation":"(White and Nemani, 2004)","plainCitation":"(White and Nemani, 2004)","noteIndex":0},"citationItems":[{"id":349,"uris":["http://zotero.org/users/local/H1qgsiu1/items/3XTY2A5S"],"uri":["http://zotero.org/users/local/H1qgsiu1/items/3XTY2A5S"],"itemData":{"id":349,"type":"article-journal","title":"Soil water forecasting in the continental United States : relative forcing by meteorology versus leaf area index and the effects of meteorological forecast errors","page":"717–730","volume":"30","issue":"5","author":[{"family":"White","given":"Michael A"},{"family":"Nemani","given":"Ramakrishna R"}],"issued":{"date-parts":[["2004"]]}}}],"schema":"https://github.com/citation-style-language/schema/raw/master/csl-citation.json"}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White and Nemani,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3D5007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 process-based model to determine the relative importance of meteorology and vegetation phenology</w:t>
            </w:r>
          </w:p>
        </w:tc>
        <w:tc>
          <w:tcPr>
            <w:tcW w:w="1461" w:type="dxa"/>
          </w:tcPr>
          <w:p w14:paraId="3D804BF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DEF486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5FB9730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Soil water</w:t>
            </w:r>
            <w:r>
              <w:rPr>
                <w:rFonts w:asciiTheme="majorHAnsi" w:hAnsiTheme="majorHAnsi" w:cstheme="majorHAnsi"/>
              </w:rPr>
              <w:t xml:space="preserve"> concentrations</w:t>
            </w:r>
          </w:p>
        </w:tc>
        <w:tc>
          <w:tcPr>
            <w:tcW w:w="1065" w:type="dxa"/>
          </w:tcPr>
          <w:p w14:paraId="687FBF9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089F30F" w14:textId="77777777" w:rsidTr="007D392E">
        <w:tc>
          <w:tcPr>
            <w:tcW w:w="1276" w:type="dxa"/>
          </w:tcPr>
          <w:p w14:paraId="441BF0A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{"citationID":"FyuvnyIp","properties":{"formattedCitation":"(Woodbury et al., 1998)","plainCitation":"(Woodbury et al., 1998)","noteIndex":0},"citationItems":[{"id":393,"uris":["http://zotero.org/users/local/H1qgsiu1/items/QQ7NPXDR"],"uri":["http://zotero.org/users/local/H1qgsiu1/items/QQ7NPXDR"],"itemData":{"id":393,"type":"article-journal","title":"Assessing potential climate change effects on loblolly pine growth : A probabilistic regional modeling approach","page":"99–116","author":[{"family":"Woodbury","given":"Peter B"},{"family":"Smith","given":"James E"},{"family":"Weinstein","given":"David A"},{"family":"Laurence","given":"John A"}],"issued":{"date-parts":[["1998"]]}}}],"schema":"https://github.com/citation-style-language/schema/raw/master/csl-citation.json"}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Woodbury et al., 1998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7EEBD4A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Quantified forecast uncertainties from climate driver data, forest condition, and quantitative relationships using an empirical model</w:t>
            </w:r>
          </w:p>
        </w:tc>
        <w:tc>
          <w:tcPr>
            <w:tcW w:w="1461" w:type="dxa"/>
          </w:tcPr>
          <w:p w14:paraId="384964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7296FE6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25A9AC0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growth</w:t>
            </w:r>
          </w:p>
        </w:tc>
        <w:tc>
          <w:tcPr>
            <w:tcW w:w="1065" w:type="dxa"/>
          </w:tcPr>
          <w:p w14:paraId="793851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commentRangeEnd w:id="1"/>
            <w:r>
              <w:rPr>
                <w:rStyle w:val="CommentReference"/>
              </w:rPr>
              <w:commentReference w:id="1"/>
            </w:r>
            <w:r w:rsidR="009C64F2">
              <w:rPr>
                <w:rStyle w:val="CommentReference"/>
              </w:rPr>
              <w:commentReference w:id="2"/>
            </w:r>
          </w:p>
        </w:tc>
      </w:tr>
      <w:commentRangeEnd w:id="2"/>
    </w:tbl>
    <w:p w14:paraId="7211CBF2" w14:textId="47D47DF4" w:rsidR="002B7C07" w:rsidRDefault="002B7C07"/>
    <w:p w14:paraId="3DF0D31B" w14:textId="5ADF8800" w:rsidR="00FB38AF" w:rsidRDefault="00FB38AF"/>
    <w:p w14:paraId="4C7155FF" w14:textId="47430416" w:rsidR="00FB38AF" w:rsidRDefault="00FB38AF">
      <w:r>
        <w:t>Figure 2. Forecasting framework workflow</w:t>
      </w:r>
    </w:p>
    <w:p w14:paraId="48FE5C1E" w14:textId="2BAE3C2F" w:rsidR="00FB38AF" w:rsidRDefault="00FB38AF">
      <w:r>
        <w:rPr>
          <w:noProof/>
        </w:rPr>
        <w:lastRenderedPageBreak/>
        <w:drawing>
          <wp:inline distT="0" distB="0" distL="0" distR="0" wp14:anchorId="71FBD490" wp14:editId="203C1AA0">
            <wp:extent cx="4835166" cy="303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35" cy="304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AA0DE" w14:textId="77777777" w:rsidR="00FB38AF" w:rsidRDefault="00FB38AF"/>
    <w:p w14:paraId="7F9F0DE8" w14:textId="77777777" w:rsidR="00FB38AF" w:rsidRDefault="00FB38AF"/>
    <w:p w14:paraId="2DD12DAD" w14:textId="55AA417C" w:rsidR="0048767B" w:rsidRDefault="0048767B">
      <w:r>
        <w:t>Table 3. Model Assessment Results</w:t>
      </w:r>
    </w:p>
    <w:p w14:paraId="161C947E" w14:textId="219369BC" w:rsidR="0048767B" w:rsidRDefault="0048767B">
      <w:r>
        <w:rPr>
          <w:noProof/>
        </w:rPr>
        <w:drawing>
          <wp:inline distT="0" distB="0" distL="0" distR="0" wp14:anchorId="0F2E0298" wp14:editId="2F1070A4">
            <wp:extent cx="5693631" cy="267790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87" cy="268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Woelmer" w:date="2019-09-16T12:03:00Z" w:initials="WW">
    <w:p w14:paraId="4E09CACD" w14:textId="47C5124C" w:rsidR="002B7C07" w:rsidRDefault="002B7C07">
      <w:pPr>
        <w:pStyle w:val="CommentText"/>
      </w:pPr>
      <w:r>
        <w:rPr>
          <w:rStyle w:val="CommentReference"/>
        </w:rPr>
        <w:annotationRef/>
      </w:r>
      <w:r>
        <w:t>Needs updating but this as a basic premise and explanation of why we chose an empirical approach</w:t>
      </w:r>
    </w:p>
  </w:comment>
  <w:comment w:id="2" w:author="Whitney Woelmer" w:date="2019-09-16T12:07:00Z" w:initials="WW">
    <w:p w14:paraId="40A91178" w14:textId="31BA3E25" w:rsidR="009C64F2" w:rsidRDefault="009C64F2">
      <w:pPr>
        <w:pStyle w:val="CommentText"/>
      </w:pPr>
      <w:r>
        <w:rPr>
          <w:rStyle w:val="CommentReference"/>
        </w:rPr>
        <w:annotationRef/>
      </w:r>
      <w:r>
        <w:t>I think this could evolve into a table describing different empirical approaches (linear models, ANN, GAM,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9CACD" w15:done="0"/>
  <w15:commentEx w15:paraId="40A91178" w15:paraIdParent="4E09CA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9CACD" w16cid:durableId="2129F88B"/>
  <w16cid:commentId w16cid:paraId="40A91178" w16cid:durableId="2129F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03A"/>
    <w:multiLevelType w:val="hybridMultilevel"/>
    <w:tmpl w:val="722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7"/>
    <w:rsid w:val="00021186"/>
    <w:rsid w:val="00211287"/>
    <w:rsid w:val="00246413"/>
    <w:rsid w:val="00250E5B"/>
    <w:rsid w:val="002B7C07"/>
    <w:rsid w:val="002D39DF"/>
    <w:rsid w:val="002E627A"/>
    <w:rsid w:val="00356630"/>
    <w:rsid w:val="0048767B"/>
    <w:rsid w:val="00735C40"/>
    <w:rsid w:val="008830B0"/>
    <w:rsid w:val="008E08CF"/>
    <w:rsid w:val="008F40AD"/>
    <w:rsid w:val="009C64F2"/>
    <w:rsid w:val="00D64F31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389"/>
  <w15:chartTrackingRefBased/>
  <w15:docId w15:val="{D24083B9-40D9-4D5C-88CC-20B7A625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7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B0A4-7A2F-4088-821C-C6ADE823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5</cp:revision>
  <dcterms:created xsi:type="dcterms:W3CDTF">2019-09-16T16:01:00Z</dcterms:created>
  <dcterms:modified xsi:type="dcterms:W3CDTF">2020-03-02T18:13:00Z</dcterms:modified>
</cp:coreProperties>
</file>