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EADC" w14:textId="3574F88B" w:rsidR="008443E1" w:rsidRPr="008443E1" w:rsidRDefault="008443E1" w:rsidP="008443E1">
      <w:pPr>
        <w:jc w:val="center"/>
      </w:pPr>
      <w:r w:rsidRPr="008443E1">
        <w:t xml:space="preserve">Chapter 3: Optimizing forecast visualizations with incorporated uncertainty </w:t>
      </w:r>
      <w:r>
        <w:t>as</w:t>
      </w:r>
      <w:r w:rsidRPr="008443E1">
        <w:t xml:space="preserve"> </w:t>
      </w:r>
      <w:r>
        <w:t xml:space="preserve">decision support tools for </w:t>
      </w:r>
      <w:r w:rsidRPr="008443E1">
        <w:t>water resource managers</w:t>
      </w:r>
    </w:p>
    <w:p w14:paraId="36926C18" w14:textId="3EF0F319" w:rsidR="002D5453" w:rsidRPr="008443E1" w:rsidRDefault="002D5453" w:rsidP="00A43C03">
      <w:pPr>
        <w:rPr>
          <w:u w:val="single"/>
        </w:rPr>
      </w:pPr>
      <w:r w:rsidRPr="008443E1">
        <w:rPr>
          <w:u w:val="single"/>
        </w:rPr>
        <w:t>Background</w:t>
      </w:r>
    </w:p>
    <w:p w14:paraId="6E9E93E8" w14:textId="22A3526C" w:rsidR="00A43C03" w:rsidRDefault="00A43C03" w:rsidP="008443E1">
      <w:r>
        <w:t xml:space="preserve">Visualizations are critical tools </w:t>
      </w:r>
      <w:r w:rsidR="008443E1">
        <w:t>which</w:t>
      </w:r>
      <w:r>
        <w:t xml:space="preserve"> </w:t>
      </w:r>
      <w:r w:rsidR="008443E1">
        <w:t>efficiently enhance</w:t>
      </w:r>
      <w:r>
        <w:t xml:space="preserve"> human understanding of complex ideas (Larkin and Simon 1987). </w:t>
      </w:r>
      <w:r w:rsidR="008443E1">
        <w:t>Producing appropriate visualizations of f</w:t>
      </w:r>
      <w:r>
        <w:t xml:space="preserve">orecasts </w:t>
      </w:r>
      <w:r w:rsidR="008443E1">
        <w:t xml:space="preserve">presents a unique challenge given that forecasts </w:t>
      </w:r>
      <w:r>
        <w:t xml:space="preserve">are inherently uncertain and </w:t>
      </w:r>
      <w:r w:rsidR="008443E1">
        <w:t>yet their output is often used to make crucial management decisions with human health implications. Additionally, u</w:t>
      </w:r>
      <w:r w:rsidR="008443E1">
        <w:t xml:space="preserve">ncertainty is a </w:t>
      </w:r>
      <w:r w:rsidR="008443E1">
        <w:t>notoriously</w:t>
      </w:r>
      <w:r w:rsidR="008443E1">
        <w:t xml:space="preserve"> difficult concept for most individuals to grasp</w:t>
      </w:r>
      <w:r w:rsidR="008443E1">
        <w:t>, as well as to represent graphically (Bonneau et al</w:t>
      </w:r>
      <w:r w:rsidR="00FE4DEA">
        <w:t xml:space="preserve">, in </w:t>
      </w:r>
      <w:r w:rsidR="00FE4DEA" w:rsidRPr="00FE4DEA">
        <w:rPr>
          <w:i/>
          <w:iCs/>
        </w:rPr>
        <w:t>Scientific Visualization</w:t>
      </w:r>
      <w:r w:rsidR="00FE4DEA">
        <w:t xml:space="preserve"> 2014, Potter et al 2012)</w:t>
      </w:r>
      <w:r w:rsidR="008443E1">
        <w:t>.</w:t>
      </w:r>
      <w:r w:rsidR="000C30EF">
        <w:t xml:space="preserve"> There are numerous studies looking at different ways to visualize uncertainty in data (Potter et al 2012, Smith Mason et al 2017, </w:t>
      </w:r>
      <w:r w:rsidR="00D63F45">
        <w:t>among many others</w:t>
      </w:r>
      <w:r w:rsidR="000C30EF">
        <w:t>) but little</w:t>
      </w:r>
      <w:r w:rsidR="00FE4DEA">
        <w:t xml:space="preserve"> </w:t>
      </w:r>
      <w:r w:rsidR="000C30EF">
        <w:t xml:space="preserve">consensus as to the best approach for visualization uncertainty of forecasts for decision support. </w:t>
      </w:r>
      <w:r w:rsidR="00492176">
        <w:t xml:space="preserve">Additionally, it has been well documented that </w:t>
      </w:r>
      <w:r w:rsidR="00A40D7C">
        <w:t>different approaches to visualizing uncertainty result in differential comprehension by users</w:t>
      </w:r>
      <w:r w:rsidR="00EB4AFA">
        <w:t xml:space="preserve"> </w:t>
      </w:r>
      <w:r w:rsidR="00492176">
        <w:t>(</w:t>
      </w:r>
      <w:proofErr w:type="spellStart"/>
      <w:r w:rsidR="00492176">
        <w:t>Kinkeldy</w:t>
      </w:r>
      <w:proofErr w:type="spellEnd"/>
      <w:r w:rsidR="00492176">
        <w:t xml:space="preserve"> et al 2017, </w:t>
      </w:r>
      <w:proofErr w:type="spellStart"/>
      <w:r w:rsidR="00492176">
        <w:t>Mckenzie</w:t>
      </w:r>
      <w:proofErr w:type="spellEnd"/>
      <w:r w:rsidR="00492176">
        <w:t xml:space="preserve"> et al 2016) indicating that representation of uncertainty has </w:t>
      </w:r>
      <w:r w:rsidR="00A40D7C">
        <w:t xml:space="preserve">important </w:t>
      </w:r>
      <w:r w:rsidR="00492176">
        <w:t xml:space="preserve">implications for </w:t>
      </w:r>
      <w:r w:rsidR="00A40D7C">
        <w:t xml:space="preserve">influencing </w:t>
      </w:r>
      <w:bookmarkStart w:id="0" w:name="_GoBack"/>
      <w:bookmarkEnd w:id="0"/>
      <w:r w:rsidR="00492176">
        <w:t xml:space="preserve">decision-making. </w:t>
      </w:r>
      <w:r w:rsidR="000C30EF">
        <w:t xml:space="preserve">In this chapter, I propose to </w:t>
      </w:r>
      <w:r w:rsidR="00035079">
        <w:t>determine</w:t>
      </w:r>
      <w:r w:rsidR="000C30EF">
        <w:t xml:space="preserve"> the best approach to visually represent uncertainty in ensemble forecasts of algal concentrations at a single location</w:t>
      </w:r>
      <w:r w:rsidR="00035079">
        <w:t xml:space="preserve"> to optimize application</w:t>
      </w:r>
      <w:r w:rsidR="000C30EF">
        <w:t xml:space="preserve"> for decision support. </w:t>
      </w:r>
    </w:p>
    <w:p w14:paraId="05818C5A" w14:textId="7ED861EB" w:rsidR="00A43C03" w:rsidRDefault="002D5453" w:rsidP="002D5453">
      <w:r>
        <w:t>Research Questions</w:t>
      </w:r>
    </w:p>
    <w:p w14:paraId="2B040B19" w14:textId="207ADF8E" w:rsidR="0058675A" w:rsidRDefault="00964CC0" w:rsidP="00964CC0">
      <w:pPr>
        <w:pStyle w:val="ListParagraph"/>
        <w:numPr>
          <w:ilvl w:val="0"/>
          <w:numId w:val="1"/>
        </w:numPr>
      </w:pPr>
      <w:r>
        <w:t xml:space="preserve">How do different visual representations of uncertainty </w:t>
      </w:r>
      <w:r w:rsidR="008443E1">
        <w:t>of</w:t>
      </w:r>
      <w:r>
        <w:t xml:space="preserve"> </w:t>
      </w:r>
      <w:r w:rsidR="008443E1">
        <w:t xml:space="preserve">vector </w:t>
      </w:r>
      <w:r>
        <w:t xml:space="preserve">forecasts </w:t>
      </w:r>
      <w:r w:rsidR="008443E1">
        <w:t xml:space="preserve">(ensemble forecasts of </w:t>
      </w:r>
      <w:r>
        <w:t xml:space="preserve">algal </w:t>
      </w:r>
      <w:r w:rsidR="000C30EF">
        <w:t>concentrations</w:t>
      </w:r>
      <w:r>
        <w:t xml:space="preserve"> (ug/L)</w:t>
      </w:r>
      <w:r w:rsidR="008443E1">
        <w:t>)</w:t>
      </w:r>
      <w:r>
        <w:t xml:space="preserve"> influence decision making of water quality managers?</w:t>
      </w:r>
    </w:p>
    <w:p w14:paraId="4CA09A6A" w14:textId="473CD904" w:rsidR="00964CC0" w:rsidRDefault="00964CC0" w:rsidP="00964CC0">
      <w:pPr>
        <w:pStyle w:val="ListParagraph"/>
        <w:numPr>
          <w:ilvl w:val="0"/>
          <w:numId w:val="1"/>
        </w:numPr>
      </w:pPr>
      <w:r>
        <w:t xml:space="preserve">Do managers and scientists differentially perceive visual representations of uncertainty </w:t>
      </w:r>
      <w:r>
        <w:t>within forecasts of algal bloom densities (ug/L)</w:t>
      </w:r>
      <w:r>
        <w:t>?</w:t>
      </w:r>
    </w:p>
    <w:p w14:paraId="045E46B9" w14:textId="0CD313C5" w:rsidR="00992DDA" w:rsidRDefault="00992DDA" w:rsidP="00964CC0">
      <w:pPr>
        <w:pStyle w:val="ListParagraph"/>
        <w:numPr>
          <w:ilvl w:val="0"/>
          <w:numId w:val="1"/>
        </w:numPr>
      </w:pPr>
      <w:r>
        <w:t xml:space="preserve">Does the </w:t>
      </w:r>
      <w:r w:rsidR="00E54113">
        <w:t>comprehension</w:t>
      </w:r>
      <w:r>
        <w:t xml:space="preserve"> of uncertainty </w:t>
      </w:r>
      <w:r w:rsidR="00E54113">
        <w:t xml:space="preserve">by managers </w:t>
      </w:r>
      <w:r>
        <w:t xml:space="preserve">vary between forecast variables? (e.g., </w:t>
      </w:r>
      <w:r w:rsidR="00E54113">
        <w:t>binary (</w:t>
      </w:r>
      <w:r w:rsidR="00DA5062">
        <w:t>presence</w:t>
      </w:r>
      <w:r w:rsidR="00E54113">
        <w:t>/absence</w:t>
      </w:r>
      <w:r w:rsidR="00DA5062">
        <w:t xml:space="preserve"> of bloom</w:t>
      </w:r>
      <w:r w:rsidR="00E54113">
        <w:t>)</w:t>
      </w:r>
      <w:r w:rsidR="00DA5062">
        <w:t xml:space="preserve"> </w:t>
      </w:r>
      <w:r w:rsidR="00E54113">
        <w:t>or continuous (</w:t>
      </w:r>
      <w:r w:rsidR="00DA5062">
        <w:t>concentration of algal biomass)</w:t>
      </w:r>
      <w:r w:rsidR="00E54113">
        <w:t xml:space="preserve"> variables)</w:t>
      </w:r>
    </w:p>
    <w:p w14:paraId="2D30E137" w14:textId="31214453" w:rsidR="00992DDA" w:rsidRDefault="00DA5062" w:rsidP="00DA5062">
      <w:r>
        <w:t>Proposed Methods</w:t>
      </w:r>
      <w:r w:rsidR="00641D57">
        <w:t>, Q1</w:t>
      </w:r>
    </w:p>
    <w:p w14:paraId="0EB3B72E" w14:textId="55A615E8" w:rsidR="00641D57" w:rsidRDefault="00641D57" w:rsidP="00DA5062">
      <w:pPr>
        <w:pStyle w:val="ListParagraph"/>
        <w:numPr>
          <w:ilvl w:val="0"/>
          <w:numId w:val="4"/>
        </w:numPr>
      </w:pPr>
      <w:r>
        <w:t xml:space="preserve">Managers at the Western Virginia Water Authority will be surveyed as a baseline study. Results from this study will be used to further adjust visualizations for a broader survey of managers across geographic regions. The larger manager pool will be accessed through collaborations </w:t>
      </w:r>
      <w:r w:rsidR="005A7558">
        <w:t>within the North American Lake Management Society (NALMS).</w:t>
      </w:r>
      <w:r w:rsidR="00A43C03">
        <w:t xml:space="preserve"> A preliminary analysis to determine the number of respondents necessary in order to make a representative sample size will be conducted. </w:t>
      </w:r>
    </w:p>
    <w:p w14:paraId="65148115" w14:textId="0ED4D430" w:rsidR="007827FA" w:rsidRDefault="007827FA" w:rsidP="00DA5062">
      <w:pPr>
        <w:pStyle w:val="ListParagraph"/>
        <w:numPr>
          <w:ilvl w:val="0"/>
          <w:numId w:val="4"/>
        </w:numPr>
      </w:pPr>
      <w:r>
        <w:t xml:space="preserve">A forecast scenario indicating a </w:t>
      </w:r>
      <w:r w:rsidR="00E54113">
        <w:t xml:space="preserve">severe algal bloom </w:t>
      </w:r>
      <w:r w:rsidR="00A43C03">
        <w:t xml:space="preserve">(which should elicit some management decision) </w:t>
      </w:r>
      <w:r w:rsidR="00E54113">
        <w:t xml:space="preserve">will be developed into several visualizations </w:t>
      </w:r>
      <w:r w:rsidR="00A43C03">
        <w:t>which include</w:t>
      </w:r>
      <w:r w:rsidR="00E54113">
        <w:t xml:space="preserve"> uncertainty of the forecast (n = 4? 6?). Managers will receive one of the visualizations.</w:t>
      </w:r>
    </w:p>
    <w:p w14:paraId="48511027" w14:textId="22F35EA3" w:rsidR="00DA5062" w:rsidRDefault="007827FA" w:rsidP="00E54113">
      <w:pPr>
        <w:pStyle w:val="ListParagraph"/>
        <w:numPr>
          <w:ilvl w:val="1"/>
          <w:numId w:val="4"/>
        </w:numPr>
      </w:pPr>
      <w:r>
        <w:t>Possible variables to differ between visualizations include:</w:t>
      </w:r>
    </w:p>
    <w:p w14:paraId="4527ED56" w14:textId="7900801C" w:rsidR="003871A4" w:rsidRDefault="003871A4" w:rsidP="00E54113">
      <w:pPr>
        <w:pStyle w:val="ListParagraph"/>
        <w:numPr>
          <w:ilvl w:val="2"/>
          <w:numId w:val="4"/>
        </w:numPr>
      </w:pPr>
      <w:r>
        <w:t xml:space="preserve">Background primer on uncertainties? </w:t>
      </w:r>
    </w:p>
    <w:p w14:paraId="44A883DE" w14:textId="7DE494A8" w:rsidR="00641D57" w:rsidRDefault="00641D57" w:rsidP="00E54113">
      <w:pPr>
        <w:pStyle w:val="ListParagraph"/>
        <w:numPr>
          <w:ilvl w:val="2"/>
          <w:numId w:val="4"/>
        </w:numPr>
      </w:pPr>
      <w:r>
        <w:t>Data type (point, line, polygon, network, field)</w:t>
      </w:r>
      <w:r w:rsidR="007827FA">
        <w:t xml:space="preserve"> (Smith Mason et al 2017)</w:t>
      </w:r>
    </w:p>
    <w:p w14:paraId="3157C5E2" w14:textId="21C731B6" w:rsidR="00641D57" w:rsidRDefault="00641D57" w:rsidP="00E54113">
      <w:pPr>
        <w:pStyle w:val="ListParagraph"/>
        <w:numPr>
          <w:ilvl w:val="2"/>
          <w:numId w:val="4"/>
        </w:numPr>
      </w:pPr>
      <w:r>
        <w:t xml:space="preserve">Data summary (mean + 95% CI, mean + </w:t>
      </w:r>
      <w:proofErr w:type="spellStart"/>
      <w:r>
        <w:t>sd</w:t>
      </w:r>
      <w:proofErr w:type="spellEnd"/>
      <w:r>
        <w:t>, all ensembles, etc.)</w:t>
      </w:r>
      <w:r w:rsidR="005A7558">
        <w:t xml:space="preserve"> (Wiggins et al. 2018)</w:t>
      </w:r>
    </w:p>
    <w:p w14:paraId="2A074FB0" w14:textId="595DD58B" w:rsidR="00641D57" w:rsidRDefault="00641D57" w:rsidP="00E54113">
      <w:pPr>
        <w:pStyle w:val="ListParagraph"/>
        <w:numPr>
          <w:ilvl w:val="2"/>
          <w:numId w:val="4"/>
        </w:numPr>
      </w:pPr>
      <w:r>
        <w:t>Representation</w:t>
      </w:r>
    </w:p>
    <w:p w14:paraId="4AE51FAF" w14:textId="71ABF721" w:rsidR="003810F6" w:rsidRPr="002D2295" w:rsidRDefault="00DA5062" w:rsidP="003810F6">
      <w:pPr>
        <w:pStyle w:val="ListParagraph"/>
        <w:numPr>
          <w:ilvl w:val="3"/>
          <w:numId w:val="4"/>
        </w:numPr>
      </w:pPr>
      <w:r>
        <w:lastRenderedPageBreak/>
        <w:t>Extrinsic</w:t>
      </w:r>
      <w:r w:rsidR="005A7558">
        <w:t xml:space="preserve"> (incorporating new geometric objects to represent uncertainty)</w:t>
      </w:r>
      <w:r w:rsidR="003810F6">
        <w:t xml:space="preserve"> vs </w:t>
      </w:r>
      <w:r w:rsidR="003810F6">
        <w:t>intrinsic (incorporate uncertainty within the existing object) (</w:t>
      </w:r>
      <w:r w:rsidR="003810F6" w:rsidRPr="002D2295">
        <w:t>Smith Mason et al 2017)</w:t>
      </w:r>
    </w:p>
    <w:p w14:paraId="4093F8E3" w14:textId="04D02BA7" w:rsidR="003810F6" w:rsidRPr="002D2295" w:rsidRDefault="003810F6" w:rsidP="003810F6">
      <w:pPr>
        <w:pStyle w:val="ListParagraph"/>
        <w:numPr>
          <w:ilvl w:val="4"/>
          <w:numId w:val="4"/>
        </w:numPr>
      </w:pPr>
      <w:r w:rsidRPr="002D2295">
        <w:t>Extrinsic example: separate error bars for SD or CI</w:t>
      </w:r>
      <w:r w:rsidR="00DA5062" w:rsidRPr="002D2295">
        <w:t xml:space="preserve"> </w:t>
      </w:r>
    </w:p>
    <w:p w14:paraId="25D29B2C" w14:textId="6202AEDE" w:rsidR="003810F6" w:rsidRDefault="003810F6" w:rsidP="003810F6">
      <w:pPr>
        <w:pStyle w:val="ListParagraph"/>
        <w:numPr>
          <w:ilvl w:val="4"/>
          <w:numId w:val="4"/>
        </w:numPr>
      </w:pPr>
      <w:r>
        <w:t>Intrinsic example: the entire range of the ensembles is a fuzzy polygon (</w:t>
      </w:r>
      <w:proofErr w:type="spellStart"/>
      <w:r>
        <w:t>Olston</w:t>
      </w:r>
      <w:proofErr w:type="spellEnd"/>
      <w:r>
        <w:t xml:space="preserve"> and Mackinlay 2002)</w:t>
      </w:r>
    </w:p>
    <w:p w14:paraId="513F919D" w14:textId="5CC008DB" w:rsidR="00641D57" w:rsidRDefault="00641D57" w:rsidP="00E54113">
      <w:pPr>
        <w:pStyle w:val="ListParagraph"/>
        <w:numPr>
          <w:ilvl w:val="2"/>
          <w:numId w:val="4"/>
        </w:numPr>
      </w:pPr>
      <w:r>
        <w:t>Interactivity</w:t>
      </w:r>
      <w:r w:rsidR="005A7558">
        <w:t xml:space="preserve"> (create a shiny app?)</w:t>
      </w:r>
    </w:p>
    <w:p w14:paraId="326362F1" w14:textId="4ADA9DCB" w:rsidR="00641D57" w:rsidRDefault="00641D57" w:rsidP="00E54113">
      <w:pPr>
        <w:pStyle w:val="ListParagraph"/>
        <w:numPr>
          <w:ilvl w:val="2"/>
          <w:numId w:val="4"/>
        </w:numPr>
      </w:pPr>
      <w:r>
        <w:t>Animation</w:t>
      </w:r>
      <w:r w:rsidR="007827FA">
        <w:t xml:space="preserve"> (animate time series of forecasts</w:t>
      </w:r>
      <w:r w:rsidR="00E54113">
        <w:t xml:space="preserve"> leading up to present</w:t>
      </w:r>
      <w:r w:rsidR="007827FA">
        <w:t>?</w:t>
      </w:r>
      <w:r w:rsidR="00E54113">
        <w:t xml:space="preserve"> i.e., does knowing the history of forecasting at a system influence comprehension and trust?</w:t>
      </w:r>
      <w:r w:rsidR="007827FA">
        <w:t>)</w:t>
      </w:r>
    </w:p>
    <w:p w14:paraId="750FA426" w14:textId="5DB55850" w:rsidR="00DA5062" w:rsidRDefault="007827FA" w:rsidP="00DA5062">
      <w:pPr>
        <w:pStyle w:val="ListParagraph"/>
        <w:numPr>
          <w:ilvl w:val="0"/>
          <w:numId w:val="4"/>
        </w:numPr>
      </w:pPr>
      <w:r>
        <w:t xml:space="preserve">After viewing the visualizations, a </w:t>
      </w:r>
      <w:r w:rsidRPr="007827FA">
        <w:rPr>
          <w:b/>
          <w:bCs/>
        </w:rPr>
        <w:t>q</w:t>
      </w:r>
      <w:r w:rsidR="00DA5062" w:rsidRPr="007827FA">
        <w:rPr>
          <w:b/>
          <w:bCs/>
        </w:rPr>
        <w:t>ualitative survey</w:t>
      </w:r>
      <w:r w:rsidR="00DA5062">
        <w:t xml:space="preserve"> </w:t>
      </w:r>
      <w:r>
        <w:t xml:space="preserve">will be given to manager </w:t>
      </w:r>
      <w:r w:rsidR="00DA5062">
        <w:t xml:space="preserve">to assess </w:t>
      </w:r>
      <w:r>
        <w:t xml:space="preserve">1) </w:t>
      </w:r>
      <w:r w:rsidR="00DA5062">
        <w:t>comprehension</w:t>
      </w:r>
      <w:r>
        <w:t xml:space="preserve"> of uncertainty and 2) </w:t>
      </w:r>
      <w:r w:rsidR="00641D57">
        <w:t>trust</w:t>
      </w:r>
      <w:r>
        <w:t xml:space="preserve"> in the forecast output (i.e., does a better understanding of uncertainty influence a respondent’s level of trust in the forecast output as a tool)</w:t>
      </w:r>
      <w:r w:rsidR="00E54113">
        <w:t xml:space="preserve"> as a function of the provided forecast visualization. </w:t>
      </w:r>
    </w:p>
    <w:p w14:paraId="1109EE13" w14:textId="6A3EF893" w:rsidR="00E54113" w:rsidRDefault="00E54113" w:rsidP="00E54113">
      <w:pPr>
        <w:pStyle w:val="ListParagraph"/>
        <w:numPr>
          <w:ilvl w:val="1"/>
          <w:numId w:val="4"/>
        </w:numPr>
      </w:pPr>
      <w:r>
        <w:t>The survey should also include questions to measure the amount of prior knowledge/experience with probability concepts and algal blooms to assess individual differences in responses to the given scenario</w:t>
      </w:r>
    </w:p>
    <w:p w14:paraId="11420F2C" w14:textId="3E329407" w:rsidR="00DA5062" w:rsidRDefault="007827FA" w:rsidP="00DA5062">
      <w:pPr>
        <w:pStyle w:val="ListParagraph"/>
        <w:numPr>
          <w:ilvl w:val="0"/>
          <w:numId w:val="4"/>
        </w:numPr>
      </w:pPr>
      <w:r>
        <w:t xml:space="preserve">Respondents will be </w:t>
      </w:r>
      <w:r w:rsidR="002D5453">
        <w:t xml:space="preserve">asked as a manager of the water body the forecast visualization is based at to make a </w:t>
      </w:r>
      <w:r w:rsidR="002D5453" w:rsidRPr="00C27CA1">
        <w:rPr>
          <w:b/>
          <w:bCs/>
        </w:rPr>
        <w:t>management decision</w:t>
      </w:r>
      <w:r w:rsidR="002D5453">
        <w:t xml:space="preserve">. </w:t>
      </w:r>
    </w:p>
    <w:p w14:paraId="6BFBB09A" w14:textId="0F7F68C9" w:rsidR="00DA5062" w:rsidRDefault="00DA5062" w:rsidP="00DA5062">
      <w:pPr>
        <w:pStyle w:val="ListParagraph"/>
        <w:numPr>
          <w:ilvl w:val="1"/>
          <w:numId w:val="4"/>
        </w:numPr>
      </w:pPr>
      <w:r>
        <w:t>E.g. a given decision is predicted (‘modeled’), the realized decision of the subject is observed</w:t>
      </w:r>
    </w:p>
    <w:p w14:paraId="25E3A9C8" w14:textId="59186E28" w:rsidR="00A61A21" w:rsidRDefault="00A61A21" w:rsidP="00A61A21"/>
    <w:p w14:paraId="725DBCB7" w14:textId="67304811" w:rsidR="00A61A21" w:rsidRDefault="00A61A21" w:rsidP="00A61A21">
      <w:r>
        <w:t>Chapter 4: Many potential avenues</w:t>
      </w:r>
    </w:p>
    <w:p w14:paraId="29295298" w14:textId="6F7AE962" w:rsidR="00A61A21" w:rsidRDefault="00A61A21" w:rsidP="00A61A21">
      <w:pPr>
        <w:pStyle w:val="ListParagraph"/>
        <w:numPr>
          <w:ilvl w:val="0"/>
          <w:numId w:val="5"/>
        </w:numPr>
      </w:pPr>
      <w:r>
        <w:t xml:space="preserve">Further explorations of forecast visualizations </w:t>
      </w:r>
    </w:p>
    <w:p w14:paraId="5958412C" w14:textId="26774563" w:rsidR="00A61A21" w:rsidRDefault="00A61A21" w:rsidP="00A61A21">
      <w:pPr>
        <w:pStyle w:val="ListParagraph"/>
        <w:numPr>
          <w:ilvl w:val="1"/>
          <w:numId w:val="5"/>
        </w:numPr>
      </w:pPr>
      <w:r>
        <w:t>M</w:t>
      </w:r>
      <w:r>
        <w:t xml:space="preserve">any </w:t>
      </w:r>
      <w:r>
        <w:t>potential questions</w:t>
      </w:r>
    </w:p>
    <w:p w14:paraId="4C01398F" w14:textId="77777777" w:rsidR="00A61A21" w:rsidRDefault="00A61A21" w:rsidP="00A61A21">
      <w:pPr>
        <w:pStyle w:val="ListParagraph"/>
        <w:numPr>
          <w:ilvl w:val="2"/>
          <w:numId w:val="5"/>
        </w:numPr>
      </w:pPr>
      <w:r>
        <w:t>Do managers and scientists differentially perceive visual representations of uncertainty within forecasts of algal bloom densities (ug/L)?</w:t>
      </w:r>
    </w:p>
    <w:p w14:paraId="660A1045" w14:textId="77777777" w:rsidR="00A61A21" w:rsidRDefault="00A61A21" w:rsidP="00A61A21">
      <w:pPr>
        <w:pStyle w:val="ListParagraph"/>
        <w:numPr>
          <w:ilvl w:val="2"/>
          <w:numId w:val="5"/>
        </w:numPr>
      </w:pPr>
      <w:r>
        <w:t>Does the comprehension of uncertainty by managers vary between forecast variables? (e.g., binary (presence/absence of bloom) or continuous (concentration of algal biomass) variables)</w:t>
      </w:r>
    </w:p>
    <w:p w14:paraId="7E647A9A" w14:textId="00BF7A76" w:rsidR="00A61A21" w:rsidRDefault="00A61A21" w:rsidP="00A61A21">
      <w:pPr>
        <w:pStyle w:val="ListParagraph"/>
        <w:numPr>
          <w:ilvl w:val="1"/>
          <w:numId w:val="5"/>
        </w:numPr>
      </w:pPr>
      <w:r>
        <w:t>Contingent upon further development of Chapter 3</w:t>
      </w:r>
    </w:p>
    <w:p w14:paraId="4CC9B28B" w14:textId="233DD31E" w:rsidR="00A61A21" w:rsidRDefault="00A61A21" w:rsidP="00A61A21">
      <w:pPr>
        <w:pStyle w:val="ListParagraph"/>
        <w:numPr>
          <w:ilvl w:val="1"/>
          <w:numId w:val="5"/>
        </w:numPr>
      </w:pPr>
      <w:r>
        <w:t>Motivation: learning a new body of literature for Chapter 3 that could be further applied to a fourth chapter</w:t>
      </w:r>
    </w:p>
    <w:p w14:paraId="1946D724" w14:textId="3B9F5EBB" w:rsidR="00A61A21" w:rsidRDefault="00A61A21" w:rsidP="00A61A21">
      <w:pPr>
        <w:pStyle w:val="ListParagraph"/>
        <w:numPr>
          <w:ilvl w:val="0"/>
          <w:numId w:val="5"/>
        </w:numPr>
      </w:pPr>
      <w:r>
        <w:t xml:space="preserve">Process-based vs. empirical forecasts </w:t>
      </w:r>
    </w:p>
    <w:p w14:paraId="6C01EFE4" w14:textId="4E8BDEF2" w:rsidR="00A61A21" w:rsidRDefault="00A61A21" w:rsidP="00A61A21">
      <w:pPr>
        <w:pStyle w:val="ListParagraph"/>
        <w:numPr>
          <w:ilvl w:val="1"/>
          <w:numId w:val="5"/>
        </w:numPr>
      </w:pPr>
      <w:r>
        <w:t>See Chapter 1, which has now split into two distinct projects</w:t>
      </w:r>
    </w:p>
    <w:p w14:paraId="66F4D955" w14:textId="770D95C5" w:rsidR="00A61A21" w:rsidRDefault="0003301B" w:rsidP="00A61A21">
      <w:pPr>
        <w:pStyle w:val="ListParagraph"/>
        <w:numPr>
          <w:ilvl w:val="2"/>
          <w:numId w:val="5"/>
        </w:numPr>
      </w:pPr>
      <w:r>
        <w:t xml:space="preserve">Current Chapter 1: </w:t>
      </w:r>
      <w:r w:rsidR="00A61A21">
        <w:t>Successful production of a near-term iterative forecast of algal biomass in a drinking water reservoir using an empirical model approach</w:t>
      </w:r>
    </w:p>
    <w:p w14:paraId="4F57CA51" w14:textId="3E8090A6" w:rsidR="00A61A21" w:rsidRDefault="0003301B" w:rsidP="00A61A21">
      <w:pPr>
        <w:pStyle w:val="ListParagraph"/>
        <w:numPr>
          <w:ilvl w:val="2"/>
          <w:numId w:val="5"/>
        </w:numPr>
      </w:pPr>
      <w:r>
        <w:t xml:space="preserve">Potential Chapter 4: </w:t>
      </w:r>
      <w:r w:rsidR="00A61A21">
        <w:t xml:space="preserve">Comparison of process-based </w:t>
      </w:r>
      <w:r>
        <w:t>vs.</w:t>
      </w:r>
      <w:r w:rsidR="00A61A21">
        <w:t xml:space="preserve"> empirical model success at predicting near-term algal biomass</w:t>
      </w:r>
    </w:p>
    <w:p w14:paraId="3F005C8B" w14:textId="364E3942" w:rsidR="00A61A21" w:rsidRDefault="00A61A21" w:rsidP="00A61A21">
      <w:pPr>
        <w:pStyle w:val="ListParagraph"/>
        <w:numPr>
          <w:ilvl w:val="1"/>
          <w:numId w:val="5"/>
        </w:numPr>
      </w:pPr>
      <w:r>
        <w:t>Motivation: I’ve spent a lot of time thinking about</w:t>
      </w:r>
      <w:r w:rsidR="0003301B">
        <w:t xml:space="preserve"> and developing</w:t>
      </w:r>
      <w:r>
        <w:t xml:space="preserve"> this question</w:t>
      </w:r>
      <w:r w:rsidR="0003301B">
        <w:t xml:space="preserve"> already, so there is a lot of material to build on. </w:t>
      </w:r>
    </w:p>
    <w:p w14:paraId="3C8F6D6C" w14:textId="42B9ECC1" w:rsidR="00A61A21" w:rsidRDefault="00A61A21" w:rsidP="00A61A21">
      <w:pPr>
        <w:pStyle w:val="ListParagraph"/>
        <w:numPr>
          <w:ilvl w:val="0"/>
          <w:numId w:val="5"/>
        </w:numPr>
      </w:pPr>
      <w:r>
        <w:t>Developing forecasts for Lake Sunapee</w:t>
      </w:r>
    </w:p>
    <w:p w14:paraId="71BC841F" w14:textId="39210E08" w:rsidR="00A61A21" w:rsidRDefault="00A61A21" w:rsidP="00A61A21">
      <w:pPr>
        <w:pStyle w:val="ListParagraph"/>
        <w:numPr>
          <w:ilvl w:val="1"/>
          <w:numId w:val="5"/>
        </w:numPr>
      </w:pPr>
      <w:r>
        <w:lastRenderedPageBreak/>
        <w:t xml:space="preserve">Applying similar approach to </w:t>
      </w:r>
      <w:r w:rsidR="003704C3">
        <w:t>what we have used</w:t>
      </w:r>
      <w:r>
        <w:t xml:space="preserve"> in FCR to expand the forecasting network to a north temperate lake with different geology, weather patterns, land use, infrastructure, etc. to test the ‘robustness’ of FLARE</w:t>
      </w:r>
    </w:p>
    <w:sectPr w:rsidR="00A6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3A50"/>
    <w:multiLevelType w:val="hybridMultilevel"/>
    <w:tmpl w:val="73A28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636BA"/>
    <w:multiLevelType w:val="hybridMultilevel"/>
    <w:tmpl w:val="6936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1C49"/>
    <w:multiLevelType w:val="hybridMultilevel"/>
    <w:tmpl w:val="B73C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64B3"/>
    <w:multiLevelType w:val="hybridMultilevel"/>
    <w:tmpl w:val="CB5C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C243F"/>
    <w:multiLevelType w:val="hybridMultilevel"/>
    <w:tmpl w:val="71C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C0"/>
    <w:rsid w:val="0003301B"/>
    <w:rsid w:val="00035079"/>
    <w:rsid w:val="000C30EF"/>
    <w:rsid w:val="000F27E8"/>
    <w:rsid w:val="001B7FDA"/>
    <w:rsid w:val="002167E2"/>
    <w:rsid w:val="002D2295"/>
    <w:rsid w:val="002D5453"/>
    <w:rsid w:val="003704C3"/>
    <w:rsid w:val="003810F6"/>
    <w:rsid w:val="003871A4"/>
    <w:rsid w:val="00492176"/>
    <w:rsid w:val="0058675A"/>
    <w:rsid w:val="005A7558"/>
    <w:rsid w:val="00641D57"/>
    <w:rsid w:val="007827FA"/>
    <w:rsid w:val="008443E1"/>
    <w:rsid w:val="00964CC0"/>
    <w:rsid w:val="00992DDA"/>
    <w:rsid w:val="009C345A"/>
    <w:rsid w:val="009C61E7"/>
    <w:rsid w:val="00A40D7C"/>
    <w:rsid w:val="00A43C03"/>
    <w:rsid w:val="00A61A21"/>
    <w:rsid w:val="00C27CA1"/>
    <w:rsid w:val="00D63F45"/>
    <w:rsid w:val="00DA5062"/>
    <w:rsid w:val="00E54113"/>
    <w:rsid w:val="00EB3D95"/>
    <w:rsid w:val="00EB4AFA"/>
    <w:rsid w:val="00F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56FC"/>
  <w15:chartTrackingRefBased/>
  <w15:docId w15:val="{C12154DD-6444-4A48-BEA7-B66DC0C8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11</cp:revision>
  <dcterms:created xsi:type="dcterms:W3CDTF">2019-10-30T15:24:00Z</dcterms:created>
  <dcterms:modified xsi:type="dcterms:W3CDTF">2019-10-31T14:13:00Z</dcterms:modified>
</cp:coreProperties>
</file>