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jc w:val="right"/>
      </w:pPr>
      <w:r>
        <w:rPr>
          <w:b/>
          <w:sz w:val="30"/>
          <w:rtl/>
        </w:rPr>
        <w:t>طلب مراجعة: التقويم الهجري ومواسم التجارة التاريخية في لعبة «درب التجّار»</w:t>
      </w:r>
    </w:p>
    <w:p>
      <w:pPr>
        <w:bidi/>
        <w:jc w:val="right"/>
      </w:pPr>
      <w:r>
        <w:rPr>
          <w:b w:val="0"/>
          <w:rtl/>
        </w:rPr>
        <w:t>تاريخ الطلب: 2026-10-22</w:t>
      </w:r>
    </w:p>
    <w:p>
      <w:pPr>
        <w:bidi/>
        <w:jc w:val="right"/>
      </w:pPr>
      <w:r>
        <w:rPr>
          <w:b/>
          <w:sz w:val="26"/>
          <w:rtl/>
        </w:rPr>
        <w:t>تمهيد</w:t>
      </w:r>
    </w:p>
    <w:p>
      <w:pPr>
        <w:bidi/>
        <w:jc w:val="right"/>
      </w:pPr>
      <w:r>
        <w:rPr>
          <w:b w:val="0"/>
          <w:rtl/>
        </w:rPr>
        <w:t>أضفنا إلى اللعبة تقويماً هجرياً وميلادياً: يختار اللاعب يوم انطلاق قافلته، وتُعرض له السنة واليوم والتاريخ بالهجري والميلادي. وسنربط مواسم اللعبة (رمضان والعيدين والحج والأسواق التاريخية) بالتاريخ الهجري الصحيح، بعد أن كانت أياماً ثابتة وضعناها تقريبياً، وبعضها خاطئ الترتيب (كان الحج قبل رمضان). لا نكتب في ذلك شيئاً دون مراجعتكم.</w:t>
      </w:r>
    </w:p>
    <w:p>
      <w:pPr>
        <w:bidi/>
        <w:jc w:val="right"/>
      </w:pPr>
      <w:r>
        <w:rPr>
          <w:b/>
          <w:sz w:val="26"/>
          <w:rtl/>
        </w:rPr>
        <w:t>كيف يعمل التقويم الآن</w:t>
      </w:r>
    </w:p>
    <w:p>
      <w:pPr>
        <w:bidi/>
        <w:jc w:val="right"/>
      </w:pPr>
      <w:r>
        <w:rPr>
          <w:b w:val="0"/>
          <w:rtl/>
        </w:rPr>
        <w:t>١) يختار اللاعب في أول اللعبة يوم الانطلاق: «اليوم» (من ساعة جهازه)، أو «أول محرم القادم»، أو «أول رمضان القادم»، أو تاريخاً هجرياً مخصصاً من اليوم فصاعداً. لا يبدأ بتاريخ ماضٍ.</w:t>
      </w:r>
    </w:p>
    <w:p>
      <w:pPr>
        <w:bidi/>
        <w:jc w:val="right"/>
      </w:pPr>
      <w:r>
        <w:rPr>
          <w:b w:val="0"/>
          <w:rtl/>
        </w:rPr>
        <w:t>٢) كل يوم في اللعبة يقابل يوماً حقيقياً من تاريخ البداية. التاريخ الهجري يُحسب بالتقويم الحسابي المدني (٣٠ سنة دورة)، فقد يخالف رؤية الهلال بيوم أو يومين، والميلادي بحساب دقيق.</w:t>
      </w:r>
    </w:p>
    <w:p>
      <w:pPr>
        <w:bidi/>
        <w:jc w:val="right"/>
      </w:pPr>
      <w:r>
        <w:rPr>
          <w:b w:val="0"/>
          <w:rtl/>
        </w:rPr>
        <w:t>٣) سنة الرحلة تبدأ من يوم الانطلاق إلى ذكراه الهجرية التالية (٣٥٤ أو ٣٥٥ يوماً)، وتُسمى: السنة الأولى، الثانية... ويظهر في الشريط العلوي: السنة، واليوم من السنة، وتاريخ اليوم بالهجري والميلادي. وفي نافذة «تقويم رحلتك» دفتر السنوات.</w:t>
      </w:r>
    </w:p>
    <w:p>
      <w:pPr>
        <w:bidi/>
        <w:jc w:val="right"/>
      </w:pPr>
      <w:r>
        <w:rPr>
          <w:b w:val="0"/>
          <w:rtl/>
        </w:rPr>
        <w:t>٤) المواسم في اللعبة تعمل للاعب فقط من المستوى الرابع، وتغيّر الطلب على سلع معينة بنحو ٢٥ إلى ٣٥ بالمئة.</w:t>
      </w:r>
    </w:p>
    <w:p>
      <w:pPr>
        <w:bidi/>
        <w:jc w:val="right"/>
      </w:pPr>
      <w:r>
        <w:rPr>
          <w:b/>
          <w:sz w:val="26"/>
          <w:rtl/>
        </w:rPr>
        <w:t>النصوص التي تظهر للاعب (للتأكد من سلامتها)</w:t>
      </w:r>
    </w:p>
    <w:p>
      <w:pPr>
        <w:bidi/>
        <w:jc w:val="right"/>
      </w:pPr>
      <w:r>
        <w:rPr>
          <w:b w:val="0"/>
          <w:rtl/>
        </w:rPr>
        <w:t>عمّ سالم عند اختيار البداية: «لكل موسم تجارته يا ولدي: لرمضان طلبه، وللحج حجيجه. اختر اليوم الذي تنطلق منه القافلة، وسأعلّمك مواعيد المواسم الصحيحة مع الأيام. والتاريخ الهجري هنا حسابي تقريبي، قد يخالف رؤية الهلال بيوم.»</w:t>
      </w:r>
    </w:p>
    <w:p>
      <w:pPr>
        <w:bidi/>
        <w:jc w:val="right"/>
      </w:pPr>
      <w:r>
        <w:rPr>
          <w:b w:val="0"/>
          <w:rtl/>
        </w:rPr>
        <w:t>تنبيه التقويم: «التاريخ الهجري حسابي تقريبي، وقد يخالف رؤية الهلال بيوم أو يومين.»</w:t>
      </w:r>
    </w:p>
    <w:p>
      <w:pPr>
        <w:bidi/>
        <w:jc w:val="right"/>
      </w:pPr>
      <w:r>
        <w:rPr>
          <w:b w:val="0"/>
          <w:rtl/>
        </w:rPr>
        <w:t>خبر بداية السنة: «طويتَ سنةً من رحلتك، وبدأت السنة الثانية (التاريخ). ثروتك الآن ≈ ... ريال، وكانت ... في آخر السنة التي قبلها.»</w:t>
      </w:r>
    </w:p>
    <w:p>
      <w:pPr>
        <w:bidi/>
        <w:jc w:val="right"/>
      </w:pPr>
      <w:r>
        <w:rPr>
          <w:b w:val="0"/>
          <w:rtl/>
        </w:rPr>
        <w:t>عمّ سالم عند بداية السنة: «مضت سنة كاملة يا ولدي! افتح دفتر السنوات واحسب ما ربحتَ وما تعلّمتَ، فمن يحاسب نفسه كل عام لا يضلّ الطريق.»</w:t>
      </w:r>
    </w:p>
    <w:p>
      <w:pPr>
        <w:bidi/>
        <w:jc w:val="right"/>
      </w:pPr>
      <w:r>
        <w:rPr>
          <w:b/>
          <w:sz w:val="26"/>
          <w:rtl/>
        </w:rPr>
        <w:t>الأسئلة</w:t>
      </w:r>
    </w:p>
    <w:p>
      <w:pPr>
        <w:bidi/>
        <w:jc w:val="right"/>
      </w:pPr>
      <w:r>
        <w:rPr>
          <w:b w:val="0"/>
          <w:rtl/>
        </w:rPr>
        <w:t>أولاً: مواعيد المواسم الدينية: نريد ربط المواسم بالتواريخ الآتية. هل التحديد صحيح، وهل المدد التجارية المقترحة مناسبة؟ شهر رمضان: ١ إلى ٣٠ رمضان. عيد الفطر: ١ إلى ٣ شوال. موسم الحج: ٨ إلى ١٣ ذي الحجة (وما قبله من وفود الحجاج). عيد الأضحى وأيام التشريق: ١٠ إلى ١٣ ذي الحجة. وهل تقترحون مواسم دينية أخرى ذات أثر في التجارة (كشهر رجب أو شعبان) أو تحذفون شيئاً؟</w:t>
      </w:r>
    </w:p>
    <w:tbl>
      <w:tblPr>
        <w:tblStyle w:val="TableGrid"/>
        <w:tblW w:type="auto" w:w="0"/>
        <w:tblLook w:firstColumn="1" w:firstRow="1" w:lastColumn="0" w:lastRow="0" w:noHBand="0" w:noVBand="1" w:val="04A0"/>
        <w:bidiVisual/>
      </w:tblPr>
      <w:tblGrid>
        <w:gridCol w:w="4320"/>
        <w:gridCol w:w="4320"/>
      </w:tblGrid>
      <w:tr>
        <w:tc>
          <w:tcPr>
            <w:tcW w:type="dxa" w:w="4320"/>
          </w:tcPr>
          <w:p>
            <w:pPr>
              <w:bidi/>
              <w:jc w:val="right"/>
            </w:pPr>
            <w:r>
              <w:rPr>
                <w:rtl/>
              </w:rPr>
            </w:r>
            <w:r>
              <w:rPr>
                <w:b/>
                <w:rtl/>
              </w:rPr>
              <w:t>رأي المراجع</w:t>
            </w:r>
          </w:p>
        </w:tc>
        <w:tc>
          <w:tcPr>
            <w:tcW w:type="dxa" w:w="4320"/>
          </w:tcPr>
          <w:p>
            <w:pPr>
              <w:bidi/>
              <w:jc w:val="right"/>
            </w:pPr>
            <w:r>
              <w:rPr>
                <w:rtl/>
              </w:rPr>
            </w:r>
            <w:r>
              <w:rPr>
                <w:b w:val="0"/>
                <w:rtl/>
              </w:rPr>
              <w:t>التعديل المقترح</w:t>
            </w:r>
          </w:p>
        </w:tc>
      </w:tr>
      <w:tr>
        <w:tc>
          <w:tcPr>
            <w:tcW w:type="dxa" w:w="4320"/>
          </w:tcPr>
          <w:p>
            <w:pPr>
              <w:bidi/>
              <w:jc w:val="right"/>
            </w:pPr>
            <w:r>
              <w:rPr>
                <w:rtl/>
              </w:rPr>
            </w:r>
            <w:r>
              <w:rPr>
                <w:b/>
                <w:rtl/>
              </w:rPr>
              <w:t>[   ] معتمد   [   ] يحتاج تعديلاً</w:t>
            </w:r>
          </w:p>
        </w:tc>
        <w:tc>
          <w:tcPr>
            <w:tcW w:type="dxa" w:w="4320"/>
          </w:tcPr>
          <w:p>
            <w:pPr>
              <w:bidi/>
              <w:jc w:val="right"/>
            </w:pPr>
            <w:r>
              <w:rPr>
                <w:rtl/>
              </w:rPr>
            </w:r>
            <w:r>
              <w:rPr>
                <w:b w:val="0"/>
                <w:rtl/>
              </w:rPr>
            </w:r>
          </w:p>
        </w:tc>
      </w:tr>
    </w:tbl>
    <w:p>
      <w:pPr>
        <w:bidi/>
        <w:jc w:val="right"/>
      </w:pPr>
      <w:r>
        <w:rPr>
          <w:b w:val="0"/>
          <w:rtl/>
        </w:rPr>
      </w:r>
    </w:p>
    <w:p>
      <w:pPr>
        <w:bidi/>
        <w:jc w:val="right"/>
      </w:pPr>
      <w:r>
        <w:rPr>
          <w:b w:val="0"/>
          <w:rtl/>
        </w:rPr>
        <w:t>ثانياً: الأثر التجاري للمواسم: نقترح: رمضان يزيد الطلب على التمر والعسل والسكر والأرز والقمح والجبن والزبيب والبيض. الفطر: الكسوة والعطور والحلوى والمجوهرات والسجاد والبخور. الأضحى: ازدياد الطلب على الغنم والإبل والأبقار (الأضاحي) في بلاد المسلمين. الحج: الطلب على القمح والتمر والنسيج والبخور والعطور والزبيب والعسل في مكة والمدينة وجدة. هل ما سبق يطابق ما عُرف عن أسواق المسلمين؟ وهل يصح ربط أضاحي الأضحى بحيوانات اللعبة (غنم، إبل، بقر)؟</w:t>
      </w:r>
    </w:p>
    <w:tbl>
      <w:tblPr>
        <w:tblStyle w:val="TableGrid"/>
        <w:tblW w:type="auto" w:w="0"/>
        <w:tblLook w:firstColumn="1" w:firstRow="1" w:lastColumn="0" w:lastRow="0" w:noHBand="0" w:noVBand="1" w:val="04A0"/>
        <w:bidiVisual/>
      </w:tblPr>
      <w:tblGrid>
        <w:gridCol w:w="4320"/>
        <w:gridCol w:w="4320"/>
      </w:tblGrid>
      <w:tr>
        <w:tc>
          <w:tcPr>
            <w:tcW w:type="dxa" w:w="4320"/>
          </w:tcPr>
          <w:p>
            <w:pPr>
              <w:bidi/>
              <w:jc w:val="right"/>
            </w:pPr>
            <w:r>
              <w:rPr>
                <w:rtl/>
              </w:rPr>
            </w:r>
            <w:r>
              <w:rPr>
                <w:b/>
                <w:rtl/>
              </w:rPr>
              <w:t>رأي المراجع</w:t>
            </w:r>
          </w:p>
        </w:tc>
        <w:tc>
          <w:tcPr>
            <w:tcW w:type="dxa" w:w="4320"/>
          </w:tcPr>
          <w:p>
            <w:pPr>
              <w:bidi/>
              <w:jc w:val="right"/>
            </w:pPr>
            <w:r>
              <w:rPr>
                <w:rtl/>
              </w:rPr>
            </w:r>
            <w:r>
              <w:rPr>
                <w:b w:val="0"/>
                <w:rtl/>
              </w:rPr>
              <w:t>التعديل المقترح</w:t>
            </w:r>
          </w:p>
        </w:tc>
      </w:tr>
      <w:tr>
        <w:tc>
          <w:tcPr>
            <w:tcW w:type="dxa" w:w="4320"/>
          </w:tcPr>
          <w:p>
            <w:pPr>
              <w:bidi/>
              <w:jc w:val="right"/>
            </w:pPr>
            <w:r>
              <w:rPr>
                <w:rtl/>
              </w:rPr>
            </w:r>
            <w:r>
              <w:rPr>
                <w:b/>
                <w:rtl/>
              </w:rPr>
              <w:t>[   ] معتمد   [   ] يحتاج تعديلاً</w:t>
            </w:r>
          </w:p>
        </w:tc>
        <w:tc>
          <w:tcPr>
            <w:tcW w:type="dxa" w:w="4320"/>
          </w:tcPr>
          <w:p>
            <w:pPr>
              <w:bidi/>
              <w:jc w:val="right"/>
            </w:pPr>
            <w:r>
              <w:rPr>
                <w:rtl/>
              </w:rPr>
            </w:r>
            <w:r>
              <w:rPr>
                <w:b w:val="0"/>
                <w:rtl/>
              </w:rPr>
            </w:r>
          </w:p>
        </w:tc>
      </w:tr>
    </w:tbl>
    <w:p>
      <w:pPr>
        <w:bidi/>
        <w:jc w:val="right"/>
      </w:pPr>
      <w:r>
        <w:rPr>
          <w:b w:val="0"/>
          <w:rtl/>
        </w:rPr>
      </w:r>
    </w:p>
    <w:p>
      <w:pPr>
        <w:bidi/>
        <w:jc w:val="right"/>
      </w:pPr>
      <w:r>
        <w:rPr>
          <w:b w:val="0"/>
          <w:rtl/>
        </w:rPr>
        <w:t>ثالثاً: الأسواق التاريخية: ورد في المصادر أن سوق عكاظ كان في ذي القعدة من أول الشهر إلى العشرين، ثم سوق مجنّة إلى آخر الشهر، ثم سوق ذي المجاز من أول ذي الحجة إلى الثامن، ثم الحج. نرجو تأكيد الترتيب والتواريخ والأماكن. ومتى انتهت هذه الأسواق؟ وما الصياغة التي تناسب لعبة غير مؤرَّخة حتى لا يظن اللاعب أنها قائمة اليوم؟</w:t>
      </w:r>
    </w:p>
    <w:tbl>
      <w:tblPr>
        <w:tblStyle w:val="TableGrid"/>
        <w:tblW w:type="auto" w:w="0"/>
        <w:tblLook w:firstColumn="1" w:firstRow="1" w:lastColumn="0" w:lastRow="0" w:noHBand="0" w:noVBand="1" w:val="04A0"/>
        <w:bidiVisual/>
      </w:tblPr>
      <w:tblGrid>
        <w:gridCol w:w="4320"/>
        <w:gridCol w:w="4320"/>
      </w:tblGrid>
      <w:tr>
        <w:tc>
          <w:tcPr>
            <w:tcW w:type="dxa" w:w="4320"/>
          </w:tcPr>
          <w:p>
            <w:pPr>
              <w:bidi/>
              <w:jc w:val="right"/>
            </w:pPr>
            <w:r>
              <w:rPr>
                <w:rtl/>
              </w:rPr>
            </w:r>
            <w:r>
              <w:rPr>
                <w:b/>
                <w:rtl/>
              </w:rPr>
              <w:t>رأي المراجع</w:t>
            </w:r>
          </w:p>
        </w:tc>
        <w:tc>
          <w:tcPr>
            <w:tcW w:type="dxa" w:w="4320"/>
          </w:tcPr>
          <w:p>
            <w:pPr>
              <w:bidi/>
              <w:jc w:val="right"/>
            </w:pPr>
            <w:r>
              <w:rPr>
                <w:rtl/>
              </w:rPr>
            </w:r>
            <w:r>
              <w:rPr>
                <w:b w:val="0"/>
                <w:rtl/>
              </w:rPr>
              <w:t>التعديل المقترح</w:t>
            </w:r>
          </w:p>
        </w:tc>
      </w:tr>
      <w:tr>
        <w:tc>
          <w:tcPr>
            <w:tcW w:type="dxa" w:w="4320"/>
          </w:tcPr>
          <w:p>
            <w:pPr>
              <w:bidi/>
              <w:jc w:val="right"/>
            </w:pPr>
            <w:r>
              <w:rPr>
                <w:rtl/>
              </w:rPr>
            </w:r>
            <w:r>
              <w:rPr>
                <w:b/>
                <w:rtl/>
              </w:rPr>
              <w:t>[   ] معتمد   [   ] يحتاج تعديلاً</w:t>
            </w:r>
          </w:p>
        </w:tc>
        <w:tc>
          <w:tcPr>
            <w:tcW w:type="dxa" w:w="4320"/>
          </w:tcPr>
          <w:p>
            <w:pPr>
              <w:bidi/>
              <w:jc w:val="right"/>
            </w:pPr>
            <w:r>
              <w:rPr>
                <w:rtl/>
              </w:rPr>
            </w:r>
            <w:r>
              <w:rPr>
                <w:b w:val="0"/>
                <w:rtl/>
              </w:rPr>
            </w:r>
          </w:p>
        </w:tc>
      </w:tr>
    </w:tbl>
    <w:p>
      <w:pPr>
        <w:bidi/>
        <w:jc w:val="right"/>
      </w:pPr>
      <w:r>
        <w:rPr>
          <w:b w:val="0"/>
          <w:rtl/>
        </w:rPr>
      </w:r>
    </w:p>
    <w:p>
      <w:pPr>
        <w:bidi/>
        <w:jc w:val="right"/>
      </w:pPr>
      <w:r>
        <w:rPr>
          <w:b w:val="0"/>
          <w:rtl/>
        </w:rPr>
        <w:t>رابعاً: الأشهر الحرم: نفكر في أن تكون الطرق في اللعبة أأمن (انخفاض خطر قطّاع الطرق) في الأشهر الحرم: ذي القعدة وذي الحجة ومحرم ورجب. هل هذا صحيح تاريخياً ومناسب تعليمياً؟ وما الصياغة المناسبة للصغار؟ وهل نقتصر على الجزيرة العربية؟</w:t>
      </w:r>
    </w:p>
    <w:tbl>
      <w:tblPr>
        <w:tblStyle w:val="TableGrid"/>
        <w:tblW w:type="auto" w:w="0"/>
        <w:tblLook w:firstColumn="1" w:firstRow="1" w:lastColumn="0" w:lastRow="0" w:noHBand="0" w:noVBand="1" w:val="04A0"/>
        <w:bidiVisual/>
      </w:tblPr>
      <w:tblGrid>
        <w:gridCol w:w="4320"/>
        <w:gridCol w:w="4320"/>
      </w:tblGrid>
      <w:tr>
        <w:tc>
          <w:tcPr>
            <w:tcW w:type="dxa" w:w="4320"/>
          </w:tcPr>
          <w:p>
            <w:pPr>
              <w:bidi/>
              <w:jc w:val="right"/>
            </w:pPr>
            <w:r>
              <w:rPr>
                <w:rtl/>
              </w:rPr>
            </w:r>
            <w:r>
              <w:rPr>
                <w:b/>
                <w:rtl/>
              </w:rPr>
              <w:t>رأي المراجع</w:t>
            </w:r>
          </w:p>
        </w:tc>
        <w:tc>
          <w:tcPr>
            <w:tcW w:type="dxa" w:w="4320"/>
          </w:tcPr>
          <w:p>
            <w:pPr>
              <w:bidi/>
              <w:jc w:val="right"/>
            </w:pPr>
            <w:r>
              <w:rPr>
                <w:rtl/>
              </w:rPr>
            </w:r>
            <w:r>
              <w:rPr>
                <w:b w:val="0"/>
                <w:rtl/>
              </w:rPr>
              <w:t>التعديل المقترح</w:t>
            </w:r>
          </w:p>
        </w:tc>
      </w:tr>
      <w:tr>
        <w:tc>
          <w:tcPr>
            <w:tcW w:type="dxa" w:w="4320"/>
          </w:tcPr>
          <w:p>
            <w:pPr>
              <w:bidi/>
              <w:jc w:val="right"/>
            </w:pPr>
            <w:r>
              <w:rPr>
                <w:rtl/>
              </w:rPr>
            </w:r>
            <w:r>
              <w:rPr>
                <w:b/>
                <w:rtl/>
              </w:rPr>
              <w:t>[   ] معتمد   [   ] يحتاج تعديلاً</w:t>
            </w:r>
          </w:p>
        </w:tc>
        <w:tc>
          <w:tcPr>
            <w:tcW w:type="dxa" w:w="4320"/>
          </w:tcPr>
          <w:p>
            <w:pPr>
              <w:bidi/>
              <w:jc w:val="right"/>
            </w:pPr>
            <w:r>
              <w:rPr>
                <w:rtl/>
              </w:rPr>
            </w:r>
            <w:r>
              <w:rPr>
                <w:b w:val="0"/>
                <w:rtl/>
              </w:rPr>
            </w:r>
          </w:p>
        </w:tc>
      </w:tr>
    </w:tbl>
    <w:p>
      <w:pPr>
        <w:bidi/>
        <w:jc w:val="right"/>
      </w:pPr>
      <w:r>
        <w:rPr>
          <w:b w:val="0"/>
          <w:rtl/>
        </w:rPr>
      </w:r>
    </w:p>
    <w:p>
      <w:pPr>
        <w:bidi/>
        <w:jc w:val="right"/>
      </w:pPr>
      <w:r>
        <w:rPr>
          <w:b w:val="0"/>
          <w:rtl/>
        </w:rPr>
        <w:t>خامساً: صياغات للصغار: (أ) فقرة بسيطة تشرح الفرق بين السنة الهجرية (٣٥٤ أو ٣٥٥ يوماً) والميلادية (٣٦٥)، ولماذا يتحرك رمضان في فصول السنة. (ب) هل تكفي عبارة «حسابي تقريبي، وقد يخالف رؤية الهلال بيوم» أم تقترحون غيرها؟</w:t>
      </w:r>
    </w:p>
    <w:tbl>
      <w:tblPr>
        <w:tblStyle w:val="TableGrid"/>
        <w:tblW w:type="auto" w:w="0"/>
        <w:tblLook w:firstColumn="1" w:firstRow="1" w:lastColumn="0" w:lastRow="0" w:noHBand="0" w:noVBand="1" w:val="04A0"/>
        <w:bidiVisual/>
      </w:tblPr>
      <w:tblGrid>
        <w:gridCol w:w="4320"/>
        <w:gridCol w:w="4320"/>
      </w:tblGrid>
      <w:tr>
        <w:tc>
          <w:tcPr>
            <w:tcW w:type="dxa" w:w="4320"/>
          </w:tcPr>
          <w:p>
            <w:pPr>
              <w:bidi/>
              <w:jc w:val="right"/>
            </w:pPr>
            <w:r>
              <w:rPr>
                <w:rtl/>
              </w:rPr>
            </w:r>
            <w:r>
              <w:rPr>
                <w:b/>
                <w:rtl/>
              </w:rPr>
              <w:t>رأي المراجع</w:t>
            </w:r>
          </w:p>
        </w:tc>
        <w:tc>
          <w:tcPr>
            <w:tcW w:type="dxa" w:w="4320"/>
          </w:tcPr>
          <w:p>
            <w:pPr>
              <w:bidi/>
              <w:jc w:val="right"/>
            </w:pPr>
            <w:r>
              <w:rPr>
                <w:rtl/>
              </w:rPr>
            </w:r>
            <w:r>
              <w:rPr>
                <w:b w:val="0"/>
                <w:rtl/>
              </w:rPr>
              <w:t>التعديل المقترح</w:t>
            </w:r>
          </w:p>
        </w:tc>
      </w:tr>
      <w:tr>
        <w:tc>
          <w:tcPr>
            <w:tcW w:type="dxa" w:w="4320"/>
          </w:tcPr>
          <w:p>
            <w:pPr>
              <w:bidi/>
              <w:jc w:val="right"/>
            </w:pPr>
            <w:r>
              <w:rPr>
                <w:rtl/>
              </w:rPr>
            </w:r>
            <w:r>
              <w:rPr>
                <w:b/>
                <w:rtl/>
              </w:rPr>
              <w:t>[   ] معتمد   [   ] يحتاج تعديلاً</w:t>
            </w:r>
          </w:p>
        </w:tc>
        <w:tc>
          <w:tcPr>
            <w:tcW w:type="dxa" w:w="4320"/>
          </w:tcPr>
          <w:p>
            <w:pPr>
              <w:bidi/>
              <w:jc w:val="right"/>
            </w:pPr>
            <w:r>
              <w:rPr>
                <w:rtl/>
              </w:rPr>
            </w:r>
            <w:r>
              <w:rPr>
                <w:b w:val="0"/>
                <w:rtl/>
              </w:rPr>
            </w:r>
          </w:p>
        </w:tc>
      </w:tr>
    </w:tbl>
    <w:p>
      <w:pPr>
        <w:bidi/>
        <w:jc w:val="right"/>
      </w:pPr>
      <w:r>
        <w:rPr>
          <w:b w:val="0"/>
          <w:rtl/>
        </w:rPr>
      </w:r>
    </w:p>
    <w:p>
      <w:pPr>
        <w:bidi/>
        <w:jc w:val="right"/>
      </w:pPr>
      <w:r>
        <w:rPr>
          <w:b w:val="0"/>
          <w:rtl/>
        </w:rPr>
        <w:t>سادساً: حول الزكاة: نحسب حَول الزكاة في اللعبة بمرور ٣٥٤ يوماً. مع التقويم الهجري الفعلي تكون السنة ٣٥٤ أو ٣٥٥. هل يكفي التقريب بيوم؟ أم نجعل حول الزكاة يوافق التاريخ الهجري الفعلي (من يوم بلوغ النصاب إلى مثله بعد سنة هجرية)؟</w:t>
      </w:r>
    </w:p>
    <w:tbl>
      <w:tblPr>
        <w:tblStyle w:val="TableGrid"/>
        <w:tblW w:type="auto" w:w="0"/>
        <w:tblLook w:firstColumn="1" w:firstRow="1" w:lastColumn="0" w:lastRow="0" w:noHBand="0" w:noVBand="1" w:val="04A0"/>
        <w:bidiVisual/>
      </w:tblPr>
      <w:tblGrid>
        <w:gridCol w:w="4320"/>
        <w:gridCol w:w="4320"/>
      </w:tblGrid>
      <w:tr>
        <w:tc>
          <w:tcPr>
            <w:tcW w:type="dxa" w:w="4320"/>
          </w:tcPr>
          <w:p>
            <w:pPr>
              <w:bidi/>
              <w:jc w:val="right"/>
            </w:pPr>
            <w:r>
              <w:rPr>
                <w:rtl/>
              </w:rPr>
            </w:r>
            <w:r>
              <w:rPr>
                <w:b/>
                <w:rtl/>
              </w:rPr>
              <w:t>رأي المراجع</w:t>
            </w:r>
          </w:p>
        </w:tc>
        <w:tc>
          <w:tcPr>
            <w:tcW w:type="dxa" w:w="4320"/>
          </w:tcPr>
          <w:p>
            <w:pPr>
              <w:bidi/>
              <w:jc w:val="right"/>
            </w:pPr>
            <w:r>
              <w:rPr>
                <w:rtl/>
              </w:rPr>
            </w:r>
            <w:r>
              <w:rPr>
                <w:b w:val="0"/>
                <w:rtl/>
              </w:rPr>
              <w:t>التعديل المقترح</w:t>
            </w:r>
          </w:p>
        </w:tc>
      </w:tr>
      <w:tr>
        <w:tc>
          <w:tcPr>
            <w:tcW w:type="dxa" w:w="4320"/>
          </w:tcPr>
          <w:p>
            <w:pPr>
              <w:bidi/>
              <w:jc w:val="right"/>
            </w:pPr>
            <w:r>
              <w:rPr>
                <w:rtl/>
              </w:rPr>
            </w:r>
            <w:r>
              <w:rPr>
                <w:b/>
                <w:rtl/>
              </w:rPr>
              <w:t>[   ] معتمد   [   ] يحتاج تعديلاً</w:t>
            </w:r>
          </w:p>
        </w:tc>
        <w:tc>
          <w:tcPr>
            <w:tcW w:type="dxa" w:w="4320"/>
          </w:tcPr>
          <w:p>
            <w:pPr>
              <w:bidi/>
              <w:jc w:val="right"/>
            </w:pPr>
            <w:r>
              <w:rPr>
                <w:rtl/>
              </w:rPr>
            </w:r>
            <w:r>
              <w:rPr>
                <w:b w:val="0"/>
                <w:rtl/>
              </w:rPr>
            </w:r>
          </w:p>
        </w:tc>
      </w:tr>
    </w:tbl>
    <w:p>
      <w:pPr>
        <w:bidi/>
        <w:jc w:val="right"/>
      </w:pPr>
      <w:r>
        <w:rPr>
          <w:b w:val="0"/>
          <w:rtl/>
        </w:rPr>
      </w:r>
    </w:p>
    <w:p>
      <w:pPr>
        <w:bidi/>
        <w:jc w:val="right"/>
      </w:pPr>
      <w:r>
        <w:rPr>
          <w:b w:val="0"/>
          <w:rtl/>
        </w:rPr>
        <w:t>سابعاً: النصوص أعلاه: هل نصوص الواجهة المذكورة سليمة شرعاً وتاريخياً ومناسبة لعمر ١٠ سنوات فأكثر؟ نرجو تصحيح أي عبارة.</w:t>
      </w:r>
    </w:p>
    <w:tbl>
      <w:tblPr>
        <w:tblStyle w:val="TableGrid"/>
        <w:tblW w:type="auto" w:w="0"/>
        <w:tblLook w:firstColumn="1" w:firstRow="1" w:lastColumn="0" w:lastRow="0" w:noHBand="0" w:noVBand="1" w:val="04A0"/>
        <w:bidiVisual/>
      </w:tblPr>
      <w:tblGrid>
        <w:gridCol w:w="4320"/>
        <w:gridCol w:w="4320"/>
      </w:tblGrid>
      <w:tr>
        <w:tc>
          <w:tcPr>
            <w:tcW w:type="dxa" w:w="4320"/>
          </w:tcPr>
          <w:p>
            <w:pPr>
              <w:bidi/>
              <w:jc w:val="right"/>
            </w:pPr>
            <w:r>
              <w:rPr>
                <w:rtl/>
              </w:rPr>
            </w:r>
            <w:r>
              <w:rPr>
                <w:b/>
                <w:rtl/>
              </w:rPr>
              <w:t>رأي المراجع</w:t>
            </w:r>
          </w:p>
        </w:tc>
        <w:tc>
          <w:tcPr>
            <w:tcW w:type="dxa" w:w="4320"/>
          </w:tcPr>
          <w:p>
            <w:pPr>
              <w:bidi/>
              <w:jc w:val="right"/>
            </w:pPr>
            <w:r>
              <w:rPr>
                <w:rtl/>
              </w:rPr>
            </w:r>
            <w:r>
              <w:rPr>
                <w:b w:val="0"/>
                <w:rtl/>
              </w:rPr>
              <w:t>التعديل المقترح</w:t>
            </w:r>
          </w:p>
        </w:tc>
      </w:tr>
      <w:tr>
        <w:tc>
          <w:tcPr>
            <w:tcW w:type="dxa" w:w="4320"/>
          </w:tcPr>
          <w:p>
            <w:pPr>
              <w:bidi/>
              <w:jc w:val="right"/>
            </w:pPr>
            <w:r>
              <w:rPr>
                <w:rtl/>
              </w:rPr>
            </w:r>
            <w:r>
              <w:rPr>
                <w:b/>
                <w:rtl/>
              </w:rPr>
              <w:t>[   ] معتمد   [   ] يحتاج تعديلاً</w:t>
            </w:r>
          </w:p>
        </w:tc>
        <w:tc>
          <w:tcPr>
            <w:tcW w:type="dxa" w:w="4320"/>
          </w:tcPr>
          <w:p>
            <w:pPr>
              <w:bidi/>
              <w:jc w:val="right"/>
            </w:pPr>
            <w:r>
              <w:rPr>
                <w:rtl/>
              </w:rPr>
            </w:r>
            <w:r>
              <w:rPr>
                <w:b w:val="0"/>
                <w:rtl/>
              </w:rPr>
            </w:r>
          </w:p>
        </w:tc>
      </w:tr>
    </w:tbl>
    <w:p>
      <w:pPr>
        <w:bidi/>
        <w:jc w:val="right"/>
      </w:pPr>
      <w:r>
        <w:rPr>
          <w:b w:val="0"/>
          <w:rtl/>
        </w:rPr>
      </w:r>
    </w:p>
    <w:p>
      <w:pPr>
        <w:bidi/>
        <w:jc w:val="right"/>
      </w:pPr>
      <w:r>
        <w:rPr>
          <w:b/>
          <w:sz w:val="28"/>
          <w:rtl/>
        </w:rPr>
        <w:t>ثامناً: ما ترونه ناقصاً</w:t>
      </w:r>
    </w:p>
    <w:p>
      <w:pPr>
        <w:bidi/>
        <w:jc w:val="right"/>
      </w:pPr>
      <w:r>
        <w:rPr>
          <w:b w:val="0"/>
          <w:rtl/>
        </w:rPr>
        <w:t>نرجو ذكر مناسبات أو أسواق أو أحكام تتصل بالتقويم والتجارة ترون إضافتها: ………………………………………………………………………………………</w:t>
      </w:r>
    </w:p>
    <w:p>
      <w:pPr>
        <w:bidi/>
        <w:jc w:val="right"/>
      </w:pPr>
      <w:r>
        <w:rPr>
          <w:b/>
          <w:sz w:val="26"/>
          <w:rtl/>
        </w:rPr>
        <w:t>الاعتماد</w:t>
      </w:r>
    </w:p>
    <w:p>
      <w:pPr>
        <w:bidi/>
        <w:jc w:val="right"/>
      </w:pPr>
      <w:r>
        <w:rPr>
          <w:b w:val="0"/>
          <w:rtl/>
        </w:rPr>
        <w:t>اسم المراجع وصفته: ………………………………………………     التاريخ: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ahoma" w:hAnsi="Tahoma" w:cs="Tahom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