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878D5A8">
      <w:pPr>
        <w:pStyle w:val="style0"/>
        <w:rPr>
          <w:rtl/>
        </w:rPr>
      </w:pPr>
      <w:r>
        <w:rPr>
          <w:rFonts w:cs="Arial"/>
          <w:rtl/>
        </w:rPr>
        <w:t>تقرير المراجعة والتحقيق الشرعي</w:t>
      </w:r>
    </w:p>
    <w:p w14:paraId="6EA95C1B">
      <w:pPr>
        <w:pStyle w:val="style0"/>
        <w:rPr>
          <w:rtl/>
        </w:rPr>
      </w:pPr>
      <w:r>
        <w:rPr>
          <w:rFonts w:cs="Arial"/>
          <w:rtl/>
        </w:rPr>
        <w:t>لمحتوى لعبة «درب التجّار» التعليمية</w:t>
      </w:r>
    </w:p>
    <w:p w14:paraId="723F5BFC">
      <w:pPr>
        <w:pStyle w:val="style0"/>
        <w:rPr>
          <w:rtl/>
        </w:rPr>
      </w:pPr>
      <w:r>
        <w:rPr>
          <w:rFonts w:cs="Arial"/>
          <w:rtl/>
        </w:rPr>
        <w:t>إعداد المراجع الشرعي: تقرير تدقيق فقهي وحديثي</w:t>
      </w:r>
    </w:p>
    <w:p w14:paraId="03B8CD35">
      <w:pPr>
        <w:pStyle w:val="style0"/>
        <w:rPr>
          <w:rtl/>
        </w:rPr>
      </w:pPr>
      <w:r>
        <w:rPr>
          <w:rFonts w:cs="Arial"/>
          <w:rtl/>
        </w:rPr>
        <w:t>الموضوع: مراجعة بطاقات فقه التجارة، الزكاة، صيغ التمويل، وصندوق التكافل التعاوني</w:t>
      </w:r>
    </w:p>
    <w:p w14:paraId="63A52B11">
      <w:pPr>
        <w:pStyle w:val="style0"/>
        <w:rPr>
          <w:rtl/>
        </w:rPr>
      </w:pPr>
      <w:r>
        <w:rPr>
          <w:rFonts w:cs="Arial"/>
          <w:rtl/>
        </w:rPr>
        <w:t>تاريخ المراجعة: 2026-10-20</w:t>
      </w:r>
    </w:p>
    <w:p w14:paraId="52720996">
      <w:pPr>
        <w:pStyle w:val="style0"/>
        <w:rPr>
          <w:rtl/>
        </w:rPr>
      </w:pPr>
      <w:r>
        <w:rPr>
          <w:rFonts w:cs="Arial"/>
          <w:rtl/>
        </w:rPr>
        <w:t>الحالة: تقرير نهائي معتمد</w:t>
      </w:r>
    </w:p>
    <w:p w14:paraId="7BE6943C">
      <w:pPr>
        <w:pStyle w:val="style0"/>
        <w:rPr>
          <w:rtl/>
        </w:rPr>
      </w:pPr>
    </w:p>
    <w:p w14:paraId="57D1AC58">
      <w:pPr>
        <w:pStyle w:val="style0"/>
        <w:rPr>
          <w:rtl/>
        </w:rPr>
      </w:pPr>
      <w:r>
        <w:rPr>
          <w:rFonts w:cs="Arial"/>
          <w:rtl/>
        </w:rPr>
        <w:t>أولاً: الإجابة والتحقيق في الأسئلة الفقهية العامة</w:t>
      </w:r>
    </w:p>
    <w:p w14:paraId="21CD9133">
      <w:pPr>
        <w:pStyle w:val="style0"/>
        <w:rPr>
          <w:rtl/>
        </w:rPr>
      </w:pPr>
      <w:r>
        <w:rPr>
          <w:rFonts w:cs="Arial"/>
          <w:rtl/>
        </w:rPr>
        <w:t>1. الفائدة المصرفية والربا</w:t>
      </w:r>
    </w:p>
    <w:p w14:paraId="66481436">
      <w:pPr>
        <w:pStyle w:val="style0"/>
        <w:rPr>
          <w:rtl/>
        </w:rPr>
      </w:pPr>
      <w:r>
        <w:rPr>
          <w:rFonts w:cs="Arial"/>
          <w:rtl/>
        </w:rPr>
        <w:t>* الحكم: العبارة دقيقة وصحيحة تماماً.</w:t>
      </w:r>
    </w:p>
    <w:p w14:paraId="763C4EC7">
      <w:pPr>
        <w:pStyle w:val="style0"/>
        <w:rPr>
          <w:rtl/>
        </w:rPr>
      </w:pPr>
      <w:r>
        <w:rPr>
          <w:rFonts w:cs="Arial"/>
          <w:rtl/>
        </w:rPr>
        <w:t>* الاستناد الشرعي:</w:t>
      </w:r>
    </w:p>
    <w:p w14:paraId="02A72F78">
      <w:pPr>
        <w:pStyle w:val="style0"/>
        <w:rPr>
          <w:rtl/>
        </w:rPr>
      </w:pPr>
      <w:r>
        <w:rPr>
          <w:rFonts w:cs="Arial"/>
          <w:rtl/>
        </w:rPr>
        <w:t>* قرار مجمع الفقه الإسلامي الدولي (المنبثق عن منظمة التعاون الإسلامي): القرار رقم (10) في دورته الثانية بجدة (1406هـ/1985م) بنصه: «إن كل زيادة أو فائدة على الدين الذي حَلّ أجله وعجز المدين عن الوفاء به، وكذلك الزيادة (أو الفائدة) على القرض منذ بداية العقد، هاتان الصورتان ربا محرم شرعاً».</w:t>
      </w:r>
    </w:p>
    <w:p w14:paraId="62D4B5C8">
      <w:pPr>
        <w:pStyle w:val="style0"/>
        <w:rPr>
          <w:rtl/>
        </w:rPr>
      </w:pPr>
      <w:r>
        <w:rPr>
          <w:rFonts w:cs="Arial"/>
          <w:rtl/>
        </w:rPr>
        <w:t>* قرار المجمع الفقهي الإسلامي (رابطة العالم الإسلامي): في دورته التاسعة بمكة المكرمة (1406هـ).</w:t>
      </w:r>
    </w:p>
    <w:p w14:paraId="154E936D">
      <w:pPr>
        <w:pStyle w:val="style0"/>
        <w:rPr>
          <w:rtl/>
        </w:rPr>
      </w:pPr>
      <w:r>
        <w:rPr>
          <w:rFonts w:cs="Arial"/>
          <w:rtl/>
        </w:rPr>
        <w:t>2. تصوير المرابحة في اللعبة</w:t>
      </w:r>
    </w:p>
    <w:p w14:paraId="027A77F2">
      <w:pPr>
        <w:pStyle w:val="style0"/>
        <w:rPr>
          <w:rtl/>
        </w:rPr>
      </w:pPr>
      <w:r>
        <w:rPr>
          <w:rFonts w:cs="Arial"/>
          <w:rtl/>
        </w:rPr>
        <w:t>* الحكم: نموذج مقبول وصحيح كتمثيل لـ «المرابحة للآمر بالشراء».</w:t>
      </w:r>
    </w:p>
    <w:p w14:paraId="2F582CFF">
      <w:pPr>
        <w:pStyle w:val="style0"/>
        <w:rPr>
          <w:rtl/>
        </w:rPr>
      </w:pPr>
      <w:r>
        <w:rPr>
          <w:rFonts w:cs="Arial"/>
          <w:rtl/>
        </w:rPr>
        <w:t>* الضوابط المطبقة: تملّك المموّل للسلعة ودخولها في ضمانه قبل بيعها للاعب، وتحديد الثمن الإجمالي المؤجل سلفاً دون فرض غرامات تأخير ربوية متراكمة.</w:t>
      </w:r>
    </w:p>
    <w:p w14:paraId="64C30150">
      <w:pPr>
        <w:pStyle w:val="style0"/>
        <w:rPr>
          <w:rtl/>
        </w:rPr>
      </w:pPr>
      <w:r>
        <w:rPr>
          <w:rFonts w:cs="Arial"/>
          <w:rtl/>
        </w:rPr>
        <w:t>3. تصوير المضاربة</w:t>
      </w:r>
    </w:p>
    <w:p w14:paraId="28164044">
      <w:pPr>
        <w:pStyle w:val="style0"/>
        <w:rPr>
          <w:rtl/>
        </w:rPr>
      </w:pPr>
      <w:r>
        <w:rPr>
          <w:rFonts w:cs="Arial"/>
          <w:rtl/>
        </w:rPr>
        <w:t>* الحكم: نموذج شرعي منضبط.</w:t>
      </w:r>
    </w:p>
    <w:p w14:paraId="78AC413F">
      <w:pPr>
        <w:pStyle w:val="style0"/>
        <w:rPr>
          <w:rtl/>
        </w:rPr>
      </w:pPr>
      <w:r>
        <w:rPr>
          <w:rFonts w:cs="Arial"/>
          <w:rtl/>
        </w:rPr>
        <w:t>* الضوابط المطبقة: اقتسام الربح بنسبة شائعة معلومة (70% لرب المال)، وعدم ضمان رأس المال من قِبل العامل/المضارب، ووقوع الخسارة المالية على رأس المال فقط ما لم يحصل تعدٍّ أو تفريط.</w:t>
      </w:r>
    </w:p>
    <w:p w14:paraId="03501835">
      <w:pPr>
        <w:pStyle w:val="style0"/>
        <w:rPr>
          <w:rtl/>
        </w:rPr>
      </w:pPr>
      <w:r>
        <w:rPr>
          <w:rFonts w:cs="Arial"/>
          <w:rtl/>
        </w:rPr>
        <w:t>4. صكوك المشاركة والتسمية</w:t>
      </w:r>
    </w:p>
    <w:p w14:paraId="32BD68B8">
      <w:pPr>
        <w:pStyle w:val="style0"/>
        <w:rPr>
          <w:rtl/>
        </w:rPr>
      </w:pPr>
      <w:r>
        <w:rPr>
          <w:rFonts w:cs="Arial"/>
          <w:rtl/>
        </w:rPr>
        <w:t>* الحكم: مقبولة شرعاً، والتسمية دقيقة وفق المعايير الشرعية للمصرفية الإسلامية (تمثّل حصصاً شائعة متساوية القيمة في قافلة تجارية حقيقية، والربح شائع والخسارة بقدر الحصة).</w:t>
      </w:r>
    </w:p>
    <w:p w14:paraId="27672EEB">
      <w:pPr>
        <w:pStyle w:val="style0"/>
        <w:rPr>
          <w:rtl/>
        </w:rPr>
      </w:pPr>
      <w:r>
        <w:rPr>
          <w:rFonts w:cs="Arial"/>
          <w:rtl/>
        </w:rPr>
        <w:t>5. القرض الحسن وتأثر الثقة</w:t>
      </w:r>
    </w:p>
    <w:p w14:paraId="3C7FB035">
      <w:pPr>
        <w:pStyle w:val="style0"/>
        <w:rPr>
          <w:rtl/>
        </w:rPr>
      </w:pPr>
      <w:r>
        <w:rPr>
          <w:rFonts w:cs="Arial"/>
          <w:rtl/>
        </w:rPr>
        <w:t xml:space="preserve">* الحكم: منضبط وشرعي؛ لأن مطل الغني وظلمه يُسوّغ معاقبته معنوياً بنقص السمعة وحرمانه من القروض مستقبلاً دون أخذ غرامات مالية؛ لقوله </w:t>
      </w:r>
      <w:r>
        <w:rPr>
          <w:rFonts w:cs="Arial" w:hint="cs"/>
          <w:rtl/>
        </w:rPr>
        <w:t>ﷺ</w:t>
      </w:r>
      <w:r>
        <w:rPr>
          <w:rFonts w:cs="Arial"/>
          <w:rtl/>
        </w:rPr>
        <w:t>: «لَيُّ الواجِدِ يُحِلُّ عِرْضَهُ وعُقُوبَتَهُ» (رواه أبو داود والنسائي).</w:t>
      </w:r>
    </w:p>
    <w:p w14:paraId="0997BBFF">
      <w:pPr>
        <w:pStyle w:val="style0"/>
        <w:rPr>
          <w:rtl/>
        </w:rPr>
      </w:pPr>
      <w:r>
        <w:rPr>
          <w:rFonts w:cs="Arial"/>
          <w:rtl/>
        </w:rPr>
        <w:t>6. نموذج صندوق التكافل (التأمين التعاوني)</w:t>
      </w:r>
    </w:p>
    <w:p w14:paraId="1D13D7D7">
      <w:pPr>
        <w:pStyle w:val="style0"/>
        <w:rPr>
          <w:rtl/>
        </w:rPr>
      </w:pPr>
      <w:r>
        <w:rPr>
          <w:rFonts w:cs="Arial"/>
          <w:rtl/>
        </w:rPr>
        <w:t>* الحكم: يمثل التأمين التعاوني التكافلي تمثيلاً صحيحاً؛ لاشتماله على أركانه: (التبرع المتبادل، أجر معلوم لإدارة الصندوق كوكالة بأجر، والتعويض من رصيد الصندوق حسب الإمكان، ورد الفائض التأميني للمشتركين).</w:t>
      </w:r>
    </w:p>
    <w:p w14:paraId="1D4C2168">
      <w:pPr>
        <w:pStyle w:val="style0"/>
        <w:rPr>
          <w:rtl/>
        </w:rPr>
      </w:pPr>
      <w:r>
        <w:rPr>
          <w:rFonts w:cs="Arial"/>
          <w:rtl/>
        </w:rPr>
        <w:t>7. قرارات منع التأمين التجاري وإجازة التعاوني</w:t>
      </w:r>
    </w:p>
    <w:p w14:paraId="0CAA6581">
      <w:pPr>
        <w:pStyle w:val="style0"/>
        <w:rPr>
          <w:rtl/>
        </w:rPr>
      </w:pPr>
      <w:r>
        <w:rPr>
          <w:rFonts w:cs="Arial"/>
          <w:rtl/>
        </w:rPr>
        <w:t>* الحكم: العبارة دقيقة.</w:t>
      </w:r>
    </w:p>
    <w:p w14:paraId="0004CDB9">
      <w:pPr>
        <w:pStyle w:val="style0"/>
        <w:rPr>
          <w:rtl/>
        </w:rPr>
      </w:pPr>
      <w:r>
        <w:rPr>
          <w:rFonts w:cs="Arial"/>
          <w:rtl/>
        </w:rPr>
        <w:t>* القرارات المعتمدة:</w:t>
      </w:r>
    </w:p>
    <w:p w14:paraId="5354ED1A">
      <w:pPr>
        <w:pStyle w:val="style0"/>
        <w:rPr>
          <w:rtl/>
        </w:rPr>
      </w:pPr>
      <w:r>
        <w:rPr>
          <w:rFonts w:cs="Arial"/>
          <w:rtl/>
        </w:rPr>
        <w:t>* المجمع الفقهي الإسلامي (رابطة العالم الإسلامي): الدورة الأولى (1398هـ/1978م).</w:t>
      </w:r>
    </w:p>
    <w:p w14:paraId="7C18CF71">
      <w:pPr>
        <w:pStyle w:val="style0"/>
        <w:rPr>
          <w:rtl/>
        </w:rPr>
      </w:pPr>
      <w:r>
        <w:rPr>
          <w:rFonts w:cs="Arial"/>
          <w:rtl/>
        </w:rPr>
        <w:t>* مجمع الفقه الإسلامي الدولي: القرار رقم (9) بالدورة الثانية (1406هـ/1985م).</w:t>
      </w:r>
    </w:p>
    <w:p w14:paraId="5EDB1750">
      <w:pPr>
        <w:pStyle w:val="style0"/>
        <w:rPr>
          <w:rtl/>
        </w:rPr>
      </w:pPr>
      <w:r>
        <w:rPr>
          <w:rFonts w:cs="Arial"/>
          <w:rtl/>
        </w:rPr>
        <w:t>* هيئة كبار العلماء بالسعودية: القرار رقم (51) لعام 1397هـ.</w:t>
      </w:r>
    </w:p>
    <w:p w14:paraId="161A3C3F">
      <w:pPr>
        <w:pStyle w:val="style0"/>
        <w:rPr>
          <w:rtl/>
        </w:rPr>
      </w:pPr>
      <w:r>
        <w:rPr>
          <w:rFonts w:cs="Arial"/>
          <w:rtl/>
        </w:rPr>
        <w:t>8. الزكاة ونصاب الذهب</w:t>
      </w:r>
    </w:p>
    <w:p w14:paraId="0785EABF">
      <w:pPr>
        <w:pStyle w:val="style0"/>
        <w:rPr>
          <w:rtl/>
        </w:rPr>
      </w:pPr>
      <w:r>
        <w:rPr>
          <w:rFonts w:cs="Arial"/>
          <w:rtl/>
        </w:rPr>
        <w:t>* الحكم: مناسب جداً للتبسيط التعليمي المعاصر؛ إذ تعتمد أكثر الفتاوى والهيئات المالية المعاصرة نصاب الذهب (85 غراماً) لتقويم عروض التجارة والنقود لاستقرار قيمته مقارنة بالفضة.</w:t>
      </w:r>
    </w:p>
    <w:p w14:paraId="378B5B28">
      <w:pPr>
        <w:pStyle w:val="style0"/>
        <w:rPr>
          <w:rtl/>
        </w:rPr>
      </w:pPr>
      <w:r>
        <w:rPr>
          <w:rFonts w:cs="Arial"/>
          <w:rtl/>
        </w:rPr>
        <w:t>9. الاحتكار</w:t>
      </w:r>
    </w:p>
    <w:p w14:paraId="7834E917">
      <w:pPr>
        <w:pStyle w:val="style0"/>
        <w:rPr>
          <w:rtl/>
        </w:rPr>
      </w:pPr>
      <w:r>
        <w:rPr>
          <w:rFonts w:cs="Arial"/>
          <w:rtl/>
        </w:rPr>
        <w:t>* الحكم: التعريف المذكور (حبس ما يحتاجه الناس فيتضررون) هو المعتمد والراجح عند المالكية والحنابلة واختيار ابن تيمية؛ لأن علة التحريم هي الإضرار بالناس سواء أكان في القوت أو غيره.</w:t>
      </w:r>
    </w:p>
    <w:p w14:paraId="20DF1636">
      <w:pPr>
        <w:pStyle w:val="style0"/>
        <w:rPr>
          <w:rtl/>
        </w:rPr>
      </w:pPr>
      <w:r>
        <w:rPr>
          <w:rFonts w:cs="Arial"/>
          <w:rtl/>
        </w:rPr>
        <w:t>10. خيار المجلس</w:t>
      </w:r>
    </w:p>
    <w:p w14:paraId="2963DD07">
      <w:pPr>
        <w:pStyle w:val="style0"/>
        <w:rPr>
          <w:rtl/>
        </w:rPr>
      </w:pPr>
      <w:r>
        <w:rPr>
          <w:rFonts w:cs="Arial"/>
          <w:rtl/>
        </w:rPr>
        <w:t>* الحكم: إيراده دون تفصيل الخلاف المذهبي هو الأنسب للتعليم والناشئة، استناداً إلى ظاهر الحديث الصحيح الصريح في الصحيحين.</w:t>
      </w:r>
    </w:p>
    <w:p w14:paraId="77230CFD">
      <w:pPr>
        <w:pStyle w:val="style0"/>
        <w:rPr>
          <w:rtl/>
        </w:rPr>
      </w:pPr>
      <w:r>
        <w:rPr>
          <w:rFonts w:cs="Arial"/>
          <w:rtl/>
        </w:rPr>
        <w:t>11. السُّفتجة</w:t>
      </w:r>
    </w:p>
    <w:p w14:paraId="16B62FA3">
      <w:pPr>
        <w:pStyle w:val="style0"/>
        <w:rPr>
          <w:rtl/>
        </w:rPr>
      </w:pPr>
      <w:r>
        <w:rPr>
          <w:rFonts w:cs="Arial"/>
          <w:rtl/>
        </w:rPr>
        <w:t>* الحكم: وصفها دقيق وتاريخي، وهي أصل الحوالات المصرفية؛ والقول بجوازها للحاجة عند أمن الطريق هو رواية معتمدة عند الإمام أحمد واختيار شيخ الإسلام ابن تيمية وابن القيم لتحقق المصلحة للطرفين.</w:t>
      </w:r>
    </w:p>
    <w:p w14:paraId="664E3F14">
      <w:pPr>
        <w:pStyle w:val="style0"/>
        <w:rPr>
          <w:rtl/>
        </w:rPr>
      </w:pPr>
      <w:r>
        <w:rPr>
          <w:rFonts w:cs="Arial"/>
          <w:rtl/>
        </w:rPr>
        <w:t>12. حكايات الحكمة («أغنى رجل في بابل»)</w:t>
      </w:r>
    </w:p>
    <w:p w14:paraId="62D6CB50">
      <w:pPr>
        <w:pStyle w:val="style0"/>
        <w:rPr>
          <w:rtl/>
        </w:rPr>
      </w:pPr>
      <w:r>
        <w:rPr>
          <w:rFonts w:cs="Arial"/>
          <w:rtl/>
        </w:rPr>
        <w:t>* الحكم: مقبولة بعد خلوّها من الربا واقتصار الإقراض على القرض الحسن؛ فالادخار وحسن التدبير وحفظ المال من مقاصد الشريعة.</w:t>
      </w:r>
    </w:p>
    <w:p w14:paraId="6542AF3A">
      <w:pPr>
        <w:pStyle w:val="style0"/>
        <w:rPr>
          <w:rtl/>
        </w:rPr>
      </w:pPr>
    </w:p>
    <w:p w14:paraId="4A4924E1">
      <w:pPr>
        <w:pStyle w:val="style0"/>
        <w:rPr>
          <w:rtl/>
        </w:rPr>
      </w:pPr>
      <w:r>
        <w:rPr>
          <w:rFonts w:cs="Arial" w:hint="eastAsia"/>
          <w:rtl/>
        </w:rPr>
        <w:t>ثانياً</w:t>
      </w:r>
      <w:r>
        <w:rPr>
          <w:rFonts w:cs="Arial"/>
          <w:rtl/>
        </w:rPr>
        <w:t>: المراجعة التفصيلية لبطاقات «فقه التجارة» (15 بطاقة)</w:t>
      </w:r>
    </w:p>
    <w:p w14:paraId="73189949">
      <w:pPr>
        <w:pStyle w:val="style0"/>
        <w:rPr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1: الصدق والأمانة في البيع</w:t>
      </w:r>
    </w:p>
    <w:p w14:paraId="11BD85A6">
      <w:pPr>
        <w:pStyle w:val="style0"/>
        <w:rPr>
          <w:rtl/>
        </w:rPr>
      </w:pPr>
      <w:r>
        <w:rPr>
          <w:rFonts w:cs="Arial"/>
          <w:rtl/>
        </w:rPr>
        <w:t>* التخريج والتحقيق الشرعي:</w:t>
      </w:r>
    </w:p>
    <w:p w14:paraId="2EBCFC29">
      <w:pPr>
        <w:pStyle w:val="style0"/>
        <w:rPr>
          <w:rtl/>
        </w:rPr>
      </w:pPr>
      <w:r>
        <w:rPr>
          <w:rFonts w:cs="Arial"/>
          <w:rtl/>
        </w:rPr>
        <w:t>* حديث: «البيّعان بالخيار ما لم يتفرقا...» (متفق عليه في صحيح البخاري ومسلم).</w:t>
      </w:r>
    </w:p>
    <w:p w14:paraId="232275FB">
      <w:pPr>
        <w:pStyle w:val="style0"/>
        <w:rPr>
          <w:rtl/>
        </w:rPr>
      </w:pPr>
      <w:r>
        <w:rPr>
          <w:rFonts w:cs="Arial"/>
          <w:rtl/>
        </w:rPr>
        <w:t>* حديث: «التاجر الصدوق الأمين مع النبيين والصديقين والشهداء» (رواه الترمذي وحسنه، والحاكم وصححه، وله شواهد معتبرة تقويه).</w:t>
      </w:r>
    </w:p>
    <w:p w14:paraId="7C14E3CA">
      <w:pPr>
        <w:pStyle w:val="style0"/>
        <w:rPr>
          <w:rtl/>
        </w:rPr>
      </w:pPr>
      <w:r>
        <w:rPr>
          <w:rFonts w:cs="Arial"/>
          <w:rtl/>
        </w:rPr>
        <w:t>* قرار المراجع: صحيح كما هو.</w:t>
      </w:r>
    </w:p>
    <w:p w14:paraId="4873B2C5">
      <w:pPr>
        <w:pStyle w:val="style0"/>
        <w:rPr>
          <w:rtl/>
        </w:rPr>
      </w:pPr>
      <w:r>
        <w:rPr>
          <w:rFonts w:cs="Arial"/>
          <w:rtl/>
        </w:rPr>
        <w:t>* التعديل المقترح: لا يوجد.</w:t>
      </w:r>
    </w:p>
    <w:p w14:paraId="199E091C">
      <w:pPr>
        <w:pStyle w:val="style0"/>
        <w:rPr>
          <w:rtl/>
        </w:rPr>
      </w:pPr>
    </w:p>
    <w:p w14:paraId="5ED02CF8">
      <w:pPr>
        <w:pStyle w:val="style0"/>
        <w:rPr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2: التراضي والمساومة</w:t>
      </w:r>
    </w:p>
    <w:p w14:paraId="735A0FF7">
      <w:pPr>
        <w:pStyle w:val="style0"/>
        <w:rPr>
          <w:rtl/>
        </w:rPr>
      </w:pPr>
      <w:r>
        <w:rPr>
          <w:rFonts w:cs="Arial"/>
          <w:rtl/>
        </w:rPr>
        <w:t>* التخريج والتحقيق الشرعي:</w:t>
      </w:r>
    </w:p>
    <w:p w14:paraId="612369D2">
      <w:pPr>
        <w:pStyle w:val="style0"/>
        <w:rPr>
          <w:rtl/>
        </w:rPr>
      </w:pPr>
      <w:r>
        <w:rPr>
          <w:rFonts w:cs="Arial"/>
          <w:rtl/>
        </w:rPr>
        <w:t>* الآية: سورة النساء (الآية 29) صحيحة برسمها.</w:t>
      </w:r>
    </w:p>
    <w:p w14:paraId="269F7721">
      <w:pPr>
        <w:pStyle w:val="style0"/>
        <w:rPr>
          <w:rtl/>
        </w:rPr>
      </w:pPr>
      <w:r>
        <w:rPr>
          <w:rFonts w:cs="Arial"/>
          <w:rtl/>
        </w:rPr>
        <w:t>* تقرير التراضي وخيار المجلس مطابق لظاهر النصوص الشرعية.</w:t>
      </w:r>
    </w:p>
    <w:p w14:paraId="4EA9FEA9">
      <w:pPr>
        <w:pStyle w:val="style0"/>
        <w:rPr>
          <w:rtl/>
        </w:rPr>
      </w:pPr>
      <w:r>
        <w:rPr>
          <w:rFonts w:cs="Arial"/>
          <w:rtl/>
        </w:rPr>
        <w:t>* قرار المراجع: صحيح كما هو.</w:t>
      </w:r>
    </w:p>
    <w:p w14:paraId="6A9B72C8">
      <w:pPr>
        <w:pStyle w:val="style0"/>
        <w:rPr>
          <w:rtl/>
        </w:rPr>
      </w:pPr>
      <w:r>
        <w:rPr>
          <w:rFonts w:cs="Arial"/>
          <w:rtl/>
        </w:rPr>
        <w:t>* التعديل المقترح: لا يوجد.</w:t>
      </w:r>
    </w:p>
    <w:p w14:paraId="688F573E">
      <w:pPr>
        <w:pStyle w:val="style0"/>
        <w:rPr>
          <w:rtl/>
        </w:rPr>
      </w:pPr>
    </w:p>
    <w:p w14:paraId="5E12D7A3">
      <w:pPr>
        <w:pStyle w:val="style0"/>
        <w:rPr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3: تحريم الغش</w:t>
      </w:r>
    </w:p>
    <w:p w14:paraId="13E77A8F">
      <w:pPr>
        <w:pStyle w:val="style0"/>
        <w:rPr>
          <w:rtl/>
        </w:rPr>
      </w:pPr>
      <w:r>
        <w:rPr>
          <w:rFonts w:cs="Arial"/>
          <w:rtl/>
        </w:rPr>
        <w:t>* التخريج والتحقيق الشرعي:</w:t>
      </w:r>
    </w:p>
    <w:p w14:paraId="32557A78">
      <w:pPr>
        <w:pStyle w:val="style0"/>
        <w:rPr>
          <w:rtl/>
        </w:rPr>
      </w:pPr>
      <w:r>
        <w:rPr>
          <w:rFonts w:cs="Arial"/>
          <w:rtl/>
        </w:rPr>
        <w:t>* أصل الحديث في صحيح مسلم بلفظ: «من غش فليس مني».</w:t>
      </w:r>
    </w:p>
    <w:p w14:paraId="1448221E">
      <w:pPr>
        <w:pStyle w:val="style0"/>
        <w:rPr>
          <w:rtl/>
        </w:rPr>
      </w:pPr>
      <w:r>
        <w:rPr>
          <w:rFonts w:cs="Arial"/>
          <w:rtl/>
        </w:rPr>
        <w:t xml:space="preserve">* لفظ قصة صُبرة الطعام في صحيح مسلم: مرّ النبي </w:t>
      </w:r>
      <w:r>
        <w:rPr>
          <w:rFonts w:cs="Arial" w:hint="cs"/>
          <w:rtl/>
        </w:rPr>
        <w:t>ﷺ</w:t>
      </w:r>
      <w:r>
        <w:rPr>
          <w:rFonts w:cs="Arial"/>
          <w:rtl/>
        </w:rPr>
        <w:t xml:space="preserve"> على صُبرة طعام فأدخل يده فيها فنالت أصابعه بللاً، فقال: «ما هذا يا صاحب الطعام؟» قال: أصابته السماء يا رسول الله، قال: «أفلا جعلته فوق الطعام كي يراه الناس؟ من غش فليس مني».</w:t>
      </w:r>
    </w:p>
    <w:p w14:paraId="2E51882E">
      <w:pPr>
        <w:pStyle w:val="style0"/>
        <w:rPr>
          <w:rtl/>
        </w:rPr>
      </w:pPr>
      <w:r>
        <w:rPr>
          <w:rFonts w:cs="Arial"/>
          <w:rtl/>
        </w:rPr>
        <w:t>* قرار المراجع: يُعدَّل.</w:t>
      </w:r>
    </w:p>
    <w:p w14:paraId="08E217CB">
      <w:pPr>
        <w:pStyle w:val="style0"/>
        <w:rPr>
          <w:rtl/>
        </w:rPr>
      </w:pPr>
      <w:r>
        <w:rPr>
          <w:rFonts w:cs="Arial"/>
          <w:rtl/>
        </w:rPr>
        <w:t>* التعديل المقترح: إثبات لفظ القصة كما ورد في صحيح مسلم، وحذف عبارة «بمعناه»، وتوحيد اللفظ على رواية مسلم.</w:t>
      </w:r>
    </w:p>
    <w:p w14:paraId="64B77A5F">
      <w:pPr>
        <w:pStyle w:val="style0"/>
        <w:rPr>
          <w:rtl/>
        </w:rPr>
      </w:pPr>
    </w:p>
    <w:p w14:paraId="6DDE6E1E">
      <w:pPr>
        <w:pStyle w:val="style0"/>
        <w:rPr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4: الوفاء بالكيل والميزان</w:t>
      </w:r>
    </w:p>
    <w:p w14:paraId="09336C6A">
      <w:pPr>
        <w:pStyle w:val="style0"/>
        <w:rPr>
          <w:rtl/>
        </w:rPr>
      </w:pPr>
      <w:r>
        <w:rPr>
          <w:rFonts w:cs="Arial"/>
          <w:rtl/>
        </w:rPr>
        <w:t>* التخريج والتحقيق الشرعي:</w:t>
      </w:r>
    </w:p>
    <w:p w14:paraId="14D2C732">
      <w:pPr>
        <w:pStyle w:val="style0"/>
        <w:rPr>
          <w:rtl/>
        </w:rPr>
      </w:pPr>
      <w:r>
        <w:rPr>
          <w:rFonts w:cs="Arial"/>
          <w:rtl/>
        </w:rPr>
        <w:t>* الآيات مضبوطة تماماً: سورة المطففين (الآيات 1-3)، وسورة الإسراء (الآية 35).</w:t>
      </w:r>
    </w:p>
    <w:p w14:paraId="753094D7">
      <w:pPr>
        <w:pStyle w:val="style0"/>
        <w:rPr>
          <w:rtl/>
        </w:rPr>
      </w:pPr>
      <w:r>
        <w:rPr>
          <w:rFonts w:cs="Arial"/>
          <w:rtl/>
        </w:rPr>
        <w:t>* قرار المراجع: صحيح كما هو.</w:t>
      </w:r>
    </w:p>
    <w:p w14:paraId="63CAE77A">
      <w:pPr>
        <w:pStyle w:val="style0"/>
        <w:rPr>
          <w:rtl/>
        </w:rPr>
      </w:pPr>
      <w:r>
        <w:rPr>
          <w:rFonts w:cs="Arial"/>
          <w:rtl/>
        </w:rPr>
        <w:t>* التعديل المقترح: لا يوجد.</w:t>
      </w:r>
    </w:p>
    <w:p w14:paraId="7A1F1865">
      <w:pPr>
        <w:pStyle w:val="style0"/>
        <w:rPr>
          <w:rtl/>
        </w:rPr>
      </w:pPr>
    </w:p>
    <w:p w14:paraId="15F7DC2C">
      <w:pPr>
        <w:pStyle w:val="style0"/>
        <w:rPr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5: الاحتكار</w:t>
      </w:r>
    </w:p>
    <w:p w14:paraId="60C632AA">
      <w:pPr>
        <w:pStyle w:val="style0"/>
        <w:rPr>
          <w:rtl/>
        </w:rPr>
      </w:pPr>
      <w:r>
        <w:rPr>
          <w:rFonts w:cs="Arial"/>
          <w:rtl/>
        </w:rPr>
        <w:t>* التخريج والتحقيق الشرعي:</w:t>
      </w:r>
    </w:p>
    <w:p w14:paraId="2E9283D1">
      <w:pPr>
        <w:pStyle w:val="style0"/>
        <w:rPr>
          <w:rtl/>
        </w:rPr>
      </w:pPr>
      <w:r>
        <w:rPr>
          <w:rFonts w:cs="Arial"/>
          <w:rtl/>
        </w:rPr>
        <w:t>* حديث: «لا يحتكر إلا خاطئ» (رواه مسلم).</w:t>
      </w:r>
    </w:p>
    <w:p w14:paraId="45D7BD85">
      <w:pPr>
        <w:pStyle w:val="style0"/>
        <w:rPr>
          <w:rtl/>
        </w:rPr>
      </w:pPr>
      <w:r>
        <w:rPr>
          <w:rFonts w:cs="Arial"/>
          <w:rtl/>
        </w:rPr>
        <w:t>* الضابط الفقهي المذكور متزن وصحيح.</w:t>
      </w:r>
    </w:p>
    <w:p w14:paraId="008E73EF">
      <w:pPr>
        <w:pStyle w:val="style0"/>
        <w:rPr>
          <w:rtl/>
        </w:rPr>
      </w:pPr>
      <w:r>
        <w:rPr>
          <w:rFonts w:cs="Arial"/>
          <w:rtl/>
        </w:rPr>
        <w:t>* قرار المراجع: صحيح كما هو.</w:t>
      </w:r>
    </w:p>
    <w:p w14:paraId="7402386A">
      <w:pPr>
        <w:pStyle w:val="style0"/>
        <w:rPr>
          <w:rtl/>
        </w:rPr>
      </w:pPr>
      <w:r>
        <w:rPr>
          <w:rFonts w:cs="Arial"/>
          <w:rtl/>
        </w:rPr>
        <w:t>* التعديل المقترح: لا يوجد.</w:t>
      </w:r>
    </w:p>
    <w:p w14:paraId="143B3B3D">
      <w:pPr>
        <w:pStyle w:val="style0"/>
        <w:rPr>
          <w:rtl/>
        </w:rPr>
      </w:pPr>
    </w:p>
    <w:p w14:paraId="3F5C546C">
      <w:pPr>
        <w:pStyle w:val="style0"/>
        <w:rPr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6: الوكالة والأجرة المعلومة</w:t>
      </w:r>
    </w:p>
    <w:p w14:paraId="541F9517">
      <w:pPr>
        <w:pStyle w:val="style0"/>
        <w:rPr>
          <w:rtl/>
        </w:rPr>
      </w:pPr>
      <w:r>
        <w:rPr>
          <w:rFonts w:cs="Arial"/>
          <w:rtl/>
        </w:rPr>
        <w:t>* التخريج والتحقيق الشرعي:</w:t>
      </w:r>
    </w:p>
    <w:p w14:paraId="5AA775BC">
      <w:pPr>
        <w:pStyle w:val="style0"/>
        <w:rPr>
          <w:rtl/>
        </w:rPr>
      </w:pPr>
      <w:r>
        <w:rPr>
          <w:rFonts w:cs="Arial"/>
          <w:rtl/>
        </w:rPr>
        <w:t>* الآية: سورة الكهف (الآية 19) استدلال أصولي معروف لجواز الوكالة.</w:t>
      </w:r>
    </w:p>
    <w:p w14:paraId="655C9A17">
      <w:pPr>
        <w:pStyle w:val="style0"/>
        <w:rPr>
          <w:rtl/>
        </w:rPr>
      </w:pPr>
      <w:r>
        <w:rPr>
          <w:rFonts w:cs="Arial"/>
          <w:rtl/>
        </w:rPr>
        <w:t>* شرط معلومية الأجرة صحيح لمنع الغرر والنزاع.</w:t>
      </w:r>
    </w:p>
    <w:p w14:paraId="2C905AAB">
      <w:pPr>
        <w:pStyle w:val="style0"/>
        <w:rPr>
          <w:rtl/>
        </w:rPr>
      </w:pPr>
      <w:r>
        <w:rPr>
          <w:rFonts w:cs="Arial"/>
          <w:rtl/>
        </w:rPr>
        <w:t>* قرار المراجع: صحيح كما هو.</w:t>
      </w:r>
    </w:p>
    <w:p w14:paraId="38F324B1">
      <w:pPr>
        <w:pStyle w:val="style0"/>
        <w:rPr>
          <w:rtl/>
        </w:rPr>
      </w:pPr>
      <w:r>
        <w:rPr>
          <w:rFonts w:cs="Arial"/>
          <w:rtl/>
        </w:rPr>
        <w:t>* التعديل المقترح: لا يوجد.</w:t>
      </w:r>
    </w:p>
    <w:p w14:paraId="62D37A95">
      <w:pPr>
        <w:pStyle w:val="style0"/>
        <w:rPr>
          <w:rtl/>
        </w:rPr>
      </w:pPr>
    </w:p>
    <w:p w14:paraId="66128FA0">
      <w:pPr>
        <w:pStyle w:val="style0"/>
        <w:rPr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7: الربا والبدائل المشروعة</w:t>
      </w:r>
    </w:p>
    <w:p w14:paraId="711CE3BC">
      <w:pPr>
        <w:pStyle w:val="style0"/>
        <w:rPr>
          <w:rtl/>
        </w:rPr>
      </w:pPr>
      <w:r>
        <w:rPr>
          <w:rFonts w:cs="Arial"/>
          <w:rtl/>
        </w:rPr>
        <w:t>* التخريج والتحقيق الشرعي:</w:t>
      </w:r>
    </w:p>
    <w:p w14:paraId="7C5991BD">
      <w:pPr>
        <w:pStyle w:val="style0"/>
        <w:rPr>
          <w:rtl/>
        </w:rPr>
      </w:pPr>
      <w:r>
        <w:rPr>
          <w:rFonts w:cs="Arial"/>
          <w:rtl/>
        </w:rPr>
        <w:t xml:space="preserve">* الآيات: سورة البقرة (الآيتان 275 </w:t>
      </w:r>
      <w:r>
        <w:rPr>
          <w:rFonts w:cs="Arial"/>
          <w:rtl/>
        </w:rPr>
        <w:t>و 245</w:t>
      </w:r>
      <w:r>
        <w:rPr>
          <w:rFonts w:cs="Arial"/>
          <w:rtl/>
        </w:rPr>
        <w:t>) صحيحة.</w:t>
      </w:r>
    </w:p>
    <w:p w14:paraId="1338F5FA">
      <w:pPr>
        <w:pStyle w:val="style0"/>
        <w:rPr>
          <w:rtl/>
        </w:rPr>
      </w:pPr>
      <w:r>
        <w:rPr>
          <w:rFonts w:cs="Arial"/>
          <w:rtl/>
        </w:rPr>
        <w:t>* حديث: لعن آكل الربا وموكله وكاتبه وشاهديه (رواه مسلم).</w:t>
      </w:r>
    </w:p>
    <w:p w14:paraId="0B41241B">
      <w:pPr>
        <w:pStyle w:val="style0"/>
        <w:rPr>
          <w:rtl/>
        </w:rPr>
      </w:pPr>
      <w:r>
        <w:rPr>
          <w:rFonts w:cs="Arial"/>
          <w:rtl/>
        </w:rPr>
        <w:t>* تعريفات البدائل (المرابحة، المضاربة، السلم) سليمة وموجزة.</w:t>
      </w:r>
    </w:p>
    <w:p w14:paraId="5D12E0B2">
      <w:pPr>
        <w:pStyle w:val="style0"/>
        <w:rPr>
          <w:rtl/>
        </w:rPr>
      </w:pPr>
      <w:r>
        <w:rPr>
          <w:rFonts w:cs="Arial"/>
          <w:rtl/>
        </w:rPr>
        <w:t>* قرار المراجع: صحيح كما هو.</w:t>
      </w:r>
    </w:p>
    <w:p w14:paraId="3842F20B">
      <w:pPr>
        <w:pStyle w:val="style0"/>
        <w:rPr>
          <w:rtl/>
        </w:rPr>
      </w:pPr>
      <w:r>
        <w:rPr>
          <w:rFonts w:cs="Arial"/>
          <w:rtl/>
        </w:rPr>
        <w:t>* التعديل المقترح: يمكن إضافة رقم قرار مجمع الفقه الإسلامي الدولي (قرار 10) للاستئناس والتوثيق.</w:t>
      </w:r>
    </w:p>
    <w:p w14:paraId="7B4C609E">
      <w:pPr>
        <w:pStyle w:val="style0"/>
        <w:rPr>
          <w:rtl/>
        </w:rPr>
      </w:pPr>
    </w:p>
    <w:p w14:paraId="3C237852">
      <w:pPr>
        <w:pStyle w:val="style0"/>
        <w:rPr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8: الوفاء بالدَّين</w:t>
      </w:r>
    </w:p>
    <w:p w14:paraId="37CBC36C">
      <w:pPr>
        <w:pStyle w:val="style0"/>
        <w:rPr>
          <w:rtl/>
        </w:rPr>
      </w:pPr>
      <w:r>
        <w:rPr>
          <w:rFonts w:cs="Arial"/>
          <w:rtl/>
        </w:rPr>
        <w:t>* التخريج والتحقيق الشرعي:</w:t>
      </w:r>
    </w:p>
    <w:p w14:paraId="1F14D3B6">
      <w:pPr>
        <w:pStyle w:val="style0"/>
        <w:rPr>
          <w:rtl/>
        </w:rPr>
      </w:pPr>
      <w:r>
        <w:rPr>
          <w:rFonts w:cs="Arial"/>
          <w:rtl/>
        </w:rPr>
        <w:t>* حديث: «مَطْلُ الغنيِّ ظلمٌ» (متفق عليه).</w:t>
      </w:r>
    </w:p>
    <w:p w14:paraId="7D0ABFE9">
      <w:pPr>
        <w:pStyle w:val="style0"/>
        <w:rPr>
          <w:rtl/>
        </w:rPr>
      </w:pPr>
      <w:r>
        <w:rPr>
          <w:rFonts w:cs="Arial"/>
          <w:rtl/>
        </w:rPr>
        <w:t>* حديث: «نفس المؤمن معلّقة بدَينه حتى يُقضى عنه» (رواه الترمذي وحسنه، وأحمد وابن ماجه).</w:t>
      </w:r>
    </w:p>
    <w:p w14:paraId="207142D6">
      <w:pPr>
        <w:pStyle w:val="style0"/>
        <w:rPr>
          <w:rtl/>
        </w:rPr>
      </w:pPr>
      <w:r>
        <w:rPr>
          <w:rFonts w:cs="Arial"/>
          <w:rtl/>
        </w:rPr>
        <w:t>* الآية: سورة البقرة (الآية 280)، وتصوير وجوب إنظار المعسر واستحباب التصدق دقيق.</w:t>
      </w:r>
    </w:p>
    <w:p w14:paraId="341DC284">
      <w:pPr>
        <w:pStyle w:val="style0"/>
        <w:rPr>
          <w:rtl/>
        </w:rPr>
      </w:pPr>
      <w:r>
        <w:rPr>
          <w:rFonts w:cs="Arial"/>
          <w:rtl/>
        </w:rPr>
        <w:t>* قرار المراجع: صحيح كما هو.</w:t>
      </w:r>
    </w:p>
    <w:p w14:paraId="74BC1353">
      <w:pPr>
        <w:pStyle w:val="style0"/>
        <w:rPr>
          <w:rtl/>
        </w:rPr>
      </w:pPr>
      <w:r>
        <w:rPr>
          <w:rFonts w:cs="Arial"/>
          <w:rtl/>
        </w:rPr>
        <w:t>* التعديل المقترح: لا يوجد.</w:t>
      </w:r>
    </w:p>
    <w:p w14:paraId="6E3E3B07">
      <w:pPr>
        <w:pStyle w:val="style0"/>
        <w:rPr>
          <w:rtl/>
        </w:rPr>
      </w:pPr>
    </w:p>
    <w:p w14:paraId="646B80B0">
      <w:pPr>
        <w:pStyle w:val="style0"/>
        <w:rPr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9: حقوق العامل والأجير</w:t>
      </w:r>
    </w:p>
    <w:p w14:paraId="0B34D79A">
      <w:pPr>
        <w:pStyle w:val="style0"/>
        <w:rPr>
          <w:rtl/>
        </w:rPr>
      </w:pPr>
      <w:r>
        <w:rPr>
          <w:rFonts w:cs="Arial"/>
          <w:rtl/>
        </w:rPr>
        <w:t>* التخريج والتحقيق الشرعي:</w:t>
      </w:r>
    </w:p>
    <w:p w14:paraId="053FE57F">
      <w:pPr>
        <w:pStyle w:val="style0"/>
        <w:rPr>
          <w:rtl/>
        </w:rPr>
      </w:pPr>
      <w:r>
        <w:rPr>
          <w:rFonts w:cs="Arial"/>
          <w:rtl/>
        </w:rPr>
        <w:t>* الحديث القدسي: «ثلاثة أنا خصمهم يوم القيامة...» (رواه البخاري).</w:t>
      </w:r>
    </w:p>
    <w:p w14:paraId="7F53F59A">
      <w:pPr>
        <w:pStyle w:val="style0"/>
        <w:rPr>
          <w:rtl/>
        </w:rPr>
      </w:pPr>
      <w:r>
        <w:rPr>
          <w:rFonts w:cs="Arial"/>
          <w:rtl/>
        </w:rPr>
        <w:t>* حديث: «أعطوا الأجير أجره قبل أن يجف عرقه» (رواه ابن ماجه، وصححه الألباني بمجموع شواهده).</w:t>
      </w:r>
    </w:p>
    <w:p w14:paraId="53020530">
      <w:pPr>
        <w:pStyle w:val="style0"/>
        <w:rPr>
          <w:rtl/>
        </w:rPr>
      </w:pPr>
      <w:r>
        <w:rPr>
          <w:rFonts w:cs="Arial"/>
          <w:rtl/>
        </w:rPr>
        <w:t>* قرار المراجع: صحيح كما هو.</w:t>
      </w:r>
    </w:p>
    <w:p w14:paraId="0F8DE02D">
      <w:pPr>
        <w:pStyle w:val="style0"/>
        <w:rPr>
          <w:rtl/>
        </w:rPr>
      </w:pPr>
      <w:r>
        <w:rPr>
          <w:rFonts w:cs="Arial"/>
          <w:rtl/>
        </w:rPr>
        <w:t>* التعديل المقترح: لا يوجد.</w:t>
      </w:r>
    </w:p>
    <w:p w14:paraId="50DDDABD">
      <w:pPr>
        <w:pStyle w:val="style0"/>
        <w:rPr>
          <w:rtl/>
        </w:rPr>
      </w:pPr>
    </w:p>
    <w:p w14:paraId="6A1D6DEF">
      <w:pPr>
        <w:pStyle w:val="style0"/>
        <w:rPr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10: الأمانة وتفويض العمل</w:t>
      </w:r>
    </w:p>
    <w:p w14:paraId="060F4B89">
      <w:pPr>
        <w:pStyle w:val="style0"/>
        <w:rPr>
          <w:rtl/>
        </w:rPr>
      </w:pPr>
      <w:r>
        <w:rPr>
          <w:rFonts w:cs="Arial"/>
          <w:rtl/>
        </w:rPr>
        <w:t>* التخريج والتحقيق الشرعي:</w:t>
      </w:r>
    </w:p>
    <w:p w14:paraId="13D174DA">
      <w:pPr>
        <w:pStyle w:val="style0"/>
        <w:rPr>
          <w:rtl/>
        </w:rPr>
      </w:pPr>
      <w:r>
        <w:rPr>
          <w:rFonts w:cs="Arial"/>
          <w:rtl/>
        </w:rPr>
        <w:t>* الآيات مضبوطة: سورة النساء (الآية 58)، وسورة القصص (الآية 26).</w:t>
      </w:r>
    </w:p>
    <w:p w14:paraId="657C9DDE">
      <w:pPr>
        <w:pStyle w:val="style0"/>
        <w:rPr>
          <w:rtl/>
        </w:rPr>
      </w:pPr>
      <w:r>
        <w:rPr>
          <w:rFonts w:cs="Arial"/>
          <w:rtl/>
        </w:rPr>
        <w:t>* قرار المراجع: صحيح كما هو.</w:t>
      </w:r>
    </w:p>
    <w:p w14:paraId="78C14335">
      <w:pPr>
        <w:pStyle w:val="style0"/>
        <w:rPr>
          <w:rtl/>
        </w:rPr>
      </w:pPr>
      <w:r>
        <w:rPr>
          <w:rFonts w:cs="Arial"/>
          <w:rtl/>
        </w:rPr>
        <w:t>* التعديل المقترح: لا يوجد.</w:t>
      </w:r>
    </w:p>
    <w:p w14:paraId="293C483C">
      <w:pPr>
        <w:pStyle w:val="style0"/>
        <w:rPr>
          <w:rtl/>
        </w:rPr>
      </w:pPr>
    </w:p>
    <w:p w14:paraId="08ABE291">
      <w:pPr>
        <w:pStyle w:val="style0"/>
        <w:rPr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11: زكاة التجارة وتقويم العروض</w:t>
      </w:r>
    </w:p>
    <w:p w14:paraId="451F9411">
      <w:pPr>
        <w:pStyle w:val="style0"/>
        <w:rPr>
          <w:rtl/>
        </w:rPr>
      </w:pPr>
      <w:r>
        <w:rPr>
          <w:rFonts w:cs="Arial"/>
          <w:rtl/>
        </w:rPr>
        <w:t>* التخريج والتحقيق الشرعي:</w:t>
      </w:r>
    </w:p>
    <w:p w14:paraId="67801D46">
      <w:pPr>
        <w:pStyle w:val="style0"/>
        <w:rPr>
          <w:rtl/>
        </w:rPr>
      </w:pPr>
      <w:r>
        <w:rPr>
          <w:rFonts w:cs="Arial"/>
          <w:rtl/>
        </w:rPr>
        <w:t>* الآية: سورة التوبة (الآية 60).</w:t>
      </w:r>
    </w:p>
    <w:p w14:paraId="38F0031C">
      <w:pPr>
        <w:pStyle w:val="style0"/>
        <w:rPr>
          <w:rtl/>
        </w:rPr>
      </w:pPr>
      <w:r>
        <w:rPr>
          <w:rFonts w:cs="Arial"/>
          <w:rtl/>
        </w:rPr>
        <w:t>* التفريق بين عروض التجارة المعدة للبيع والأصول الثابتة صحيح ومطابق لمذهب الجمهور.</w:t>
      </w:r>
    </w:p>
    <w:p w14:paraId="6AB42C99">
      <w:pPr>
        <w:pStyle w:val="style0"/>
        <w:rPr>
          <w:rtl/>
        </w:rPr>
      </w:pPr>
      <w:r>
        <w:rPr>
          <w:rFonts w:cs="Arial"/>
          <w:rtl/>
        </w:rPr>
        <w:t>* قرار المراجع: صحيح كما هو.</w:t>
      </w:r>
    </w:p>
    <w:p w14:paraId="1D1FEB36">
      <w:pPr>
        <w:pStyle w:val="style0"/>
        <w:rPr>
          <w:rtl/>
        </w:rPr>
      </w:pPr>
      <w:r>
        <w:rPr>
          <w:rFonts w:cs="Arial"/>
          <w:rtl/>
        </w:rPr>
        <w:t>* التعديل المقترح: لا يوجد.</w:t>
      </w:r>
    </w:p>
    <w:p w14:paraId="6C8F333B">
      <w:pPr>
        <w:pStyle w:val="style0"/>
        <w:rPr>
          <w:rtl/>
        </w:rPr>
      </w:pPr>
    </w:p>
    <w:p w14:paraId="4CAD5C9D">
      <w:pPr>
        <w:pStyle w:val="style0"/>
        <w:rPr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12: الأسعار والغلاء</w:t>
      </w:r>
    </w:p>
    <w:p w14:paraId="31C6C861">
      <w:pPr>
        <w:pStyle w:val="style0"/>
        <w:rPr>
          <w:rtl/>
        </w:rPr>
      </w:pPr>
      <w:r>
        <w:rPr>
          <w:rFonts w:cs="Arial"/>
          <w:rtl/>
        </w:rPr>
        <w:t>* التخريج والتحقيق الشرعي:</w:t>
      </w:r>
    </w:p>
    <w:p w14:paraId="320206CF">
      <w:pPr>
        <w:pStyle w:val="style0"/>
        <w:rPr>
          <w:rtl/>
        </w:rPr>
      </w:pPr>
      <w:r>
        <w:rPr>
          <w:rFonts w:cs="Arial"/>
          <w:rtl/>
        </w:rPr>
        <w:t>* حديث: «إن الله هو المسعّر القابض الباسط الرازق...» (رواه أبو داود والترمذي وابن ماجه وأحمد، وصححه الألباني).</w:t>
      </w:r>
    </w:p>
    <w:p w14:paraId="12CBF750">
      <w:pPr>
        <w:pStyle w:val="style0"/>
        <w:rPr>
          <w:rtl/>
        </w:rPr>
      </w:pPr>
      <w:r>
        <w:rPr>
          <w:rFonts w:cs="Arial"/>
          <w:rtl/>
        </w:rPr>
        <w:t>* قرار المراجع: صحيح كما هو.</w:t>
      </w:r>
    </w:p>
    <w:p w14:paraId="35DB6FCF">
      <w:pPr>
        <w:pStyle w:val="style0"/>
        <w:rPr>
          <w:rtl/>
        </w:rPr>
      </w:pPr>
      <w:r>
        <w:rPr>
          <w:rFonts w:cs="Arial"/>
          <w:rtl/>
        </w:rPr>
        <w:t>* التعديل المقترح: لا يوجد.</w:t>
      </w:r>
    </w:p>
    <w:p w14:paraId="3E5D376F">
      <w:pPr>
        <w:pStyle w:val="style0"/>
        <w:rPr>
          <w:rtl/>
        </w:rPr>
      </w:pPr>
    </w:p>
    <w:p w14:paraId="192471FF">
      <w:pPr>
        <w:pStyle w:val="style0"/>
        <w:rPr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13: المنافسة الشريفة</w:t>
      </w:r>
    </w:p>
    <w:p w14:paraId="263600DB">
      <w:pPr>
        <w:pStyle w:val="style0"/>
        <w:rPr>
          <w:rtl/>
        </w:rPr>
      </w:pPr>
      <w:r>
        <w:rPr>
          <w:rFonts w:cs="Arial"/>
          <w:rtl/>
        </w:rPr>
        <w:t>* التخريج والتحقيق الشرعي:</w:t>
      </w:r>
    </w:p>
    <w:p w14:paraId="00CB9466">
      <w:pPr>
        <w:pStyle w:val="style0"/>
        <w:rPr>
          <w:rtl/>
        </w:rPr>
      </w:pPr>
      <w:r>
        <w:rPr>
          <w:rFonts w:cs="Arial"/>
          <w:rtl/>
        </w:rPr>
        <w:t>* الأحاديث الثلاثة: نهي بيع الرجل على بيع أخيه، والنهي عن تلقي الركبان، والنهي عن النجش (كلها متفق عليها في الصحيحين).</w:t>
      </w:r>
    </w:p>
    <w:p w14:paraId="1D08C16F">
      <w:pPr>
        <w:pStyle w:val="style0"/>
        <w:rPr>
          <w:rtl/>
        </w:rPr>
      </w:pPr>
      <w:r>
        <w:rPr>
          <w:rFonts w:cs="Arial"/>
          <w:rtl/>
        </w:rPr>
        <w:t>* شرح بيع الرجل على بيع أخيه والنجش سليم ومطابق لكلام الفقهاء.</w:t>
      </w:r>
    </w:p>
    <w:p w14:paraId="73F17186">
      <w:pPr>
        <w:pStyle w:val="style0"/>
        <w:rPr>
          <w:rtl/>
        </w:rPr>
      </w:pPr>
      <w:r>
        <w:rPr>
          <w:rFonts w:cs="Arial"/>
          <w:rtl/>
        </w:rPr>
        <w:t>* قرار المراجع: صحيح كما هو.</w:t>
      </w:r>
    </w:p>
    <w:p w14:paraId="109D21D9">
      <w:pPr>
        <w:pStyle w:val="style0"/>
        <w:rPr>
          <w:rtl/>
        </w:rPr>
      </w:pPr>
      <w:r>
        <w:rPr>
          <w:rFonts w:cs="Arial"/>
          <w:rtl/>
        </w:rPr>
        <w:t>* التعديل المقترح: لا يوجد.</w:t>
      </w:r>
    </w:p>
    <w:p w14:paraId="77283CF3">
      <w:pPr>
        <w:pStyle w:val="style0"/>
        <w:rPr>
          <w:rtl/>
        </w:rPr>
      </w:pPr>
    </w:p>
    <w:p w14:paraId="5DB71C2E">
      <w:pPr>
        <w:pStyle w:val="style0"/>
        <w:rPr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14: الأخذ بالأسباب والتكافل</w:t>
      </w:r>
    </w:p>
    <w:p w14:paraId="54C0EBBF">
      <w:pPr>
        <w:pStyle w:val="style0"/>
        <w:rPr>
          <w:rtl/>
        </w:rPr>
      </w:pPr>
      <w:r>
        <w:rPr>
          <w:rFonts w:cs="Arial"/>
          <w:rtl/>
        </w:rPr>
        <w:t>* التخريج والتحقيق الشرعي:</w:t>
      </w:r>
    </w:p>
    <w:p w14:paraId="0820F2D4">
      <w:pPr>
        <w:pStyle w:val="style0"/>
        <w:rPr>
          <w:rtl/>
        </w:rPr>
      </w:pPr>
      <w:r>
        <w:rPr>
          <w:rFonts w:cs="Arial"/>
          <w:rtl/>
        </w:rPr>
        <w:t>* حديث: «اعقلها وتوكّل» (رواه الترمذي وحسنه، وابن حبان في صحيحه).</w:t>
      </w:r>
    </w:p>
    <w:p w14:paraId="73106CD4">
      <w:pPr>
        <w:pStyle w:val="style0"/>
        <w:rPr>
          <w:rtl/>
        </w:rPr>
      </w:pPr>
      <w:r>
        <w:rPr>
          <w:rFonts w:cs="Arial"/>
          <w:rtl/>
        </w:rPr>
        <w:t>* الآية: سورة المائدة (الآية 2).</w:t>
      </w:r>
    </w:p>
    <w:p w14:paraId="582BFB99">
      <w:pPr>
        <w:pStyle w:val="style0"/>
        <w:rPr>
          <w:rtl/>
        </w:rPr>
      </w:pPr>
      <w:r>
        <w:rPr>
          <w:rFonts w:cs="Arial"/>
          <w:rtl/>
        </w:rPr>
        <w:t>* قرار المراجع: صحيح كما هو.</w:t>
      </w:r>
    </w:p>
    <w:p w14:paraId="2A5FFCB7">
      <w:pPr>
        <w:pStyle w:val="style0"/>
        <w:rPr>
          <w:rtl/>
        </w:rPr>
      </w:pPr>
      <w:r>
        <w:rPr>
          <w:rFonts w:cs="Arial"/>
          <w:rtl/>
        </w:rPr>
        <w:t>* التعديل المقترح: لا يوجد.</w:t>
      </w:r>
    </w:p>
    <w:p w14:paraId="3F6ED40B">
      <w:pPr>
        <w:pStyle w:val="style0"/>
        <w:rPr>
          <w:rtl/>
        </w:rPr>
      </w:pPr>
    </w:p>
    <w:p w14:paraId="19C9827D">
      <w:pPr>
        <w:pStyle w:val="style0"/>
        <w:rPr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15: السماحة والصدقة والبركة</w:t>
      </w:r>
    </w:p>
    <w:p w14:paraId="629FBCBD">
      <w:pPr>
        <w:pStyle w:val="style0"/>
        <w:rPr>
          <w:rtl/>
        </w:rPr>
      </w:pPr>
      <w:r>
        <w:rPr>
          <w:rFonts w:cs="Arial"/>
          <w:rtl/>
        </w:rPr>
        <w:t>* التخريج والتحقيق الشرعي:</w:t>
      </w:r>
    </w:p>
    <w:p w14:paraId="25189BDE">
      <w:pPr>
        <w:pStyle w:val="style0"/>
        <w:rPr>
          <w:rtl/>
        </w:rPr>
      </w:pPr>
      <w:r>
        <w:rPr>
          <w:rFonts w:cs="Arial"/>
          <w:rtl/>
        </w:rPr>
        <w:t>* حديث: «رحم الله رجلاً سمحاً إذا باع وإذا اشترى وإذا اقتضى» (رواه البخاري).</w:t>
      </w:r>
    </w:p>
    <w:p w14:paraId="3C205B21">
      <w:pPr>
        <w:pStyle w:val="style0"/>
        <w:rPr>
          <w:rtl/>
        </w:rPr>
      </w:pPr>
      <w:r>
        <w:rPr>
          <w:rFonts w:cs="Arial"/>
          <w:rtl/>
        </w:rPr>
        <w:t>* حديث: «ما نقصت صدقة من مال» (رواه مسلم).</w:t>
      </w:r>
    </w:p>
    <w:p w14:paraId="4054E5C4">
      <w:pPr>
        <w:pStyle w:val="style0"/>
        <w:rPr>
          <w:rtl/>
        </w:rPr>
      </w:pPr>
      <w:r>
        <w:rPr>
          <w:rFonts w:cs="Arial"/>
          <w:rtl/>
        </w:rPr>
        <w:t>* قرار المراجع: صحيح كما هو.</w:t>
      </w:r>
    </w:p>
    <w:p w14:paraId="13FF75CF">
      <w:pPr>
        <w:pStyle w:val="style0"/>
        <w:rPr>
          <w:rtl/>
        </w:rPr>
      </w:pPr>
      <w:r>
        <w:rPr>
          <w:rFonts w:cs="Arial"/>
          <w:rtl/>
        </w:rPr>
        <w:t>* التعديل المقترح: لا يوجد.</w:t>
      </w:r>
    </w:p>
    <w:p w14:paraId="4A57455D">
      <w:pPr>
        <w:pStyle w:val="style0"/>
        <w:rPr>
          <w:rtl/>
        </w:rPr>
      </w:pPr>
    </w:p>
    <w:p w14:paraId="110CDF59">
      <w:pPr>
        <w:pStyle w:val="style0"/>
        <w:rPr>
          <w:rtl/>
        </w:rPr>
      </w:pPr>
      <w:r>
        <w:rPr>
          <w:rFonts w:cs="Arial" w:hint="eastAsia"/>
          <w:rtl/>
        </w:rPr>
        <w:t>ثالثاً</w:t>
      </w:r>
      <w:r>
        <w:rPr>
          <w:rFonts w:cs="Arial"/>
          <w:rtl/>
        </w:rPr>
        <w:t>: مراجعة وضبط نظام الزكاة في اللعبة</w:t>
      </w:r>
    </w:p>
    <w:p w14:paraId="35E115A6">
      <w:pPr>
        <w:pStyle w:val="style0"/>
        <w:rPr>
          <w:rtl/>
        </w:rPr>
      </w:pPr>
      <w:r>
        <w:rPr>
          <w:rFonts w:cs="Arial"/>
          <w:rtl/>
        </w:rPr>
        <w:t xml:space="preserve">1. الوعاء </w:t>
      </w:r>
      <w:r>
        <w:rPr>
          <w:rFonts w:cs="Arial"/>
          <w:rtl/>
        </w:rPr>
        <w:t>الزكوي</w:t>
      </w:r>
      <w:r>
        <w:rPr>
          <w:rFonts w:cs="Arial"/>
          <w:rtl/>
        </w:rPr>
        <w:t>: معادلة (النقد + البضاعة بسعر السوق + المضاربات والصكوك) - الديون الحالة مطابقة لقرارات المجامع الفقهية والمعايير الشرعية المعاصرة (</w:t>
      </w:r>
      <w:r>
        <w:rPr>
          <w:rFonts w:cs="Arial"/>
          <w:rtl/>
        </w:rPr>
        <w:t>كالأيوفي</w:t>
      </w:r>
      <w:r>
        <w:rPr>
          <w:rFonts w:cs="Arial"/>
          <w:rtl/>
        </w:rPr>
        <w:t>).</w:t>
      </w:r>
    </w:p>
    <w:p w14:paraId="1708639D">
      <w:pPr>
        <w:pStyle w:val="style0"/>
        <w:rPr>
          <w:rtl/>
        </w:rPr>
      </w:pPr>
      <w:r>
        <w:rPr>
          <w:rFonts w:cs="Arial"/>
          <w:rtl/>
        </w:rPr>
        <w:t>2. استبعاد الأصول الثابتة: استبعاد الدكاكين والآلات والمصانع صحيح؛ لأن الزكاة تجب في عروض التجارة المعدة للبيع لا في أدوات الإنتاج.</w:t>
      </w:r>
    </w:p>
    <w:p w14:paraId="37E23D80">
      <w:pPr>
        <w:pStyle w:val="style0"/>
        <w:rPr>
          <w:rtl/>
        </w:rPr>
      </w:pPr>
      <w:r>
        <w:rPr>
          <w:rFonts w:cs="Arial"/>
          <w:rtl/>
        </w:rPr>
        <w:t>3. خصم الدين الحالّ: صحيح وموافق لقول جمهور الفقهاء.</w:t>
      </w:r>
    </w:p>
    <w:p w14:paraId="7D5E2B91">
      <w:pPr>
        <w:pStyle w:val="style0"/>
        <w:rPr>
          <w:rtl/>
        </w:rPr>
      </w:pPr>
      <w:r>
        <w:rPr>
          <w:rFonts w:cs="Arial"/>
          <w:rtl/>
        </w:rPr>
        <w:t>4. خيار تأجيل الزكاة أسبوعاً: خيار لَعِبي مقبول ولا حرج فيه، لكونه يمثل التأخير اليسير المباح للحساب والإحصاء مع بقاء الحق واجباً في الذمة.</w:t>
      </w:r>
    </w:p>
    <w:p w14:paraId="20BA523D">
      <w:pPr>
        <w:pStyle w:val="style0"/>
        <w:rPr>
          <w:rtl/>
        </w:rPr>
      </w:pPr>
    </w:p>
    <w:p w14:paraId="26F1ABAE">
      <w:pPr>
        <w:pStyle w:val="style0"/>
        <w:rPr>
          <w:rtl/>
        </w:rPr>
      </w:pPr>
      <w:r>
        <w:rPr>
          <w:rFonts w:cs="Arial" w:hint="eastAsia"/>
          <w:rtl/>
        </w:rPr>
        <w:t>رابعاً</w:t>
      </w:r>
      <w:r>
        <w:rPr>
          <w:rFonts w:cs="Arial"/>
          <w:rtl/>
        </w:rPr>
        <w:t>: مراجعة نماذج التمويل وصندوق التكافل</w:t>
      </w:r>
    </w:p>
    <w:p w14:paraId="2053EA8F">
      <w:pPr>
        <w:pStyle w:val="style0"/>
        <w:rPr>
          <w:rtl/>
        </w:rPr>
      </w:pPr>
      <w:r>
        <w:rPr>
          <w:rFonts w:cs="Arial"/>
          <w:rtl/>
        </w:rPr>
        <w:t>1. المرابحة بالأجل: مشروعية زيادة السعر بزيادة الأجل ثابتة باتفاق المذاهب الأربعة وقرارات المجامع إذا استقر الثمن عند العقد ولم يتغير بمرور الوقت عند التأخر.</w:t>
      </w:r>
    </w:p>
    <w:p w14:paraId="4E5A3A34">
      <w:pPr>
        <w:pStyle w:val="style0"/>
        <w:rPr>
          <w:rtl/>
        </w:rPr>
      </w:pPr>
      <w:r>
        <w:rPr>
          <w:rFonts w:cs="Arial"/>
          <w:rtl/>
        </w:rPr>
        <w:t>2. المضاربة المشتركة: طرح المال في وعاء استثماري لدى تجار المدينة تمثيل مبسط لحسابات الاستثمار في البنوك الإسلامية وهو صحيح.</w:t>
      </w:r>
    </w:p>
    <w:p w14:paraId="7677B6F4">
      <w:pPr>
        <w:pStyle w:val="style0"/>
        <w:rPr>
          <w:rtl/>
        </w:rPr>
      </w:pPr>
      <w:r>
        <w:rPr>
          <w:rFonts w:cs="Arial"/>
          <w:rtl/>
        </w:rPr>
        <w:t>3. صندوق التكافل: اقتطاع نسبة 10% أجر إدارة صحيح شرعاً ومخرّج على (الوكالة بأجر معلوم)، والتعويض من الرصيد المتاح يجسد حقيقة التكافل التعاوني الخالي من الغرر التجاري.</w:t>
      </w:r>
    </w:p>
    <w:p w14:paraId="69B29537">
      <w:pPr>
        <w:pStyle w:val="style0"/>
        <w:rPr>
          <w:rtl/>
        </w:rPr>
      </w:pPr>
    </w:p>
    <w:p w14:paraId="03135273">
      <w:pPr>
        <w:pStyle w:val="style0"/>
        <w:rPr>
          <w:rtl/>
        </w:rPr>
      </w:pPr>
      <w:r>
        <w:rPr>
          <w:rFonts w:cs="Arial" w:hint="eastAsia"/>
          <w:rtl/>
        </w:rPr>
        <w:t>خامساً</w:t>
      </w:r>
      <w:r>
        <w:rPr>
          <w:rFonts w:cs="Arial"/>
          <w:rtl/>
        </w:rPr>
        <w:t>: مراجعة النصوص الأخرى والمسائل الضمنية</w:t>
      </w:r>
    </w:p>
    <w:p w14:paraId="174EB5BC">
      <w:pPr>
        <w:pStyle w:val="style0"/>
        <w:rPr>
          <w:rtl/>
        </w:rPr>
      </w:pPr>
      <w:r>
        <w:rPr>
          <w:rFonts w:cs="Arial"/>
          <w:rtl/>
        </w:rPr>
        <w:t>1. السُّفتجة:</w:t>
      </w:r>
    </w:p>
    <w:p w14:paraId="419EAA5E">
      <w:pPr>
        <w:pStyle w:val="style0"/>
        <w:rPr>
          <w:rtl/>
        </w:rPr>
      </w:pPr>
      <w:r>
        <w:rPr>
          <w:rFonts w:cs="Arial" w:hint="eastAsia"/>
          <w:rtl/>
        </w:rPr>
        <w:t>ذكرها</w:t>
      </w:r>
      <w:r>
        <w:rPr>
          <w:rFonts w:cs="Arial"/>
          <w:rtl/>
        </w:rPr>
        <w:t xml:space="preserve"> بهذا التوصيف مفيد وتعليمي، وهي رائدة الحوالات المالية والشيكات، وقول المجيزين فيها قوي ومعتمد في الفقه الإسلامي.</w:t>
      </w:r>
    </w:p>
    <w:p w14:paraId="7EFAA40C">
      <w:pPr>
        <w:pStyle w:val="style0"/>
        <w:rPr>
          <w:rtl/>
        </w:rPr>
      </w:pPr>
      <w:r>
        <w:rPr>
          <w:rFonts w:cs="Arial"/>
          <w:rtl/>
        </w:rPr>
        <w:t>2. حكايات بابل:</w:t>
      </w:r>
    </w:p>
    <w:p w14:paraId="707460A2">
      <w:pPr>
        <w:pStyle w:val="style0"/>
        <w:rPr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ما ورد فيها من قواعد مالية (ادخار، ترشيد الاستهلاك، السداد المنتظم) متفق مع المقاصد الشرعية لحفظ المال وتنميته، وتنقيتها من الفوائد الربوية يجعلها صالحة تماماً.</w:t>
      </w:r>
    </w:p>
    <w:p w14:paraId="3BAC25DB">
      <w:pPr>
        <w:pStyle w:val="style0"/>
        <w:rPr>
          <w:rtl/>
        </w:rPr>
      </w:pPr>
      <w:r>
        <w:rPr>
          <w:rFonts w:cs="Arial"/>
          <w:rtl/>
        </w:rPr>
        <w:t>3. المساومة في اللعبة:</w:t>
      </w:r>
    </w:p>
    <w:p w14:paraId="563517E7">
      <w:pPr>
        <w:pStyle w:val="style0"/>
        <w:rPr>
          <w:rtl/>
        </w:rPr>
      </w:pPr>
      <w:r>
        <w:rPr>
          <w:rFonts w:cs="Arial" w:hint="eastAsia"/>
          <w:rtl/>
        </w:rPr>
        <w:t>الأساليب</w:t>
      </w:r>
      <w:r>
        <w:rPr>
          <w:rFonts w:cs="Arial"/>
          <w:rtl/>
        </w:rPr>
        <w:t xml:space="preserve"> المعتمدة في اللعبة (قراءة تعابير التاجر، السعر المرجعي، الثناء الصادق) تدخل في «المكايسة المحمودة» المشروعة في البيع والشراء الخالية من التدليس.</w:t>
      </w:r>
    </w:p>
    <w:p w14:paraId="4DE2CE7C">
      <w:pPr>
        <w:pStyle w:val="style0"/>
        <w:rPr>
          <w:rtl/>
        </w:rPr>
      </w:pPr>
      <w:r>
        <w:rPr>
          <w:rFonts w:cs="Arial"/>
          <w:rtl/>
        </w:rPr>
        <w:t>4. احتكار التاجر الكبير (حدث اقتصادي):</w:t>
      </w:r>
    </w:p>
    <w:p w14:paraId="11185586">
      <w:pPr>
        <w:pStyle w:val="style0"/>
        <w:rPr>
          <w:rtl/>
        </w:rPr>
      </w:pPr>
      <w:r>
        <w:rPr>
          <w:rFonts w:cs="Arial" w:hint="eastAsia"/>
          <w:rtl/>
        </w:rPr>
        <w:t>تصوير</w:t>
      </w:r>
      <w:r>
        <w:rPr>
          <w:rFonts w:cs="Arial"/>
          <w:rtl/>
        </w:rPr>
        <w:t xml:space="preserve"> الحدث ومعالجته بأن يربح اللاعب بجلب السلعة وكسر الاحتكار مع بيان حكم التحريم هو توظيف تعليمي ممتاز.</w:t>
      </w:r>
    </w:p>
    <w:p w14:paraId="6D95AD6D">
      <w:pPr>
        <w:pStyle w:val="style0"/>
        <w:rPr>
          <w:rtl/>
        </w:rPr>
      </w:pPr>
    </w:p>
    <w:p w14:paraId="222B0DD5">
      <w:pPr>
        <w:pStyle w:val="style0"/>
        <w:rPr>
          <w:rtl/>
        </w:rPr>
      </w:pPr>
      <w:r>
        <w:rPr>
          <w:rFonts w:cs="Arial" w:hint="eastAsia"/>
          <w:rtl/>
        </w:rPr>
        <w:t>سادساً</w:t>
      </w:r>
      <w:r>
        <w:rPr>
          <w:rFonts w:cs="Arial"/>
          <w:rtl/>
        </w:rPr>
        <w:t>: القرار العام للمراجع</w:t>
      </w:r>
    </w:p>
    <w:p w14:paraId="68BE791F">
      <w:pPr>
        <w:pStyle w:val="style0"/>
        <w:rPr>
          <w:rtl/>
        </w:rPr>
      </w:pPr>
      <w:r>
        <w:rPr>
          <w:rFonts w:cs="Arial"/>
          <w:rtl/>
        </w:rPr>
        <w:t xml:space="preserve">[ </w:t>
      </w:r>
      <w:r>
        <w:rPr>
          <w:rFonts w:ascii="Segoe UI Emoji" w:cs="Segoe UI Emoji" w:hAnsi="Segoe UI Emoji" w:hint="cs"/>
          <w:rtl/>
        </w:rPr>
        <w:t>✔️</w:t>
      </w:r>
      <w:r>
        <w:rPr>
          <w:rFonts w:cs="Arial"/>
          <w:rtl/>
        </w:rPr>
        <w:t xml:space="preserve"> ]</w:t>
      </w:r>
      <w:r>
        <w:rPr>
          <w:rFonts w:cs="Arial"/>
          <w:rtl/>
        </w:rPr>
        <w:t xml:space="preserve"> </w:t>
      </w:r>
      <w:r>
        <w:rPr>
          <w:rFonts w:ascii="Arial" w:cs="Arial" w:hAnsi="Arial" w:hint="cs"/>
          <w:rtl/>
        </w:rPr>
        <w:t>تُنشر</w:t>
      </w:r>
      <w:r>
        <w:rPr>
          <w:rFonts w:cs="Arial"/>
          <w:rtl/>
        </w:rPr>
        <w:t xml:space="preserve"> </w:t>
      </w:r>
      <w:r>
        <w:rPr>
          <w:rFonts w:ascii="Arial" w:cs="Arial" w:hAnsi="Arial" w:hint="cs"/>
          <w:rtl/>
        </w:rPr>
        <w:t>النصوص</w:t>
      </w:r>
      <w:r>
        <w:rPr>
          <w:rFonts w:cs="Arial"/>
          <w:rtl/>
        </w:rPr>
        <w:t xml:space="preserve"> </w:t>
      </w:r>
      <w:r>
        <w:rPr>
          <w:rFonts w:ascii="Arial" w:cs="Arial" w:hAnsi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ascii="Arial" w:cs="Arial" w:hAnsi="Arial" w:hint="cs"/>
          <w:rtl/>
        </w:rPr>
        <w:t>إقرار</w:t>
      </w:r>
      <w:r>
        <w:rPr>
          <w:rFonts w:cs="Arial"/>
          <w:rtl/>
        </w:rPr>
        <w:t xml:space="preserve"> </w:t>
      </w:r>
      <w:r>
        <w:rPr>
          <w:rFonts w:ascii="Arial" w:cs="Arial" w:hAnsi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ascii="Arial" w:cs="Arial" w:hAnsi="Arial" w:hint="cs"/>
          <w:rtl/>
        </w:rPr>
        <w:t>اليسير</w:t>
      </w:r>
      <w:r>
        <w:rPr>
          <w:rFonts w:cs="Arial"/>
          <w:rtl/>
        </w:rPr>
        <w:t xml:space="preserve"> </w:t>
      </w:r>
      <w:r>
        <w:rPr>
          <w:rFonts w:ascii="Arial" w:cs="Arial" w:hAnsi="Arial" w:hint="cs"/>
          <w:rtl/>
        </w:rPr>
        <w:t>الوارد</w:t>
      </w:r>
      <w:r>
        <w:rPr>
          <w:rFonts w:cs="Arial"/>
          <w:rtl/>
        </w:rPr>
        <w:t xml:space="preserve"> </w:t>
      </w:r>
      <w:r>
        <w:rPr>
          <w:rFonts w:ascii="Arial" w:cs="Arial" w:hAnsi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ascii="Arial" w:cs="Arial" w:hAnsi="Arial" w:hint="cs"/>
          <w:rtl/>
        </w:rPr>
        <w:t>البطاقة</w:t>
      </w:r>
      <w:r>
        <w:rPr>
          <w:rFonts w:cs="Arial"/>
          <w:rtl/>
        </w:rPr>
        <w:t xml:space="preserve"> </w:t>
      </w:r>
      <w:r>
        <w:rPr>
          <w:rFonts w:ascii="Arial" w:cs="Arial" w:hAnsi="Arial" w:hint="cs"/>
          <w:rtl/>
        </w:rPr>
        <w:t>رقم</w:t>
      </w:r>
      <w:r>
        <w:rPr>
          <w:rFonts w:cs="Arial"/>
          <w:rtl/>
        </w:rPr>
        <w:t xml:space="preserve"> (3).</w:t>
      </w:r>
    </w:p>
    <w:p w14:paraId="6E3984CF">
      <w:pPr>
        <w:pStyle w:val="style0"/>
        <w:rPr>
          <w:rtl/>
        </w:rPr>
      </w:pPr>
      <w:r>
        <w:rPr>
          <w:rFonts w:cs="Arial" w:hint="eastAsia"/>
          <w:rtl/>
        </w:rPr>
        <w:t>خلاصة</w:t>
      </w:r>
      <w:r>
        <w:rPr>
          <w:rFonts w:cs="Arial"/>
          <w:rtl/>
        </w:rPr>
        <w:t xml:space="preserve"> الرأي:</w:t>
      </w:r>
    </w:p>
    <w:p w14:paraId="2FA8DE47">
      <w:pPr>
        <w:pStyle w:val="style0"/>
        <w:rPr>
          <w:rtl/>
        </w:rPr>
      </w:pPr>
      <w:r>
        <w:rPr>
          <w:rFonts w:cs="Arial" w:hint="eastAsia"/>
          <w:rtl/>
        </w:rPr>
        <w:t>المحتوى</w:t>
      </w:r>
      <w:r>
        <w:rPr>
          <w:rFonts w:cs="Arial"/>
          <w:rtl/>
        </w:rPr>
        <w:t xml:space="preserve"> مبني على تأصيل شرعي متين ومتزن، ومناسب جداً للفئة العمرية المستهدفة (فوق 12 سنة)، ويحقق التوازن بين الضبط الفقهي والتبسيط التربوي، ونسأل الله أن ينفع به ويبارك في هذا الجهد.</w:t>
      </w:r>
    </w:p>
    <w:p w14:paraId="7C6424FA">
      <w:pPr>
        <w:pStyle w:val="style0"/>
        <w:rPr>
          <w:rtl/>
        </w:rPr>
      </w:pPr>
    </w:p>
    <w:p w14:paraId="28EB8D33">
      <w:pPr>
        <w:pStyle w:val="style0"/>
        <w:rPr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المراجع وصفته: باحث في الفقه والمعاملات المالية الإسلامية</w:t>
      </w:r>
    </w:p>
    <w:p w14:paraId="5553FB47">
      <w:pPr>
        <w:pStyle w:val="style0"/>
        <w:rPr/>
      </w:pP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والتوقيع: 2026-10-20 | ـــــــــــــــــــــــــــــــــــــــــــــــــ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bidi/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Times New Roman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Times New Roman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Times New Roman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Times New Roman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Times New Roman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Times New Roman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Times New Roman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Times New Roman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Times New Roman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العنوان 1 Char"/>
    <w:basedOn w:val="style65"/>
    <w:next w:val="style4097"/>
    <w:link w:val="style1"/>
    <w:uiPriority w:val="9"/>
    <w:rPr>
      <w:rFonts w:ascii="Calibri Light" w:cs="Times New Roman" w:eastAsia="宋体" w:hAnsi="Calibri Light"/>
      <w:color w:val="2f5496"/>
      <w:sz w:val="40"/>
      <w:szCs w:val="40"/>
    </w:rPr>
  </w:style>
  <w:style w:type="character" w:customStyle="1" w:styleId="style4098">
    <w:name w:val="عنوان 2 Char"/>
    <w:basedOn w:val="style65"/>
    <w:next w:val="style4098"/>
    <w:link w:val="style2"/>
    <w:uiPriority w:val="9"/>
    <w:rPr>
      <w:rFonts w:ascii="Calibri Light" w:cs="Times New Roman" w:eastAsia="宋体" w:hAnsi="Calibri Light"/>
      <w:color w:val="2f5496"/>
      <w:sz w:val="32"/>
      <w:szCs w:val="32"/>
    </w:rPr>
  </w:style>
  <w:style w:type="character" w:customStyle="1" w:styleId="style4099">
    <w:name w:val="عنوان 3 Char"/>
    <w:basedOn w:val="style65"/>
    <w:next w:val="style4099"/>
    <w:link w:val="style3"/>
    <w:uiPriority w:val="9"/>
    <w:rPr>
      <w:rFonts w:cs="Times New Roman" w:eastAsia="宋体"/>
      <w:color w:val="2f5496"/>
      <w:sz w:val="28"/>
      <w:szCs w:val="28"/>
    </w:rPr>
  </w:style>
  <w:style w:type="character" w:customStyle="1" w:styleId="style4100">
    <w:name w:val="عنوان 4 Char"/>
    <w:basedOn w:val="style65"/>
    <w:next w:val="style4100"/>
    <w:link w:val="style4"/>
    <w:uiPriority w:val="9"/>
    <w:rPr>
      <w:rFonts w:cs="Times New Roman" w:eastAsia="宋体"/>
      <w:i/>
      <w:iCs/>
      <w:color w:val="2f5496"/>
    </w:rPr>
  </w:style>
  <w:style w:type="character" w:customStyle="1" w:styleId="style4101">
    <w:name w:val="عنوان 5 Char"/>
    <w:basedOn w:val="style65"/>
    <w:next w:val="style4101"/>
    <w:link w:val="style5"/>
    <w:uiPriority w:val="9"/>
    <w:rPr>
      <w:rFonts w:cs="Times New Roman" w:eastAsia="宋体"/>
      <w:color w:val="2f5496"/>
    </w:rPr>
  </w:style>
  <w:style w:type="character" w:customStyle="1" w:styleId="style4102">
    <w:name w:val="عنوان 6 Char"/>
    <w:basedOn w:val="style65"/>
    <w:next w:val="style4102"/>
    <w:link w:val="style6"/>
    <w:uiPriority w:val="9"/>
    <w:rPr>
      <w:rFonts w:cs="Times New Roman" w:eastAsia="宋体"/>
      <w:i/>
      <w:iCs/>
      <w:color w:val="595959"/>
    </w:rPr>
  </w:style>
  <w:style w:type="character" w:customStyle="1" w:styleId="style4103">
    <w:name w:val="عنوان 7 Char"/>
    <w:basedOn w:val="style65"/>
    <w:next w:val="style4103"/>
    <w:link w:val="style7"/>
    <w:uiPriority w:val="9"/>
    <w:rPr>
      <w:rFonts w:cs="Times New Roman" w:eastAsia="宋体"/>
      <w:color w:val="595959"/>
    </w:rPr>
  </w:style>
  <w:style w:type="character" w:customStyle="1" w:styleId="style4104">
    <w:name w:val="عنوان 8 Char"/>
    <w:basedOn w:val="style65"/>
    <w:next w:val="style4104"/>
    <w:link w:val="style8"/>
    <w:uiPriority w:val="9"/>
    <w:rPr>
      <w:rFonts w:cs="Times New Roman" w:eastAsia="宋体"/>
      <w:i/>
      <w:iCs/>
      <w:color w:val="272727"/>
    </w:rPr>
  </w:style>
  <w:style w:type="character" w:customStyle="1" w:styleId="style4105">
    <w:name w:val="عنوان 9 Char"/>
    <w:basedOn w:val="style65"/>
    <w:next w:val="style4105"/>
    <w:link w:val="style9"/>
    <w:uiPriority w:val="9"/>
    <w:rPr>
      <w:rFonts w:cs="Times New Roman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Times New Roman" w:eastAsia="宋体" w:hAnsi="Calibri Light"/>
      <w:spacing w:val="-10"/>
      <w:kern w:val="28"/>
      <w:sz w:val="56"/>
      <w:szCs w:val="56"/>
    </w:rPr>
  </w:style>
  <w:style w:type="character" w:customStyle="1" w:styleId="style4106">
    <w:name w:val="العنوان Char"/>
    <w:basedOn w:val="style65"/>
    <w:next w:val="style4106"/>
    <w:link w:val="style62"/>
    <w:uiPriority w:val="10"/>
    <w:rPr>
      <w:rFonts w:ascii="Calibri Light" w:cs="Times New Roman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Times New Roman" w:eastAsia="宋体"/>
      <w:color w:val="595959"/>
      <w:spacing w:val="15"/>
      <w:sz w:val="28"/>
      <w:szCs w:val="28"/>
    </w:rPr>
  </w:style>
  <w:style w:type="character" w:customStyle="1" w:styleId="style4107">
    <w:name w:val="عنوان فرعي Char"/>
    <w:basedOn w:val="style65"/>
    <w:next w:val="style4107"/>
    <w:link w:val="style74"/>
    <w:uiPriority w:val="11"/>
    <w:rPr>
      <w:rFonts w:cs="Times New Roman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اقتباس Char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اقتباس مكثف Char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1498</Words>
  <Pages>6</Pages>
  <Characters>7743</Characters>
  <Application>WPS Office</Application>
  <DocSecurity>0</DocSecurity>
  <Paragraphs>175</Paragraphs>
  <ScaleCrop>false</ScaleCrop>
  <LinksUpToDate>false</LinksUpToDate>
  <CharactersWithSpaces>9087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2026-10-20T12:15:19Z</dcterms:created>
  <dc:creator>سعيد السكني1</dc:creator>
  <lastModifiedBy>BVL-N49</lastModifiedBy>
  <dcterms:modified xsi:type="dcterms:W3CDTF">2026-10-20T12:15:19Z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756f31669ff046e6b7062914971dee98_23</vt:lpwstr>
  </property>
</Properties>
</file>