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40"/>
          <w:rtl/>
        </w:rPr>
        <w:t>طلب مراجعة: نصوص تعليمية جديدة في لعبة «درب التجّار»</w:t>
      </w:r>
    </w:p>
    <w:p>
      <w:pPr>
        <w:bidi/>
        <w:spacing w:after="160"/>
        <w:jc w:val="right"/>
      </w:pPr>
      <w:r>
        <w:rPr>
          <w:rFonts w:ascii="Tahoma" w:hAnsi="Tahoma" w:cs="Tahoma"/>
          <w:b w:val="0"/>
          <w:i w:val="0"/>
          <w:color w:val="626D74"/>
          <w:sz w:val="22"/>
          <w:rtl/>
        </w:rPr>
        <w:t>لعبة تجارة عربية للفتيان والشباب، تُعلّم التجارة وفقهها بالتدريج. هذه نصوص جديدة تحتاج مراجعة مختص قبل اعتمادها نهائياً.</w:t>
      </w:r>
    </w:p>
    <w:p>
      <w:pPr>
        <w:bidi/>
        <w:spacing w:after="120"/>
        <w:jc w:val="right"/>
      </w:pPr>
      <w:r>
        <w:rPr>
          <w:rFonts w:ascii="Tahoma" w:hAnsi="Tahoma" w:cs="Tahoma"/>
          <w:b/>
          <w:i w:val="0"/>
          <w:color w:val="2F4A6D"/>
          <w:sz w:val="26"/>
          <w:rtl/>
        </w:rPr>
        <w:t>تنبيهات للمراجع</w:t>
      </w:r>
    </w:p>
    <w:p>
      <w:pPr>
        <w:bidi/>
        <w:spacing w:after="60"/>
        <w:jc w:val="right"/>
      </w:pPr>
      <w:r>
        <w:rPr>
          <w:rFonts w:ascii="Tahoma" w:hAnsi="Tahoma" w:cs="Tahoma"/>
          <w:b w:val="0"/>
          <w:i w:val="0"/>
          <w:rtl/>
        </w:rPr>
        <w:t>• اللعبة تعليمية للمرحلة المتوسطة (12–15 سنة)، فالأسلوب مبسّط. المطلوب ألا يكون في النص ما هو خطأ أو مضلِّل، لا أن يكون بحثاً مفصّلاً.</w:t>
      </w:r>
    </w:p>
    <w:p>
      <w:pPr>
        <w:bidi/>
        <w:spacing w:after="60"/>
        <w:jc w:val="right"/>
      </w:pPr>
      <w:r>
        <w:rPr>
          <w:rFonts w:ascii="Tahoma" w:hAnsi="Tahoma" w:cs="Tahoma"/>
          <w:b w:val="0"/>
          <w:i w:val="0"/>
          <w:rtl/>
        </w:rPr>
        <w:t>• الشخصيات في اللعبة خيالية (عمّ سالم، الشاهبندر...)، وما يُنسب إلى المصادر يجب أن يكون صحيح النسبة.</w:t>
      </w:r>
    </w:p>
    <w:p>
      <w:pPr>
        <w:bidi/>
        <w:spacing w:after="60"/>
        <w:jc w:val="right"/>
      </w:pPr>
      <w:r>
        <w:rPr>
          <w:rFonts w:ascii="Tahoma" w:hAnsi="Tahoma" w:cs="Tahoma"/>
          <w:b w:val="0"/>
          <w:i w:val="0"/>
          <w:rtl/>
        </w:rPr>
        <w:t>• يرجى التأشير على كل بند، وكتابة الصياغة البديلة حين يلزم. وأي ملاحظة عامة تُكتب في آخر الملف.</w:t>
      </w:r>
    </w:p>
    <w:p>
      <w:pPr>
        <w:bidi/>
        <w:spacing w:after="80"/>
        <w:jc w:val="right"/>
      </w:pPr>
    </w:p>
    <w:p>
      <w:pPr>
        <w:bidi/>
        <w:spacing w:after="120"/>
        <w:jc w:val="right"/>
      </w:pPr>
      <w:r>
        <w:rPr>
          <w:rFonts w:ascii="Tahoma" w:hAnsi="Tahoma" w:cs="Tahoma"/>
          <w:b/>
          <w:i w:val="0"/>
          <w:color w:val="2F4A6D"/>
          <w:sz w:val="32"/>
          <w:rtl/>
        </w:rPr>
        <w:t>أولاً: مسائل فقهية</w:t>
      </w:r>
    </w:p>
    <w:p>
      <w:pPr>
        <w:bidi/>
        <w:spacing w:after="120"/>
        <w:jc w:val="right"/>
      </w:pPr>
      <w:r>
        <w:rPr>
          <w:rFonts w:ascii="Tahoma" w:hAnsi="Tahoma" w:cs="Tahoma"/>
          <w:b/>
          <w:i w:val="0"/>
          <w:color w:val="2F4A6D"/>
          <w:sz w:val="26"/>
          <w:rtl/>
        </w:rPr>
        <w:t>1. الدينار والدرهم: ذهب وفضة (بطاقة تُفتح عند ظهور رصيد الفضة)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نص البطاقة</w:t>
            </w:r>
          </w:p>
          <w:p>
            <w:pPr>
              <w:bidi/>
              <w:jc w:val="right"/>
            </w:pPr>
            <w:r>
              <w:rPr>
                <w:rFonts w:ascii="Tahoma" w:hAnsi="Tahoma" w:cs="Tahoma"/>
                <w:b w:val="0"/>
                <w:i w:val="0"/>
                <w:sz w:val="22"/>
                <w:rtl/>
              </w:rPr>
              <w:t>كانت النقود في زمن الإسلام الأول من معدنين: الدينار من الذهب والدرهم من الفضة. قيمتهما في وزنهما، فلا تتبدّل كلما تغيّر حاكم أو سلطان، ولذلك صارا أصل النقود عند الفقهاء. ولكلٍّ منهما نصاب في الزكاة: الذهب 85 غراماً (عشرون مثقالاً)، والفضة 595 غراماً (مئتا درهم). وأعلى أحدهما ثمناً بأضعاف، فالنسبة بينهما تتغير مع الزمان.</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الأدلة والمصادر المذكورة</w:t>
            </w:r>
          </w:p>
          <w:p>
            <w:pPr>
              <w:bidi/>
              <w:jc w:val="right"/>
            </w:pPr>
            <w:r>
              <w:rPr>
                <w:rFonts w:ascii="Tahoma" w:hAnsi="Tahoma" w:cs="Tahoma"/>
                <w:b w:val="0"/>
                <w:i w:val="0"/>
                <w:sz w:val="22"/>
                <w:rtl/>
              </w:rPr>
              <w:t>ليس فيما دون خمس أواقٍ من الورِق صدقة (متفق عليه)</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التوجيه داخل اللعبة</w:t>
            </w:r>
          </w:p>
          <w:p>
            <w:pPr>
              <w:bidi/>
              <w:jc w:val="right"/>
            </w:pPr>
            <w:r>
              <w:rPr>
                <w:rFonts w:ascii="Tahoma" w:hAnsi="Tahoma" w:cs="Tahoma"/>
                <w:b w:val="0"/>
                <w:i w:val="0"/>
                <w:sz w:val="22"/>
                <w:rtl/>
              </w:rPr>
              <w:t>في اللعبة: محفظة الفضة في الصرافة، ونصابها معروض في حساب الزكاة للاطلاع، والمعتمد في اللعبة نصاب الذهب.</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سؤال التحقق والجواب الصحيح</w:t>
            </w:r>
          </w:p>
          <w:p>
            <w:pPr>
              <w:bidi/>
              <w:jc w:val="right"/>
            </w:pPr>
            <w:r>
              <w:rPr>
                <w:rFonts w:ascii="Tahoma" w:hAnsi="Tahoma" w:cs="Tahoma"/>
                <w:b w:val="0"/>
                <w:i w:val="0"/>
                <w:sz w:val="22"/>
                <w:rtl/>
              </w:rPr>
              <w:t>كم غراماً نصاب الفضة تقريباً؟ — الجواب: «595 غراماً». التعليل: مئتا درهم فضة تساوي نحو 595 غراماً، أما 85 غراماً فنصاب الذهب.</w:t>
            </w:r>
          </w:p>
        </w:tc>
      </w:tr>
    </w:tbl>
    <w:p>
      <w:pPr>
        <w:bidi/>
        <w:spacing w:after="60"/>
        <w:jc w:val="right"/>
      </w:pPr>
      <w:r>
        <w:rPr>
          <w:rFonts w:ascii="Tahoma" w:hAnsi="Tahoma" w:cs="Tahoma"/>
          <w:b/>
          <w:i w:val="0"/>
          <w:color w:val="2F4A6D"/>
          <w:sz w:val="21"/>
          <w:rtl/>
        </w:rPr>
        <w:t>السؤال للمراجع: هل النصابان وتفسيرهما (85 غراماً ذهباً، 595 غراماً فضة، مئتا درهم) صحيحان؟ هل الاستدلال بحديث «ليس فيما دون خمس أواق...» مناسب وصحيح النسبة؟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2. الصرف: تبديل العملات (بطاقة تُفتح عند أول تبديل عملات)</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نص البطاقة</w:t>
            </w:r>
          </w:p>
          <w:p>
            <w:pPr>
              <w:bidi/>
              <w:jc w:val="right"/>
            </w:pPr>
            <w:r>
              <w:rPr>
                <w:rFonts w:ascii="Tahoma" w:hAnsi="Tahoma" w:cs="Tahoma"/>
                <w:b w:val="0"/>
                <w:i w:val="0"/>
                <w:sz w:val="22"/>
                <w:rtl/>
              </w:rPr>
              <w:t>الصرف هو بيع نقد بنقد، كالريال بالدولار. وإذا اختلفت العملتان جاز التفاضل في المقدار حسب سعر السوق، لكن يجب التقابض في مجلس العقد، فلا يفترقان وفي ذمة أحدهما شيء. وأسعار الصرف تتحرك، فمن احتفظ بعملة تهبط خسر قيمتها، ومن باع في بلد عملته ترتفع ربح من الفرق. لذلك لا تضع كل مالك في عملة واحدة.</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الأدلة والمصادر المذكورة</w:t>
            </w:r>
          </w:p>
          <w:p>
            <w:pPr>
              <w:bidi/>
              <w:jc w:val="right"/>
            </w:pPr>
            <w:r>
              <w:rPr>
                <w:rFonts w:ascii="Tahoma" w:hAnsi="Tahoma" w:cs="Tahoma"/>
                <w:b w:val="0"/>
                <w:i w:val="0"/>
                <w:sz w:val="22"/>
                <w:rtl/>
              </w:rPr>
              <w:t>الذهب بالذهب، والفضة بالفضة، والبُرّ بالبُرّ، والشعير بالشعير، والتمر بالتمر، والملح بالملح، مثلاً بمثل، سواءً بسواء، يداً بيد، فإذا اختلفت هذه الأصناف فبيعوا كيف شئتم إذا كان يداً بيد (رواه مسلم)</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التوجيه داخل اللعبة</w:t>
            </w:r>
          </w:p>
          <w:p>
            <w:pPr>
              <w:bidi/>
              <w:jc w:val="right"/>
            </w:pPr>
            <w:r>
              <w:rPr>
                <w:rFonts w:ascii="Tahoma" w:hAnsi="Tahoma" w:cs="Tahoma"/>
                <w:b w:val="0"/>
                <w:i w:val="0"/>
                <w:sz w:val="22"/>
                <w:rtl/>
              </w:rPr>
              <w:t>في اللعبة: الصرافة تتم فوراً في مجلس واحد، فلا تأخير ولا دَين في التبديل.</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سؤال التحقق والجواب الصحيح</w:t>
            </w:r>
          </w:p>
          <w:p>
            <w:pPr>
              <w:bidi/>
              <w:jc w:val="right"/>
            </w:pPr>
            <w:r>
              <w:rPr>
                <w:rFonts w:ascii="Tahoma" w:hAnsi="Tahoma" w:cs="Tahoma"/>
                <w:b w:val="0"/>
                <w:i w:val="0"/>
                <w:sz w:val="22"/>
                <w:rtl/>
              </w:rPr>
              <w:t>عند تبديل عملتين مختلفتين ما الشرط؟ — الجواب: «أن يتم القبض في مجلس العقد». التعليل: اختلاف العملتين يجيز التفاضل بسعر السوق، لكن يجب التقابض في المجلس.</w:t>
            </w:r>
          </w:p>
        </w:tc>
      </w:tr>
    </w:tbl>
    <w:p>
      <w:pPr>
        <w:bidi/>
        <w:spacing w:after="60"/>
        <w:jc w:val="right"/>
      </w:pPr>
      <w:r>
        <w:rPr>
          <w:rFonts w:ascii="Tahoma" w:hAnsi="Tahoma" w:cs="Tahoma"/>
          <w:b/>
          <w:i w:val="0"/>
          <w:color w:val="2F4A6D"/>
          <w:sz w:val="21"/>
          <w:rtl/>
        </w:rPr>
        <w:t>السؤال للمراجع: هل شرح الصرف والتقابض في المجلس وإجازة التفاضل عند اختلاف العملتين صحيح ومناسب للتبسيط؟ وهل لفظ الحديث («الذهب بالذهب...») منقول صحيحاً؟</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3. المضاربة: أصلها في تجارة البحر (بطاقة تُفتح بعد ثلاث رحلات بحرية)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نص البطاقة</w:t>
            </w:r>
          </w:p>
          <w:p>
            <w:pPr>
              <w:bidi/>
              <w:jc w:val="right"/>
            </w:pPr>
            <w:r>
              <w:rPr>
                <w:rFonts w:ascii="Tahoma" w:hAnsi="Tahoma" w:cs="Tahoma"/>
                <w:b w:val="0"/>
                <w:i w:val="0"/>
                <w:sz w:val="22"/>
                <w:rtl/>
              </w:rPr>
              <w:t>كان صاحب المال قد يدفع ماله لتاجر ملاّح يسافر به في البحر، والربح بينهما بنسبة متفق عليها، وهذا يسمى «المضاربة» أو «القراض». وإذا خسر المال دون تقصير من العامل فالخسارة على صاحب المال، ويخسر العامل جهده. وهذا أصل مشروع أرحم من القرض الذي يطلب الفائدة، وهو ما تتعلمه في الشراكات والصكوك في اللعبة.</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الأدلة والمصادر المذكورة</w:t>
            </w:r>
          </w:p>
          <w:p>
            <w:pPr>
              <w:bidi/>
              <w:jc w:val="right"/>
            </w:pPr>
            <w:r>
              <w:rPr>
                <w:rFonts w:ascii="Tahoma" w:hAnsi="Tahoma" w:cs="Tahoma"/>
                <w:b w:val="0"/>
                <w:i w:val="0"/>
                <w:sz w:val="22"/>
                <w:rtl/>
              </w:rPr>
              <w:t>نقل جمع من أهل العلم الإجماع على جواز المضاربة (القراض) (مثل ابن المنذر؛ وتُراجَع شرعياً)</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التوجيه داخل اللعبة</w:t>
            </w:r>
          </w:p>
          <w:p>
            <w:pPr>
              <w:bidi/>
              <w:jc w:val="right"/>
            </w:pPr>
            <w:r>
              <w:rPr>
                <w:rFonts w:ascii="Tahoma" w:hAnsi="Tahoma" w:cs="Tahoma"/>
                <w:b w:val="0"/>
                <w:i w:val="0"/>
                <w:sz w:val="22"/>
                <w:rtl/>
              </w:rPr>
              <w:t>المال من صاحبه والعمل من العامل، والربح بينهما والخسارة على المال.</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سؤال التحقق والجواب الصحيح</w:t>
            </w:r>
          </w:p>
          <w:p>
            <w:pPr>
              <w:bidi/>
              <w:jc w:val="right"/>
            </w:pPr>
            <w:r>
              <w:rPr>
                <w:rFonts w:ascii="Tahoma" w:hAnsi="Tahoma" w:cs="Tahoma"/>
                <w:b w:val="0"/>
                <w:i w:val="0"/>
                <w:sz w:val="22"/>
                <w:rtl/>
              </w:rPr>
              <w:t>على من تقع خسارة المضاربة دون تقصير العامل؟ — الجواب: «على صاحب المال». التعليل: الخسارة في المال على صاحبه، ويخسر العامل جهده ما لم يقصّر.</w:t>
            </w:r>
          </w:p>
        </w:tc>
      </w:tr>
    </w:tbl>
    <w:p>
      <w:pPr>
        <w:bidi/>
        <w:spacing w:after="60"/>
        <w:jc w:val="right"/>
      </w:pPr>
      <w:r>
        <w:rPr>
          <w:rFonts w:ascii="Tahoma" w:hAnsi="Tahoma" w:cs="Tahoma"/>
          <w:b/>
          <w:i w:val="0"/>
          <w:color w:val="2F4A6D"/>
          <w:sz w:val="21"/>
          <w:rtl/>
        </w:rPr>
        <w:t>السؤال للمراجع: هل وصف المضاربة (القراض) وأن الخسارة على صاحب المال ما لم يقصّر العامل صحيح؟ وهل نسبة نقل الإجماع على جوازها إلى ابن المنذر ونحوه دقيقة بهذه الصياغة؟ وهل عبارة «أرحم من القرض الذي يطلب الفائدة» مناسبة؟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4. التكافل والتأمين البحري (من بطاقة العاصفة)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نص البطاقة</w:t>
            </w:r>
          </w:p>
          <w:p>
            <w:pPr>
              <w:bidi/>
              <w:jc w:val="right"/>
            </w:pPr>
            <w:r>
              <w:rPr>
                <w:rFonts w:ascii="Tahoma" w:hAnsi="Tahoma" w:cs="Tahoma"/>
                <w:b w:val="0"/>
                <w:i w:val="0"/>
                <w:sz w:val="22"/>
                <w:rtl/>
              </w:rPr>
              <w:t>العاصفة تُلقي بعض البضاعة لتخفيف السفينة. وما يتّقي به التاجر خسارتها: هيكل متين، وقائد ملاّح خبير، وإبحار في الموسم، وتأمين بالتكافل. وليس التأمين هنا قماراً، فالتكافل تبرّع جماعي يعوّض المتضرر من الصندوق.</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التوجيه داخل اللعبة</w:t>
            </w:r>
          </w:p>
          <w:p>
            <w:pPr>
              <w:bidi/>
              <w:jc w:val="right"/>
            </w:pPr>
            <w:r>
              <w:rPr>
                <w:rFonts w:ascii="Tahoma" w:hAnsi="Tahoma" w:cs="Tahoma"/>
                <w:b w:val="0"/>
                <w:i w:val="0"/>
                <w:sz w:val="22"/>
                <w:rtl/>
              </w:rPr>
              <w:t>قوِّ هيكل سفينتك ووظّف ملاّحاً قبل الرحلات الطويلة.</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بطاقة قراصنة البحر</w:t>
            </w:r>
          </w:p>
          <w:p>
            <w:pPr>
              <w:bidi/>
              <w:jc w:val="right"/>
            </w:pPr>
            <w:r>
              <w:rPr>
                <w:rFonts w:ascii="Tahoma" w:hAnsi="Tahoma" w:cs="Tahoma"/>
                <w:b w:val="0"/>
                <w:i w:val="0"/>
                <w:sz w:val="22"/>
                <w:rtl/>
              </w:rPr>
              <w:t>كما يعترض قطّاع الطرق القوافل، يعترض قراصنة البحر السفن الغنية. الدفاع بطاقم وقائد جريء وهيكل قوي، والجزية أحياناً أرخص من النهب، والمناورة تنفع مع القائد الخبير. وفي كل حال لا تُبحر ببضاعة لا تحتمل خسارتها بلا تأمين.</w:t>
            </w:r>
          </w:p>
        </w:tc>
      </w:tr>
    </w:tbl>
    <w:p>
      <w:pPr>
        <w:bidi/>
        <w:spacing w:after="60"/>
        <w:jc w:val="right"/>
      </w:pPr>
      <w:r>
        <w:rPr>
          <w:rFonts w:ascii="Tahoma" w:hAnsi="Tahoma" w:cs="Tahoma"/>
          <w:b/>
          <w:i w:val="0"/>
          <w:color w:val="2F4A6D"/>
          <w:sz w:val="21"/>
          <w:rtl/>
        </w:rPr>
        <w:t>السؤال للمراجع: هل وصف التكافل بأنه «تبرّع جماعي يعوّض المتضرر من الصندوق» وليس قماراً دقيق ومناسب؟ وهل في بطاقة «قراصنة البحر» ما يحتاج تعديلاً (الجزية للقراصنة، الدفاع، التأمين)؟</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5. نصاب الفضة في حساب الزكاة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النص الظاهر في اللعبة</w:t>
            </w:r>
          </w:p>
          <w:p>
            <w:pPr>
              <w:bidi/>
              <w:jc w:val="right"/>
            </w:pPr>
            <w:r>
              <w:rPr>
                <w:rFonts w:ascii="Tahoma" w:hAnsi="Tahoma" w:cs="Tahoma"/>
                <w:b w:val="0"/>
                <w:i w:val="0"/>
                <w:sz w:val="22"/>
                <w:rtl/>
              </w:rPr>
              <w:t>للاطلاع: نصاب الفضة (595 غراماً × سعر غرام الفضة)، وهو أقل بكثير لأن الفضة أرخص. اختلف العلماء في أيّ النصابين يُعتمد للنقود، والمعتمد في اللعبة نصاب الذهب</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المقادير في اللعبة</w:t>
            </w:r>
          </w:p>
          <w:p>
            <w:pPr>
              <w:bidi/>
              <w:jc w:val="right"/>
            </w:pPr>
            <w:r>
              <w:rPr>
                <w:rFonts w:ascii="Tahoma" w:hAnsi="Tahoma" w:cs="Tahoma"/>
                <w:b w:val="0"/>
                <w:i w:val="0"/>
                <w:sz w:val="22"/>
                <w:rtl/>
              </w:rPr>
              <w:t>معدل الزكاة 2.5٪ (ربع العشر)، الحول 354 يوماً، نصاب الذهب 85 غراماً، نصاب الفضة 595 غراماً.</w:t>
            </w:r>
          </w:p>
        </w:tc>
      </w:tr>
    </w:tbl>
    <w:p>
      <w:pPr>
        <w:bidi/>
        <w:spacing w:after="60"/>
        <w:jc w:val="right"/>
      </w:pPr>
      <w:r>
        <w:rPr>
          <w:rFonts w:ascii="Tahoma" w:hAnsi="Tahoma" w:cs="Tahoma"/>
          <w:b/>
          <w:i w:val="0"/>
          <w:color w:val="2F4A6D"/>
          <w:sz w:val="21"/>
          <w:rtl/>
        </w:rPr>
        <w:t>السؤال للمراجع: يظهر في جدول حساب الزكاة سطر للاطلاع عن نصاب الفضة، والمعتمد في اللعبة نصاب الذهب. هل العبارة مناسبة؟ وهل الأفضل اعتماد الأقل نصاباً أو نصاب الذهب للنقود في لعبة تعليمية، وما العبارة التي تنصحون بها؟</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6. أسلوب «الصدق» في المساومة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الأساليب</w:t>
            </w:r>
          </w:p>
          <w:p>
            <w:pPr>
              <w:bidi/>
              <w:jc w:val="right"/>
            </w:pPr>
            <w:r>
              <w:rPr>
                <w:rFonts w:ascii="Tahoma" w:hAnsi="Tahoma" w:cs="Tahoma"/>
                <w:b w:val="0"/>
                <w:i w:val="0"/>
                <w:sz w:val="22"/>
                <w:rtl/>
              </w:rPr>
              <w:t>أصرّ على السعر · اذكر السعر المرجعي (حقيقة معلومة) · طيّب خاطره (مجاملة صادقة)</w:t>
            </w:r>
          </w:p>
        </w:tc>
      </w:tr>
    </w:tbl>
    <w:p>
      <w:pPr>
        <w:bidi/>
        <w:spacing w:after="60"/>
        <w:jc w:val="right"/>
      </w:pPr>
      <w:r>
        <w:rPr>
          <w:rFonts w:ascii="Tahoma" w:hAnsi="Tahoma" w:cs="Tahoma"/>
          <w:b/>
          <w:i w:val="0"/>
          <w:color w:val="2F4A6D"/>
          <w:sz w:val="21"/>
          <w:rtl/>
        </w:rPr>
        <w:t>السؤال للمراجع: في اللعبة ثلاثة أساليب مساومة: «أصرّ على السعر»، «اذكر السعر المرجعي»، «طيّب خاطره» (إطراء وتطييب). هل في أحدها ما يُخشى منه من الكذب أو الغش أو الإطراء الكاذب؟ وهل يلزم تعديل صياغتها؟</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32"/>
          <w:rtl/>
        </w:rPr>
        <w:t>ثانياً: معلومات تاريخية وجغرافية</w:t>
      </w:r>
    </w:p>
    <w:p>
      <w:pPr>
        <w:bidi/>
        <w:spacing w:after="120"/>
        <w:jc w:val="right"/>
      </w:pPr>
      <w:r>
        <w:rPr>
          <w:rFonts w:ascii="Tahoma" w:hAnsi="Tahoma" w:cs="Tahoma"/>
          <w:b/>
          <w:i w:val="0"/>
          <w:color w:val="2F4A6D"/>
          <w:sz w:val="26"/>
          <w:rtl/>
        </w:rPr>
        <w:t>7. الموانئ السبعة (بطاقات تعريفية تظهر عند أول وصول إلى كل ميناء بحراً)</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ميناء جدة</w:t>
            </w:r>
          </w:p>
          <w:p>
            <w:pPr>
              <w:bidi/>
              <w:jc w:val="right"/>
            </w:pPr>
            <w:r>
              <w:rPr>
                <w:rFonts w:ascii="Tahoma" w:hAnsi="Tahoma" w:cs="Tahoma"/>
                <w:b w:val="0"/>
                <w:i w:val="0"/>
                <w:sz w:val="22"/>
                <w:rtl/>
              </w:rPr>
              <w:t>ميناء مكة على البحر الأحمر. يُروى أن الخليفة عثمان بن عفان رضي الله عنه جعلها ميناءً لمكة، فتوافد إليها الحجاج والتجار.</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ميناء جازان</w:t>
            </w:r>
          </w:p>
          <w:p>
            <w:pPr>
              <w:bidi/>
              <w:jc w:val="right"/>
            </w:pPr>
            <w:r>
              <w:rPr>
                <w:rFonts w:ascii="Tahoma" w:hAnsi="Tahoma" w:cs="Tahoma"/>
                <w:b w:val="0"/>
                <w:i w:val="0"/>
                <w:sz w:val="22"/>
                <w:rtl/>
              </w:rPr>
              <w:t>ميناء على الساحل الجنوبي الغربي لبلاد العرب، تخرج منه السفن إلى اليمن وسواحل أفريقيا الشرقية، وتشتهر نواحيه بالبن والملح وصيد السمك.</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ميناء الإسكندرية</w:t>
            </w:r>
          </w:p>
          <w:p>
            <w:pPr>
              <w:bidi/>
              <w:jc w:val="right"/>
            </w:pPr>
            <w:r>
              <w:rPr>
                <w:rFonts w:ascii="Tahoma" w:hAnsi="Tahoma" w:cs="Tahoma"/>
                <w:b w:val="0"/>
                <w:i w:val="0"/>
                <w:sz w:val="22"/>
                <w:rtl/>
              </w:rPr>
              <w:t>ميناء المتوسط الكبير. فيها كانت منارتها الشهيرة (فاروس) التي عُدّت من عجائب الدنيا السبع، وصارت بوابة بضائع الشرق إلى أوروبا.</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ميناء مومباي</w:t>
            </w:r>
          </w:p>
          <w:p>
            <w:pPr>
              <w:bidi/>
              <w:jc w:val="right"/>
            </w:pPr>
            <w:r>
              <w:rPr>
                <w:rFonts w:ascii="Tahoma" w:hAnsi="Tahoma" w:cs="Tahoma"/>
                <w:b w:val="0"/>
                <w:i w:val="0"/>
                <w:sz w:val="22"/>
                <w:rtl/>
              </w:rPr>
              <w:t>على الساحل الغربي للهند. في هذه السواحل كانت السفن العربية تصل مع الرياح الموسمية بالتمر والخيل وتعود بالتوابل والأقمشة.</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ميناء كلكتا</w:t>
            </w:r>
          </w:p>
          <w:p>
            <w:pPr>
              <w:bidi/>
              <w:jc w:val="right"/>
            </w:pPr>
            <w:r>
              <w:rPr>
                <w:rFonts w:ascii="Tahoma" w:hAnsi="Tahoma" w:cs="Tahoma"/>
                <w:b w:val="0"/>
                <w:i w:val="0"/>
                <w:sz w:val="22"/>
                <w:rtl/>
              </w:rPr>
              <w:t>عند خليج البنغال في شرق الهند، تصب فيها أنهار كبيرة، وتخرج منها الأقمشة والتوابل إلى البحار.</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ميناء كانتون</w:t>
            </w:r>
          </w:p>
          <w:p>
            <w:pPr>
              <w:bidi/>
              <w:jc w:val="right"/>
            </w:pPr>
            <w:r>
              <w:rPr>
                <w:rFonts w:ascii="Tahoma" w:hAnsi="Tahoma" w:cs="Tahoma"/>
                <w:b w:val="0"/>
                <w:i w:val="0"/>
                <w:sz w:val="22"/>
                <w:rtl/>
              </w:rPr>
              <w:t>قوانغتشو: ميناء الصين الجنوبي الذي قصده التجار العرب والفرس منذ قرون، وسكنوا فيه حياً خاصاً بهم، وصدّر الحرير والخزف.</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ميناء شنغهاي</w:t>
            </w:r>
          </w:p>
          <w:p>
            <w:pPr>
              <w:bidi/>
              <w:jc w:val="right"/>
            </w:pPr>
            <w:r>
              <w:rPr>
                <w:rFonts w:ascii="Tahoma" w:hAnsi="Tahoma" w:cs="Tahoma"/>
                <w:b w:val="0"/>
                <w:i w:val="0"/>
                <w:sz w:val="22"/>
                <w:rtl/>
              </w:rPr>
              <w:t>عند مصب نهر اليانغتسي، صارت ميناءً كبيراً للحرير والخزف والشاي، وتلتقي فيها سفن البحار بقوارب النهر.</w:t>
            </w:r>
          </w:p>
        </w:tc>
      </w:tr>
    </w:tbl>
    <w:p>
      <w:pPr>
        <w:bidi/>
        <w:spacing w:after="60"/>
        <w:jc w:val="right"/>
      </w:pPr>
      <w:r>
        <w:rPr>
          <w:rFonts w:ascii="Tahoma" w:hAnsi="Tahoma" w:cs="Tahoma"/>
          <w:b/>
          <w:i w:val="0"/>
          <w:color w:val="2F4A6D"/>
          <w:sz w:val="21"/>
          <w:rtl/>
        </w:rPr>
        <w:t>السؤال للمراجع: هل كل معلومة تاريخية مذكورة صحيحة وغير مبالَغ فيها؟ وما الصياغة الأدق حيث يلزم (مثل: ما يُروى عن عثمان رضي الله عنه وميناء جدة، ومنارة الإسكندرية وعدّها من العجائب السبع، وحيّ العرب والفرس في كانتون، وتجارة التمر والخيل مع الهند)؟</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8. الرياح الموسمية وموسم الإبحار</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نص البطاقة</w:t>
            </w:r>
          </w:p>
          <w:p>
            <w:pPr>
              <w:bidi/>
              <w:jc w:val="right"/>
            </w:pPr>
            <w:r>
              <w:rPr>
                <w:rFonts w:ascii="Tahoma" w:hAnsi="Tahoma" w:cs="Tahoma"/>
                <w:b w:val="0"/>
                <w:i w:val="0"/>
                <w:sz w:val="22"/>
                <w:rtl/>
              </w:rPr>
              <w:t>في المحيط الهندي تهبّ الرياح في اتجاه نصف السنة وفي الاتجاه المعاكس النصف الآخر، فعرف البحّارة موسماً للذهاب وموسماً للعودة، ولم يغامروا بغير موسمهم. في اللعبة: من البحر الأحمر إلى الهند والصين في النصف الأول من السنة، وعودةً في النصف الثاني. من أبحر في غير موسمه تأخر وزاد خطره.</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التوجيه داخل اللعبة</w:t>
            </w:r>
          </w:p>
          <w:p>
            <w:pPr>
              <w:bidi/>
              <w:jc w:val="right"/>
            </w:pPr>
            <w:r>
              <w:rPr>
                <w:rFonts w:ascii="Tahoma" w:hAnsi="Tahoma" w:cs="Tahoma"/>
                <w:b w:val="0"/>
                <w:i w:val="0"/>
                <w:sz w:val="22"/>
                <w:rtl/>
              </w:rPr>
              <w:t>راقب شارة الرياح في بطاقة المدينة: «معك» أو «ضدك».</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سؤال التحقق والجواب الصحيح</w:t>
            </w:r>
          </w:p>
          <w:p>
            <w:pPr>
              <w:bidi/>
              <w:jc w:val="right"/>
            </w:pPr>
            <w:r>
              <w:rPr>
                <w:rFonts w:ascii="Tahoma" w:hAnsi="Tahoma" w:cs="Tahoma"/>
                <w:b w:val="0"/>
                <w:i w:val="0"/>
                <w:sz w:val="22"/>
                <w:rtl/>
              </w:rPr>
              <w:t>متى تُبحر من البحر الأحمر إلى الهند في اللعبة؟ — الجواب: «في النصف الأول من السنة». التعليل: الرياح الموسمية تدفعك شرقاً في النصف الأول، وغرباً في الثاني.</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الشاهبندر ورسوم الميناء</w:t>
            </w:r>
          </w:p>
          <w:p>
            <w:pPr>
              <w:bidi/>
              <w:jc w:val="right"/>
            </w:pPr>
            <w:r>
              <w:rPr>
                <w:rFonts w:ascii="Tahoma" w:hAnsi="Tahoma" w:cs="Tahoma"/>
                <w:b w:val="0"/>
                <w:i w:val="0"/>
                <w:sz w:val="22"/>
                <w:rtl/>
              </w:rPr>
              <w:t>كان في موانئ المحيط الهندي قديماً ناظر للميناء يسمّونه «الشاهبندر» (من الفارسية: ملك الميناء). يستقبل السفن، ويسجّل البضائع، ويأخذ رسماً معلوماً ويفصل بين التجار. وفي لعبتنا تدفع رسم ميناء من قيمة بضاعتك حين تُبحر، فاحسبه مع المؤن قبل أن تقرر أن البحر أربح من البر.</w:t>
            </w:r>
          </w:p>
        </w:tc>
      </w:tr>
    </w:tbl>
    <w:p>
      <w:pPr>
        <w:bidi/>
        <w:spacing w:after="60"/>
        <w:jc w:val="right"/>
      </w:pPr>
      <w:r>
        <w:rPr>
          <w:rFonts w:ascii="Tahoma" w:hAnsi="Tahoma" w:cs="Tahoma"/>
          <w:b/>
          <w:i w:val="0"/>
          <w:color w:val="2F4A6D"/>
          <w:sz w:val="21"/>
          <w:rtl/>
        </w:rPr>
        <w:t>السؤال للمراجع: تقول اللعبة: من البحر الأحمر إلى الهند والصين في النصف الأول من السنة، وعودةً في النصف الثاني (تبسيط). هل هذا تبسيط مقبول تاريخياً؟ وما التعديل الأدق؟</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9. السفر بحراً: بطاقة تعريفية عامة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نص البطاقة</w:t>
            </w:r>
          </w:p>
          <w:p>
            <w:pPr>
              <w:bidi/>
              <w:jc w:val="right"/>
            </w:pPr>
            <w:r>
              <w:rPr>
                <w:rFonts w:ascii="Tahoma" w:hAnsi="Tahoma" w:cs="Tahoma"/>
                <w:b w:val="0"/>
                <w:i w:val="0"/>
                <w:sz w:val="22"/>
                <w:rtl/>
              </w:rPr>
              <w:t>البحر يحمل أكثر (سعة السنبوق 220 وحدة) ويسرع في المسافات الطويلة، لكنه يأخذ رسم ميناء من قيمة بضاعتك، ولا يبدأ إلا من ميناء ويصل إلى ميناء. موانئ اللعبة: جدة وجازان والإسكندرية ومومباي وكلكتا وكانتون وشنغهاي. والرياح الموسمية تحدد موسم الإبحار بين البحار: من البحر الأحمر إلى الهند والصين في النصف الأول من السنة، وعودةً في النصف الثاني. من أبحر في غير موسمه تأخر وزاد خطره. وخطر البحر عواصف وقراصنة بدل قطاع الطرق، والتكافل يعوّض بعض خسارة العاصفة.</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التوجيه داخل اللعبة</w:t>
            </w:r>
          </w:p>
          <w:p>
            <w:pPr>
              <w:bidi/>
              <w:jc w:val="right"/>
            </w:pPr>
            <w:r>
              <w:rPr>
                <w:rFonts w:ascii="Tahoma" w:hAnsi="Tahoma" w:cs="Tahoma"/>
                <w:b w:val="0"/>
                <w:i w:val="0"/>
                <w:sz w:val="22"/>
                <w:rtl/>
              </w:rPr>
              <w:t>قارن في بطاقة المدينة على الخريطة بين البر والبحر: المدة والرسم والخطر.</w:t>
            </w:r>
          </w:p>
        </w:tc>
      </w:tr>
    </w:tbl>
    <w:p>
      <w:pPr>
        <w:bidi/>
        <w:spacing w:after="60"/>
        <w:jc w:val="right"/>
      </w:pPr>
      <w:r>
        <w:rPr>
          <w:rFonts w:ascii="Tahoma" w:hAnsi="Tahoma" w:cs="Tahoma"/>
          <w:b/>
          <w:i w:val="0"/>
          <w:color w:val="2F4A6D"/>
          <w:sz w:val="21"/>
          <w:rtl/>
        </w:rPr>
        <w:t>السؤال للمراجع: هل التعميمات (السنبوق والبغلة والبوم، رسم الميناء، سعة السفن، الرياح الموسمية) مناسبة؟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32"/>
          <w:rtl/>
        </w:rPr>
        <w:t>ثالثاً: ثقافات المساومة في الدول الخمس</w:t>
      </w:r>
    </w:p>
    <w:p>
      <w:pPr>
        <w:bidi/>
        <w:spacing w:after="120"/>
        <w:jc w:val="right"/>
      </w:pPr>
      <w:r>
        <w:rPr>
          <w:rFonts w:ascii="Tahoma" w:hAnsi="Tahoma" w:cs="Tahoma"/>
          <w:b w:val="0"/>
          <w:i w:val="0"/>
          <w:color w:val="626D74"/>
          <w:sz w:val="21"/>
          <w:rtl/>
        </w:rPr>
        <w:t>في اللعبة يختلف الأسلوب الأنسب في المساومة بحسب ثقافة سوق كل دولة. المطلوب التأكد أن الوصف لا يتضمن تنميطاً مسيئاً لشعب أو دين، وأنه مقبول ثقافياً كتبسيط.</w:t>
      </w:r>
    </w:p>
    <w:p>
      <w:pPr>
        <w:bidi/>
        <w:spacing w:after="120"/>
        <w:jc w:val="right"/>
      </w:pPr>
      <w:r>
        <w:rPr>
          <w:rFonts w:ascii="Tahoma" w:hAnsi="Tahoma" w:cs="Tahoma"/>
          <w:b/>
          <w:i w:val="0"/>
          <w:color w:val="2F4A6D"/>
          <w:sz w:val="26"/>
          <w:rtl/>
        </w:rPr>
        <w:t>10. سوق السعودية (ضيافة الجزيرة)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وصف طبع السوق</w:t>
            </w:r>
          </w:p>
          <w:p>
            <w:pPr>
              <w:bidi/>
              <w:jc w:val="right"/>
            </w:pPr>
            <w:r>
              <w:rPr>
                <w:rFonts w:ascii="Tahoma" w:hAnsi="Tahoma" w:cs="Tahoma"/>
                <w:b w:val="0"/>
                <w:i w:val="0"/>
                <w:sz w:val="22"/>
                <w:rtl/>
              </w:rPr>
              <w:t>أهل هذا السوق يقدّرون الصراحة والكرم والكلمة الطيبة.</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سبب الجواب الصحيح لكل مزاج</w:t>
            </w:r>
          </w:p>
          <w:p>
            <w:pPr>
              <w:bidi/>
              <w:jc w:val="right"/>
            </w:pPr>
            <w:r>
              <w:rPr>
                <w:rFonts w:ascii="Tahoma" w:hAnsi="Tahoma" w:cs="Tahoma"/>
                <w:b w:val="0"/>
                <w:i w:val="0"/>
                <w:sz w:val="22"/>
                <w:rtl/>
              </w:rPr>
              <w:t>المبتسم: التاجر المبتسم يحترم من يثبت على رأيه بأدب، فأصرّ بلا غضب. | العادي: مع التاجر العادي تنفع الحقيقة: اذكر السعر المرجعي وهو يعرفه. | المنزعج: الغاضب يلين بكلمة طيبة وتطييب للخاطر، لا بالجدال.</w:t>
            </w:r>
          </w:p>
        </w:tc>
      </w:tr>
    </w:tbl>
    <w:p>
      <w:pPr>
        <w:bidi/>
        <w:spacing w:after="60"/>
        <w:jc w:val="right"/>
      </w:pPr>
      <w:r>
        <w:rPr>
          <w:rFonts w:ascii="Tahoma" w:hAnsi="Tahoma" w:cs="Tahoma"/>
          <w:b/>
          <w:i w:val="0"/>
          <w:color w:val="2F4A6D"/>
          <w:sz w:val="21"/>
          <w:rtl/>
        </w:rPr>
        <w:t>السؤال للمراجع: هل في الوصف تنميط أو إساءة؟ وهل الصياغة مناسبة؟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11. سوق مصر (ظرف النيل)</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وصف طبع السوق</w:t>
            </w:r>
          </w:p>
          <w:p>
            <w:pPr>
              <w:bidi/>
              <w:jc w:val="right"/>
            </w:pPr>
            <w:r>
              <w:rPr>
                <w:rFonts w:ascii="Tahoma" w:hAnsi="Tahoma" w:cs="Tahoma"/>
                <w:b w:val="0"/>
                <w:i w:val="0"/>
                <w:sz w:val="22"/>
                <w:rtl/>
              </w:rPr>
              <w:t>أهل هذا السوق يحبون الحديث والمزاح، ولا يستعجلون الصفقة.</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سبب الجواب الصحيح لكل مزاج</w:t>
            </w:r>
          </w:p>
          <w:p>
            <w:pPr>
              <w:bidi/>
              <w:jc w:val="right"/>
            </w:pPr>
            <w:r>
              <w:rPr>
                <w:rFonts w:ascii="Tahoma" w:hAnsi="Tahoma" w:cs="Tahoma"/>
                <w:b w:val="0"/>
                <w:i w:val="0"/>
                <w:sz w:val="22"/>
                <w:rtl/>
              </w:rPr>
              <w:t>المبتسم: المصري المبتسم يحب المجاملة والإطراء، فيزيد ودّه. | العادي: مع العادي أصرّ بهدوء ومزاح، فهو يعدّ الإصرار الهادئ ذكاءً. | المنزعج: المنزعج يهدأ بالأرقام الواضحة: اذكر السعر المرجعي بهدوء.</w:t>
            </w:r>
          </w:p>
        </w:tc>
      </w:tr>
    </w:tbl>
    <w:p>
      <w:pPr>
        <w:bidi/>
        <w:spacing w:after="60"/>
        <w:jc w:val="right"/>
      </w:pPr>
      <w:r>
        <w:rPr>
          <w:rFonts w:ascii="Tahoma" w:hAnsi="Tahoma" w:cs="Tahoma"/>
          <w:b/>
          <w:i w:val="0"/>
          <w:color w:val="2F4A6D"/>
          <w:sz w:val="21"/>
          <w:rtl/>
        </w:rPr>
        <w:t>السؤال للمراجع: هل في الوصف تنميط أو إساءة؟ وهل الصياغة مناسبة؟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12. سوق فارس (إيران) (أدب الشرق الفارسي)</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وصف طبع السوق</w:t>
            </w:r>
          </w:p>
          <w:p>
            <w:pPr>
              <w:bidi/>
              <w:jc w:val="right"/>
            </w:pPr>
            <w:r>
              <w:rPr>
                <w:rFonts w:ascii="Tahoma" w:hAnsi="Tahoma" w:cs="Tahoma"/>
                <w:b w:val="0"/>
                <w:i w:val="0"/>
                <w:sz w:val="22"/>
                <w:rtl/>
              </w:rPr>
              <w:t>أهل هذا السوق يرون التأدب والتأني أصلاً في البيع، ويعدّون الاستعجال قلة ذوق.</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سبب الجواب الصحيح لكل مزاج</w:t>
            </w:r>
          </w:p>
          <w:p>
            <w:pPr>
              <w:bidi/>
              <w:jc w:val="right"/>
            </w:pPr>
            <w:r>
              <w:rPr>
                <w:rFonts w:ascii="Tahoma" w:hAnsi="Tahoma" w:cs="Tahoma"/>
                <w:b w:val="0"/>
                <w:i w:val="0"/>
                <w:sz w:val="22"/>
                <w:rtl/>
              </w:rPr>
              <w:t>المبتسم: الفارسي المبتسم يقدّر العارف بالقيمة: ذكر السعر المرجعي يُظهر خبرتك. | العادي: العادي يريد مقدّمة مهذبة قبل الثمن: طيّب خاطره أولاً. | المنزعج: المنزعج هنا يحترم الثبات الهادئ لا التذلل: أصرّ.</w:t>
            </w:r>
          </w:p>
        </w:tc>
      </w:tr>
    </w:tbl>
    <w:p>
      <w:pPr>
        <w:bidi/>
        <w:spacing w:after="60"/>
        <w:jc w:val="right"/>
      </w:pPr>
      <w:r>
        <w:rPr>
          <w:rFonts w:ascii="Tahoma" w:hAnsi="Tahoma" w:cs="Tahoma"/>
          <w:b/>
          <w:i w:val="0"/>
          <w:color w:val="2F4A6D"/>
          <w:sz w:val="21"/>
          <w:rtl/>
        </w:rPr>
        <w:t>السؤال للمراجع: هل في الوصف تنميط أو إساءة؟ وهل الصياغة مناسبة؟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13. سوق الهند (نَفَس الهند الطويل)</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وصف طبع السوق</w:t>
            </w:r>
          </w:p>
          <w:p>
            <w:pPr>
              <w:bidi/>
              <w:jc w:val="right"/>
            </w:pPr>
            <w:r>
              <w:rPr>
                <w:rFonts w:ascii="Tahoma" w:hAnsi="Tahoma" w:cs="Tahoma"/>
                <w:b w:val="0"/>
                <w:i w:val="0"/>
                <w:sz w:val="22"/>
                <w:rtl/>
              </w:rPr>
              <w:t>أهل هذا السوق يعدّون المساومة لعبة طويلة، ويحترمون من لا يسرع إلى التنازل.</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سبب الجواب الصحيح لكل مزاج</w:t>
            </w:r>
          </w:p>
          <w:p>
            <w:pPr>
              <w:bidi/>
              <w:jc w:val="right"/>
            </w:pPr>
            <w:r>
              <w:rPr>
                <w:rFonts w:ascii="Tahoma" w:hAnsi="Tahoma" w:cs="Tahoma"/>
                <w:b w:val="0"/>
                <w:i w:val="0"/>
                <w:sz w:val="22"/>
                <w:rtl/>
              </w:rPr>
              <w:t>المبتسم: التاجر الهندي المبتسم يحب خصماً صلباً يسليه: أصرّ. | العادي: العادي يلين للإطراء الذي يطيل الحديث. | المنزعج: المنزعج يهدأ بالمنطق والأرقام: السعر المرجعي يحسم النقاش.</w:t>
            </w:r>
          </w:p>
        </w:tc>
      </w:tr>
    </w:tbl>
    <w:p>
      <w:pPr>
        <w:bidi/>
        <w:spacing w:after="60"/>
        <w:jc w:val="right"/>
      </w:pPr>
      <w:r>
        <w:rPr>
          <w:rFonts w:ascii="Tahoma" w:hAnsi="Tahoma" w:cs="Tahoma"/>
          <w:b/>
          <w:i w:val="0"/>
          <w:color w:val="2F4A6D"/>
          <w:sz w:val="21"/>
          <w:rtl/>
        </w:rPr>
        <w:t>السؤال للمراجع: هل في الوصف تنميط أو إساءة؟ وهل الصياغة مناسبة؟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6"/>
          <w:rtl/>
        </w:rPr>
        <w:t>14. سوق الصين (حساب الشرق الأقصى)</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وصف طبع السوق</w:t>
            </w:r>
          </w:p>
          <w:p>
            <w:pPr>
              <w:bidi/>
              <w:jc w:val="right"/>
            </w:pPr>
            <w:r>
              <w:rPr>
                <w:rFonts w:ascii="Tahoma" w:hAnsi="Tahoma" w:cs="Tahoma"/>
                <w:b w:val="0"/>
                <w:i w:val="0"/>
                <w:sz w:val="22"/>
                <w:rtl/>
              </w:rPr>
              <w:t>أهل هذا السوق يزنون الكلام بالأرقام، ويقلّ إعجابهم بالمجاملة الكثيرة.</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سبب الجواب الصحيح لكل مزاج</w:t>
            </w:r>
          </w:p>
          <w:p>
            <w:pPr>
              <w:bidi/>
              <w:jc w:val="right"/>
            </w:pPr>
            <w:r>
              <w:rPr>
                <w:rFonts w:ascii="Tahoma" w:hAnsi="Tahoma" w:cs="Tahoma"/>
                <w:b w:val="0"/>
                <w:i w:val="0"/>
                <w:sz w:val="22"/>
                <w:rtl/>
              </w:rPr>
              <w:t>المبتسم: التاجر الصيني المبتسم يقدّر الحجة الرقمية الواضحة: اذكر المرجع. | العادي: العادي يوازن بصبر؛ الثبات على السعر يقنعه. | المنزعج: المنزعج يحتاج إلى احترام يحفظ ماء الوجه: طيّب خاطره.</w:t>
            </w:r>
          </w:p>
        </w:tc>
      </w:tr>
    </w:tbl>
    <w:p>
      <w:pPr>
        <w:bidi/>
        <w:spacing w:after="60"/>
        <w:jc w:val="right"/>
      </w:pPr>
      <w:r>
        <w:rPr>
          <w:rFonts w:ascii="Tahoma" w:hAnsi="Tahoma" w:cs="Tahoma"/>
          <w:b/>
          <w:i w:val="0"/>
          <w:color w:val="2F4A6D"/>
          <w:sz w:val="21"/>
          <w:rtl/>
        </w:rPr>
        <w:t>السؤال للمراجع: هل في الوصف تنميط أو إساءة؟ وهل الصياغة مناسبة؟</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32"/>
          <w:rtl/>
        </w:rPr>
        <w:t>رابعاً: عملات الدول (للعرض فقط)</w:t>
      </w:r>
    </w:p>
    <w:p>
      <w:pPr>
        <w:bidi/>
        <w:spacing w:after="120"/>
        <w:jc w:val="right"/>
      </w:pPr>
      <w:r>
        <w:rPr>
          <w:rFonts w:ascii="Tahoma" w:hAnsi="Tahoma" w:cs="Tahoma"/>
          <w:b/>
          <w:i w:val="0"/>
          <w:color w:val="2F4A6D"/>
          <w:sz w:val="26"/>
          <w:rtl/>
        </w:rPr>
        <w:t>15. أسماء العملات والتقريب</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العملات المعروضة</w:t>
            </w:r>
          </w:p>
          <w:p>
            <w:pPr>
              <w:bidi/>
              <w:jc w:val="right"/>
            </w:pPr>
            <w:r>
              <w:rPr>
                <w:rFonts w:ascii="Tahoma" w:hAnsi="Tahoma" w:cs="Tahoma"/>
                <w:b w:val="0"/>
                <w:i w:val="0"/>
                <w:sz w:val="22"/>
                <w:rtl/>
              </w:rPr>
              <w:t>الريال السعودي (وحدة: ريال)، الجنيه المصري (وحدة: جنيه)، الريال الإيراني (وحدة: ريال إيراني)، الروبية الهندية (وحدة: روبية)، اليوان الصيني (وحدة: يوان)</w:t>
            </w:r>
          </w:p>
        </w:tc>
      </w:tr>
    </w:tbl>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i w:val="0"/>
                <w:color w:val="626D74"/>
                <w:sz w:val="19"/>
                <w:rtl/>
              </w:rPr>
              <w:t>بطاقة تعليمية «عملات الدول»</w:t>
            </w:r>
          </w:p>
          <w:p>
            <w:pPr>
              <w:bidi/>
              <w:jc w:val="right"/>
            </w:pPr>
            <w:r>
              <w:rPr>
                <w:rFonts w:ascii="Tahoma" w:hAnsi="Tahoma" w:cs="Tahoma"/>
                <w:b w:val="0"/>
                <w:i w:val="0"/>
                <w:sz w:val="22"/>
                <w:rtl/>
              </w:rPr>
              <w:t>لكل دولة عملتها: الجنيه في مصر، والريال في إيران، والروبية في الهند، واليوان في الصين. أسعار اللعبة بالريال، ونعرض لك ما يعادلها محلياً. وسعر الصرف يتحرك مع الأيام. فإذا قويت عملة بلدٍ أمام الريال صار ما تبيعه فيه أغلى بالريال، وإذا ضعفت صار أرخص. راقب بطاقة «عملات الدول» في تبويب الصرافة.</w:t>
            </w:r>
          </w:p>
        </w:tc>
      </w:tr>
    </w:tbl>
    <w:p>
      <w:pPr>
        <w:bidi/>
        <w:spacing w:after="60"/>
        <w:jc w:val="right"/>
      </w:pPr>
      <w:r>
        <w:rPr>
          <w:rFonts w:ascii="Tahoma" w:hAnsi="Tahoma" w:cs="Tahoma"/>
          <w:b/>
          <w:i w:val="0"/>
          <w:color w:val="2F4A6D"/>
          <w:sz w:val="21"/>
          <w:rtl/>
        </w:rPr>
        <w:t>السؤال للمراجع: هل الأسماء والوحدات صحيحة؟ (الأسعار تقريبية للتعليم وتتغير في اللعبة ±5٪ ولا يُقصد بها التسعير الحقيقي)</w:t>
      </w:r>
    </w:p>
    <w:tbl>
      <w:tblPr>
        <w:tblStyle w:val="TableGrid"/>
        <w:tblW w:type="auto" w:w="0"/>
        <w:tblLook w:firstColumn="1" w:firstRow="1" w:lastColumn="0" w:lastRow="0" w:noHBand="0" w:noVBand="1" w:val="04A0"/>
      </w:tblPr>
      <w:tblGrid>
        <w:gridCol w:w="9752"/>
      </w:tblGrid>
      <w:tr>
        <w:tc>
          <w:tcPr>
            <w:tcW w:type="dxa" w:w="9752"/>
          </w:tcPr>
          <w:p>
            <w:pPr>
              <w:bidi/>
              <w:jc w:val="right"/>
            </w:pPr>
            <w:r>
              <w:rPr>
                <w:rFonts w:ascii="Tahoma" w:hAnsi="Tahoma" w:cs="Tahoma"/>
                <w:b w:val="0"/>
                <w:i w:val="0"/>
                <w:color w:val="B98A43"/>
                <w:sz w:val="20"/>
                <w:rtl/>
              </w:rPr>
              <w:t>رأي المراجع:  ☐ صحيح كما هو     ☐ يحتاج تعديلاً     التعديل المقترح: ................................................................</w:t>
            </w:r>
          </w:p>
        </w:tc>
      </w:tr>
    </w:tbl>
    <w:p>
      <w:pPr>
        <w:bidi/>
        <w:spacing w:after="120"/>
        <w:jc w:val="right"/>
      </w:pPr>
    </w:p>
    <w:p>
      <w:pPr>
        <w:bidi/>
        <w:spacing w:after="120"/>
        <w:jc w:val="right"/>
      </w:pPr>
      <w:r>
        <w:rPr>
          <w:rFonts w:ascii="Tahoma" w:hAnsi="Tahoma" w:cs="Tahoma"/>
          <w:b/>
          <w:i w:val="0"/>
          <w:color w:val="2F4A6D"/>
          <w:sz w:val="28"/>
          <w:rtl/>
        </w:rPr>
        <w:t>ملاحظات عامة من المراجع</w:t>
      </w:r>
    </w:p>
    <w:p>
      <w:pPr>
        <w:bidi/>
        <w:spacing w:after="120"/>
        <w:jc w:val="right"/>
      </w:pPr>
      <w:r>
        <w:rPr>
          <w:rFonts w:ascii="Tahoma" w:hAnsi="Tahoma" w:cs="Tahoma"/>
          <w:b w:val="0"/>
          <w:i w:val="0"/>
          <w:rtl/>
        </w:rPr>
        <w:t>............................................................................................................................................</w:t>
      </w:r>
    </w:p>
    <w:p>
      <w:pPr>
        <w:bidi/>
        <w:spacing w:after="120"/>
        <w:jc w:val="right"/>
      </w:pPr>
      <w:r>
        <w:rPr>
          <w:rFonts w:ascii="Tahoma" w:hAnsi="Tahoma" w:cs="Tahoma"/>
          <w:b w:val="0"/>
          <w:i w:val="0"/>
          <w:rtl/>
        </w:rPr>
        <w:t>............................................................................................................................................</w:t>
      </w:r>
    </w:p>
    <w:p>
      <w:pPr>
        <w:bidi/>
        <w:spacing w:after="120"/>
        <w:jc w:val="right"/>
      </w:pPr>
      <w:r>
        <w:rPr>
          <w:rFonts w:ascii="Tahoma" w:hAnsi="Tahoma" w:cs="Tahoma"/>
          <w:b w:val="0"/>
          <w:i w:val="0"/>
          <w:rtl/>
        </w:rPr>
        <w:t>............................................................................................................................................</w:t>
      </w:r>
    </w:p>
    <w:p>
      <w:pPr>
        <w:bidi/>
        <w:spacing w:after="120"/>
        <w:jc w:val="right"/>
      </w:pPr>
      <w:r>
        <w:rPr>
          <w:rFonts w:ascii="Tahoma" w:hAnsi="Tahoma" w:cs="Tahoma"/>
          <w:b w:val="0"/>
          <w:i w:val="0"/>
          <w:rtl/>
        </w:rPr>
        <w:t>............................................................................................................................................</w:t>
      </w:r>
    </w:p>
    <w:p>
      <w:pPr>
        <w:bidi/>
        <w:spacing w:after="120"/>
        <w:jc w:val="right"/>
      </w:pPr>
      <w:r>
        <w:rPr>
          <w:rFonts w:ascii="Tahoma" w:hAnsi="Tahoma" w:cs="Tahoma"/>
          <w:b w:val="0"/>
          <w:i w:val="0"/>
          <w:rtl/>
        </w:rPr>
        <w:t>............................................................................................................................................</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