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right"/>
      </w:pPr>
      <w:r>
        <w:rPr>
          <w:rFonts w:ascii="Tahoma" w:hAnsi="Tahoma" w:cs="Tahoma"/>
          <w:b/>
          <w:i w:val="0"/>
          <w:color w:val="2F4A6D"/>
          <w:sz w:val="32"/>
          <w:rtl/>
        </w:rPr>
        <w:t>درب التجّار — دفعة المراجعة رقم 7 من 21</w:t>
      </w:r>
    </w:p>
    <w:p>
      <w:pPr>
        <w:bidi/>
        <w:spacing w:after="160"/>
        <w:jc w:val="right"/>
      </w:pPr>
      <w:r>
        <w:rPr>
          <w:rFonts w:ascii="Tahoma" w:hAnsi="Tahoma" w:cs="Tahoma"/>
          <w:b/>
          <w:i w:val="0"/>
          <w:color w:val="2E8B6B"/>
          <w:sz w:val="26"/>
          <w:rtl/>
        </w:rPr>
        <w:t>درس الزكاة وألواح الحكمة ومدن الحكمة</w:t>
      </w:r>
    </w:p>
    <w:p>
      <w:pPr>
        <w:bidi/>
        <w:spacing w:after="120"/>
        <w:jc w:val="right"/>
      </w:pPr>
      <w:r>
        <w:rPr>
          <w:rFonts w:ascii="Tahoma" w:hAnsi="Tahoma" w:cs="Tahoma"/>
          <w:b w:val="0"/>
          <w:i w:val="0"/>
          <w:sz w:val="20"/>
          <w:rtl/>
        </w:rPr>
        <w:t>اقرأ ملف «التعليمات العامة» مرة واحدة أولاً. باختصار: عدّل لغوياً وأدبياً، واكتب بديلك في العمود الأخير (واتركه فارغاً إن كان النص سليماً)، ولا تُغيّر المعرّف ولا الرموز بين {…} ولا الأرقام، والصفوف الصفراء للمختص الشرعي (تدقيق لغوي فقط). اجعل لسان عمّ سالم دافئاً وواحداً، وكل شخصية تُعرَّف عند أول ظهور، وكل نص يخدم اللاعب.</w:t>
      </w:r>
    </w:p>
    <w:p>
      <w:pPr>
        <w:keepNext/>
        <w:bidi/>
        <w:spacing w:after="120" w:before="120"/>
        <w:jc w:val="right"/>
        <w:outlineLvl w:val="0"/>
      </w:pPr>
      <w:r>
        <w:rPr>
          <w:rFonts w:ascii="Tahoma" w:hAnsi="Tahoma" w:cs="Tahoma"/>
          <w:b/>
          <w:i w:val="0"/>
          <w:color w:val="2F4A6D"/>
          <w:sz w:val="36"/>
          <w:rtl/>
        </w:rPr>
        <w:t>النصوص</w:t>
      </w:r>
    </w:p>
    <w:p>
      <w:pPr>
        <w:keepNext/>
        <w:bidi/>
        <w:spacing w:after="120" w:before="240"/>
        <w:jc w:val="right"/>
        <w:outlineLvl w:val="1"/>
      </w:pPr>
      <w:r>
        <w:rPr>
          <w:rFonts w:ascii="Tahoma" w:hAnsi="Tahoma" w:cs="Tahoma"/>
          <w:b/>
          <w:i w:val="0"/>
          <w:color w:val="2F4A6D"/>
          <w:sz w:val="28"/>
          <w:rtl/>
        </w:rPr>
        <w:t>درس الزكاة وألواح الحكمة ومدن الحكمة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Z.title</w:t>
            </w:r>
          </w:p>
        </w:tc>
        <w:tc>
          <w:tcPr>
            <w:tcW w:type="dxa" w:w="1871"/>
            <w:shd w:val="clear" w:color="auto" w:fill="FFF4D6"/>
          </w:tcPr>
          <w:p>
            <w:pPr>
              <w:bidi/>
              <w:spacing w:after="20"/>
              <w:jc w:val="right"/>
            </w:pPr>
            <w:r/>
            <w:r>
              <w:rPr>
                <w:rFonts w:ascii="Tahoma" w:hAnsi="Tahoma" w:cs="Tahoma"/>
                <w:b w:val="0"/>
                <w:i w:val="0"/>
                <w:color w:val="B8402F"/>
                <w:sz w:val="17"/>
                <w:rtl/>
              </w:rPr>
              <w:t>درس الزكاة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Z.intro</w:t>
            </w:r>
          </w:p>
        </w:tc>
        <w:tc>
          <w:tcPr>
            <w:tcW w:type="dxa" w:w="1871"/>
            <w:shd w:val="clear" w:color="auto" w:fill="FFF4D6"/>
          </w:tcPr>
          <w:p>
            <w:pPr>
              <w:bidi/>
              <w:spacing w:after="20"/>
              <w:jc w:val="right"/>
            </w:pPr>
            <w:r/>
            <w:r>
              <w:rPr>
                <w:rFonts w:ascii="Tahoma" w:hAnsi="Tahoma" w:cs="Tahoma"/>
                <w:b w:val="0"/>
                <w:i w:val="0"/>
                <w:color w:val="B8402F"/>
                <w:sz w:val="17"/>
                <w:rtl/>
              </w:rPr>
              <w:t>درس الزكاة: افتتاحية</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بلغ مالك النصاب يا ولدي، وهذا يعني أن في مالك حقّاً للفقراء. جدّك ما ترك الزكاة سنة واحدة، فاسمع كيف نحسبها.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Z.les1</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1</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الزكاة ركن من أركان الإسلام، وفي مال التاجر زكاة تسمّى «زكاة عروض التجارة»، والعروض هي البضائع المعدّة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Z.les2</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2</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تجب إذا بلغ المال النصاب، وهو ما يعادل 85 غراماً من الذهب، ومرّ عليه الحول، وهو سنة هجرية (نحو 354 يوماً). ومقدارها ربع العشر، أي 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Z.les3</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تُقوَّم البضاعة بسعر السوق يوم وجوب الزكاة لا بسعر شرائها، وتُضَمّ إليها النقود والأرباح والمضاربات، ويُخصم من ذلك الدين الحالّ عليك. ولا زكاة في أدوات التجارة نفسها كالدكان والعربات والمعدات، لأنها ليست للبيع.</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Z.les4</w:t>
            </w:r>
          </w:p>
        </w:tc>
        <w:tc>
          <w:tcPr>
            <w:tcW w:type="dxa" w:w="1871"/>
            <w:shd w:val="clear" w:color="auto" w:fill="FFF4D6"/>
          </w:tcPr>
          <w:p>
            <w:pPr>
              <w:bidi/>
              <w:spacing w:after="20"/>
              <w:jc w:val="right"/>
            </w:pPr>
            <w:r/>
            <w:r>
              <w:rPr>
                <w:rFonts w:ascii="Tahoma" w:hAnsi="Tahoma" w:cs="Tahoma"/>
                <w:b w:val="0"/>
                <w:i w:val="0"/>
                <w:color w:val="B8402F"/>
                <w:sz w:val="17"/>
                <w:rtl/>
              </w:rPr>
              <w:t>درس الزكاة: فقرة 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هذا حساب مبسّط للتدريب في اللعبة، وللعلماء اجتهادات في تفاصيل كثيرة. وإن كان لك مال حقيقي فاسأل أهل العلم الموثوقين.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ما مقدار زكاة عروض التجارة؟</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10٪</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2.5٪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5٪</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Z.q1.why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صحيح، ربع العشر: 2.5٪ من قيمة المال الذي بلغ النصاب وحال عليه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t>
            </w:r>
          </w:p>
        </w:tc>
        <w:tc>
          <w:tcPr>
            <w:tcW w:type="dxa" w:w="1871"/>
            <w:shd w:val="clear" w:color="auto" w:fill="FFF4D6"/>
          </w:tcPr>
          <w:p>
            <w:pPr>
              <w:bidi/>
              <w:spacing w:after="20"/>
              <w:jc w:val="right"/>
            </w:pPr>
            <w:r/>
            <w:r>
              <w:rPr>
                <w:rFonts w:ascii="Tahoma" w:hAnsi="Tahoma" w:cs="Tahoma"/>
                <w:b w:val="0"/>
                <w:i w:val="0"/>
                <w:color w:val="B8402F"/>
                <w:sz w:val="17"/>
                <w:rtl/>
              </w:rPr>
              <w:t>درس الزكاة: سؤال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تاجر عنده دكان غالي وبضاعة قيمتها قليلة. على أي شيء تُحسب زكاته؟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Z.q2.o1</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الدكان والبضاعة معاً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Z.q2.o2</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على البضاعة والنقود دون الدكان نفسه</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Z.q2.o3</w:t>
            </w:r>
          </w:p>
        </w:tc>
        <w:tc>
          <w:tcPr>
            <w:tcW w:type="dxa" w:w="1871"/>
            <w:shd w:val="clear" w:color="auto" w:fill="FFF4D6"/>
          </w:tcPr>
          <w:p>
            <w:pPr>
              <w:bidi/>
              <w:spacing w:after="20"/>
              <w:jc w:val="right"/>
            </w:pPr>
            <w:r/>
            <w:r>
              <w:rPr>
                <w:rFonts w:ascii="Tahoma" w:hAnsi="Tahoma" w:cs="Tahoma"/>
                <w:b w:val="0"/>
                <w:i w:val="0"/>
                <w:color w:val="B8402F"/>
                <w:sz w:val="17"/>
                <w:rtl/>
              </w:rPr>
              <w:t>خيار</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لا زكاة عليه أبداً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Z.q2.why</w:t>
            </w:r>
          </w:p>
        </w:tc>
        <w:tc>
          <w:tcPr>
            <w:tcW w:type="dxa" w:w="1871"/>
            <w:shd w:val="clear" w:color="auto" w:fill="FFF4D6"/>
          </w:tcPr>
          <w:p>
            <w:pPr>
              <w:bidi/>
              <w:spacing w:after="20"/>
              <w:jc w:val="right"/>
            </w:pPr>
            <w:r/>
            <w:r>
              <w:rPr>
                <w:rFonts w:ascii="Tahoma" w:hAnsi="Tahoma" w:cs="Tahoma"/>
                <w:b w:val="0"/>
                <w:i w:val="0"/>
                <w:color w:val="B8402F"/>
                <w:sz w:val="17"/>
                <w:rtl/>
              </w:rPr>
              <w:t>تعليل</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أحسنت! الدكان أداة للتجارة وليس للبيع، فالزكاة على ما أُعدّ للبيع وعلى النقود.</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CITY.sa</w:t>
            </w:r>
          </w:p>
        </w:tc>
        <w:tc>
          <w:tcPr>
            <w:tcW w:type="dxa" w:w="1871"/>
          </w:tcPr>
          <w:p>
            <w:pPr>
              <w:bidi/>
              <w:spacing w:after="20"/>
              <w:jc w:val="right"/>
            </w:pPr>
            <w:r/>
            <w:r>
              <w:rPr>
                <w:rFonts w:ascii="Tahoma" w:hAnsi="Tahoma" w:cs="Tahoma"/>
                <w:b w:val="0"/>
                <w:i w:val="0"/>
                <w:color w:val="626D74"/>
                <w:sz w:val="17"/>
                <w:rtl/>
              </w:rPr>
              <w:t>مدينة الحكمة لبلد sa: تيماء</w:t>
            </w:r>
          </w:p>
        </w:tc>
        <w:tc>
          <w:tcPr>
            <w:tcW w:type="dxa" w:w="4309"/>
          </w:tcPr>
          <w:p>
            <w:pPr>
              <w:bidi/>
              <w:spacing w:after="20"/>
              <w:jc w:val="right"/>
            </w:pPr>
            <w:r/>
            <w:r>
              <w:rPr>
                <w:rFonts w:ascii="Tahoma" w:hAnsi="Tahoma" w:cs="Tahoma"/>
                <w:b w:val="0"/>
                <w:i w:val="0"/>
                <w:sz w:val="21"/>
                <w:rtl/>
              </w:rPr>
              <w:t>واحة محصّنة بسور قديم على طريق البخور، تنزل بها القوافل وتتزوّد بالماء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CITY.eg</w:t>
            </w:r>
          </w:p>
        </w:tc>
        <w:tc>
          <w:tcPr>
            <w:tcW w:type="dxa" w:w="1871"/>
            <w:shd w:val="clear" w:color="auto" w:fill="FFF4D6"/>
          </w:tcPr>
          <w:p>
            <w:pPr>
              <w:bidi/>
              <w:spacing w:after="20"/>
              <w:jc w:val="right"/>
            </w:pPr>
            <w:r/>
            <w:r>
              <w:rPr>
                <w:rFonts w:ascii="Tahoma" w:hAnsi="Tahoma" w:cs="Tahoma"/>
                <w:b w:val="0"/>
                <w:i w:val="0"/>
                <w:color w:val="B8402F"/>
                <w:sz w:val="17"/>
                <w:rtl/>
              </w:rPr>
              <w:t>مدينة الحكمة لبلد eg: الفسطاط</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مدينة عمرو بن العاص على النيل، وكانت مركز تجارة مزدهراً تلتقي فيه قوافل الشرق والغرب</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CITY.ir</w:t>
            </w:r>
          </w:p>
        </w:tc>
        <w:tc>
          <w:tcPr>
            <w:tcW w:type="dxa" w:w="1871"/>
          </w:tcPr>
          <w:p>
            <w:pPr>
              <w:bidi/>
              <w:spacing w:after="20"/>
              <w:jc w:val="right"/>
            </w:pPr>
            <w:r/>
            <w:r>
              <w:rPr>
                <w:rFonts w:ascii="Tahoma" w:hAnsi="Tahoma" w:cs="Tahoma"/>
                <w:b w:val="0"/>
                <w:i w:val="0"/>
                <w:color w:val="626D74"/>
                <w:sz w:val="17"/>
                <w:rtl/>
              </w:rPr>
              <w:t>مدينة الحكمة لبلد ir: نيسابور</w:t>
            </w:r>
          </w:p>
        </w:tc>
        <w:tc>
          <w:tcPr>
            <w:tcW w:type="dxa" w:w="4309"/>
          </w:tcPr>
          <w:p>
            <w:pPr>
              <w:bidi/>
              <w:spacing w:after="20"/>
              <w:jc w:val="right"/>
            </w:pPr>
            <w:r/>
            <w:r>
              <w:rPr>
                <w:rFonts w:ascii="Tahoma" w:hAnsi="Tahoma" w:cs="Tahoma"/>
                <w:b w:val="0"/>
                <w:i w:val="0"/>
                <w:sz w:val="21"/>
                <w:rtl/>
              </w:rPr>
              <w:t>مدينة على طريق الحرير قرب مناجم الفيروز، ينزل بها التجار القادمون من الشرق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CITY.in</w:t>
            </w:r>
          </w:p>
        </w:tc>
        <w:tc>
          <w:tcPr>
            <w:tcW w:type="dxa" w:w="1871"/>
          </w:tcPr>
          <w:p>
            <w:pPr>
              <w:bidi/>
              <w:spacing w:after="20"/>
              <w:jc w:val="right"/>
            </w:pPr>
            <w:r/>
            <w:r>
              <w:rPr>
                <w:rFonts w:ascii="Tahoma" w:hAnsi="Tahoma" w:cs="Tahoma"/>
                <w:b w:val="0"/>
                <w:i w:val="0"/>
                <w:color w:val="626D74"/>
                <w:sz w:val="17"/>
                <w:rtl/>
              </w:rPr>
              <w:t>مدينة الحكمة لبلد in: قاليقوط</w:t>
            </w:r>
          </w:p>
        </w:tc>
        <w:tc>
          <w:tcPr>
            <w:tcW w:type="dxa" w:w="4309"/>
          </w:tcPr>
          <w:p>
            <w:pPr>
              <w:bidi/>
              <w:spacing w:after="20"/>
              <w:jc w:val="right"/>
            </w:pPr>
            <w:r/>
            <w:r>
              <w:rPr>
                <w:rFonts w:ascii="Tahoma" w:hAnsi="Tahoma" w:cs="Tahoma"/>
                <w:b w:val="0"/>
                <w:i w:val="0"/>
                <w:sz w:val="21"/>
                <w:rtl/>
              </w:rPr>
              <w:t>ميناء التوابل على ساحل الملبار، وكان تجّار العرب يقصدونه بسفنهم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CITY.cn</w:t>
            </w:r>
          </w:p>
        </w:tc>
        <w:tc>
          <w:tcPr>
            <w:tcW w:type="dxa" w:w="1871"/>
          </w:tcPr>
          <w:p>
            <w:pPr>
              <w:bidi/>
              <w:spacing w:after="20"/>
              <w:jc w:val="right"/>
            </w:pPr>
            <w:r/>
            <w:r>
              <w:rPr>
                <w:rFonts w:ascii="Tahoma" w:hAnsi="Tahoma" w:cs="Tahoma"/>
                <w:b w:val="0"/>
                <w:i w:val="0"/>
                <w:color w:val="626D74"/>
                <w:sz w:val="17"/>
                <w:rtl/>
              </w:rPr>
              <w:t>مدينة الحكمة لبلد cn: الزيتون</w:t>
            </w:r>
          </w:p>
        </w:tc>
        <w:tc>
          <w:tcPr>
            <w:tcW w:type="dxa" w:w="4309"/>
          </w:tcPr>
          <w:p>
            <w:pPr>
              <w:bidi/>
              <w:spacing w:after="20"/>
              <w:jc w:val="right"/>
            </w:pPr>
            <w:r/>
            <w:r>
              <w:rPr>
                <w:rFonts w:ascii="Tahoma" w:hAnsi="Tahoma" w:cs="Tahoma"/>
                <w:b w:val="0"/>
                <w:i w:val="0"/>
                <w:sz w:val="21"/>
                <w:rtl/>
              </w:rPr>
              <w:t>ميناء كان العرب يسمّونه «الزيتون»، وهو كوانجتشو اليوم، وفيه جالية من التجار العرب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T.cure1.title</w:t>
            </w:r>
          </w:p>
        </w:tc>
        <w:tc>
          <w:tcPr>
            <w:tcW w:type="dxa" w:w="1871"/>
          </w:tcPr>
          <w:p>
            <w:pPr>
              <w:bidi/>
              <w:spacing w:after="20"/>
              <w:jc w:val="right"/>
            </w:pPr>
            <w:r/>
            <w:r>
              <w:rPr>
                <w:rFonts w:ascii="Tahoma" w:hAnsi="Tahoma" w:cs="Tahoma"/>
                <w:b w:val="0"/>
                <w:i w:val="0"/>
                <w:color w:val="626D74"/>
                <w:sz w:val="17"/>
                <w:rtl/>
              </w:rPr>
              <w:t>لوح cure1</w:t>
            </w:r>
          </w:p>
        </w:tc>
        <w:tc>
          <w:tcPr>
            <w:tcW w:type="dxa" w:w="4309"/>
          </w:tcPr>
          <w:p>
            <w:pPr>
              <w:bidi/>
              <w:spacing w:after="20"/>
              <w:jc w:val="right"/>
            </w:pPr>
            <w:r/>
            <w:r>
              <w:rPr>
                <w:rFonts w:ascii="Tahoma" w:hAnsi="Tahoma" w:cs="Tahoma"/>
                <w:b w:val="0"/>
                <w:i w:val="0"/>
                <w:sz w:val="21"/>
                <w:rtl/>
              </w:rPr>
              <w:t>العلاج الأول: ابدأ بملء محفظتك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T.cure1.text</w:t>
            </w:r>
          </w:p>
        </w:tc>
        <w:tc>
          <w:tcPr>
            <w:tcW w:type="dxa" w:w="1871"/>
          </w:tcPr>
          <w:p>
            <w:pPr>
              <w:bidi/>
              <w:spacing w:after="20"/>
              <w:jc w:val="right"/>
            </w:pPr>
            <w:r/>
            <w:r>
              <w:rPr>
                <w:rFonts w:ascii="Tahoma" w:hAnsi="Tahoma" w:cs="Tahoma"/>
                <w:b w:val="0"/>
                <w:i w:val="0"/>
                <w:color w:val="626D74"/>
                <w:sz w:val="17"/>
                <w:rtl/>
              </w:rPr>
              <w:t>لوح cure1: النص</w:t>
            </w:r>
          </w:p>
        </w:tc>
        <w:tc>
          <w:tcPr>
            <w:tcW w:type="dxa" w:w="4309"/>
          </w:tcPr>
          <w:p>
            <w:pPr>
              <w:bidi/>
              <w:spacing w:after="20"/>
              <w:jc w:val="right"/>
            </w:pPr>
            <w:r/>
            <w:r>
              <w:rPr>
                <w:rFonts w:ascii="Tahoma" w:hAnsi="Tahoma" w:cs="Tahoma"/>
                <w:b w:val="0"/>
                <w:i w:val="0"/>
                <w:sz w:val="21"/>
                <w:rtl/>
              </w:rPr>
              <w:t>مقابل كل عشر عملات تضعها في محفظتك أخرج تسعاً فقط لإنفاقها. العُشر لا يؤلمك، لكنه يبني رأس مالك.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T.cure1.hint</w:t>
            </w:r>
          </w:p>
        </w:tc>
        <w:tc>
          <w:tcPr>
            <w:tcW w:type="dxa" w:w="1871"/>
          </w:tcPr>
          <w:p>
            <w:pPr>
              <w:bidi/>
              <w:spacing w:after="20"/>
              <w:jc w:val="right"/>
            </w:pPr>
            <w:r/>
            <w:r>
              <w:rPr>
                <w:rFonts w:ascii="Tahoma" w:hAnsi="Tahoma" w:cs="Tahoma"/>
                <w:b w:val="0"/>
                <w:i w:val="0"/>
                <w:color w:val="626D74"/>
                <w:sz w:val="17"/>
                <w:rtl/>
              </w:rPr>
              <w:t>لوح cure1: شرط الفتح كما يراه اللاعب</w:t>
            </w:r>
          </w:p>
        </w:tc>
        <w:tc>
          <w:tcPr>
            <w:tcW w:type="dxa" w:w="4309"/>
          </w:tcPr>
          <w:p>
            <w:pPr>
              <w:bidi/>
              <w:spacing w:after="20"/>
              <w:jc w:val="right"/>
            </w:pPr>
            <w:r/>
            <w:r>
              <w:rPr>
                <w:rFonts w:ascii="Tahoma" w:hAnsi="Tahoma" w:cs="Tahoma"/>
                <w:b w:val="0"/>
                <w:i w:val="0"/>
                <w:sz w:val="21"/>
                <w:rtl/>
              </w:rPr>
              <w:t>يُفتح عند أول اقتطاع لحصّالتك من ربح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T.cure2.title</w:t>
            </w:r>
          </w:p>
        </w:tc>
        <w:tc>
          <w:tcPr>
            <w:tcW w:type="dxa" w:w="1871"/>
          </w:tcPr>
          <w:p>
            <w:pPr>
              <w:bidi/>
              <w:spacing w:after="20"/>
              <w:jc w:val="right"/>
            </w:pPr>
            <w:r/>
            <w:r>
              <w:rPr>
                <w:rFonts w:ascii="Tahoma" w:hAnsi="Tahoma" w:cs="Tahoma"/>
                <w:b w:val="0"/>
                <w:i w:val="0"/>
                <w:color w:val="626D74"/>
                <w:sz w:val="17"/>
                <w:rtl/>
              </w:rPr>
              <w:t>لوح cure2</w:t>
            </w:r>
          </w:p>
        </w:tc>
        <w:tc>
          <w:tcPr>
            <w:tcW w:type="dxa" w:w="4309"/>
          </w:tcPr>
          <w:p>
            <w:pPr>
              <w:bidi/>
              <w:spacing w:after="20"/>
              <w:jc w:val="right"/>
            </w:pPr>
            <w:r/>
            <w:r>
              <w:rPr>
                <w:rFonts w:ascii="Tahoma" w:hAnsi="Tahoma" w:cs="Tahoma"/>
                <w:b w:val="0"/>
                <w:i w:val="0"/>
                <w:sz w:val="21"/>
                <w:rtl/>
              </w:rPr>
              <w:t>العلاج الثاني: تحكّم في نفقاتك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T.cure2.text</w:t>
            </w:r>
          </w:p>
        </w:tc>
        <w:tc>
          <w:tcPr>
            <w:tcW w:type="dxa" w:w="1871"/>
          </w:tcPr>
          <w:p>
            <w:pPr>
              <w:bidi/>
              <w:spacing w:after="20"/>
              <w:jc w:val="right"/>
            </w:pPr>
            <w:r/>
            <w:r>
              <w:rPr>
                <w:rFonts w:ascii="Tahoma" w:hAnsi="Tahoma" w:cs="Tahoma"/>
                <w:b w:val="0"/>
                <w:i w:val="0"/>
                <w:color w:val="626D74"/>
                <w:sz w:val="17"/>
                <w:rtl/>
              </w:rPr>
              <w:t>لوح cure2: النص</w:t>
            </w:r>
          </w:p>
        </w:tc>
        <w:tc>
          <w:tcPr>
            <w:tcW w:type="dxa" w:w="4309"/>
          </w:tcPr>
          <w:p>
            <w:pPr>
              <w:bidi/>
              <w:spacing w:after="20"/>
              <w:jc w:val="right"/>
            </w:pPr>
            <w:r/>
            <w:r>
              <w:rPr>
                <w:rFonts w:ascii="Tahoma" w:hAnsi="Tahoma" w:cs="Tahoma"/>
                <w:b w:val="0"/>
                <w:i w:val="0"/>
                <w:sz w:val="21"/>
                <w:rtl/>
              </w:rPr>
              <w:t>لا تخلط الحاجة بالرغبة، فكلما زاد دخل الإنسان زادت رغباته لتبتلع الزيادة. ضع ميزانية تغطي ضرورتك ومتعتك المعقولة من التسعين.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T.cure2.hint</w:t>
            </w:r>
          </w:p>
        </w:tc>
        <w:tc>
          <w:tcPr>
            <w:tcW w:type="dxa" w:w="1871"/>
          </w:tcPr>
          <w:p>
            <w:pPr>
              <w:bidi/>
              <w:spacing w:after="20"/>
              <w:jc w:val="right"/>
            </w:pPr>
            <w:r/>
            <w:r>
              <w:rPr>
                <w:rFonts w:ascii="Tahoma" w:hAnsi="Tahoma" w:cs="Tahoma"/>
                <w:b w:val="0"/>
                <w:i w:val="0"/>
                <w:color w:val="626D74"/>
                <w:sz w:val="17"/>
                <w:rtl/>
              </w:rPr>
              <w:t>لوح cure2: شرط الفتح كما يراه اللاعب</w:t>
            </w:r>
          </w:p>
        </w:tc>
        <w:tc>
          <w:tcPr>
            <w:tcW w:type="dxa" w:w="4309"/>
          </w:tcPr>
          <w:p>
            <w:pPr>
              <w:bidi/>
              <w:spacing w:after="20"/>
              <w:jc w:val="right"/>
            </w:pPr>
            <w:r/>
            <w:r>
              <w:rPr>
                <w:rFonts w:ascii="Tahoma" w:hAnsi="Tahoma" w:cs="Tahoma"/>
                <w:b w:val="0"/>
                <w:i w:val="0"/>
                <w:sz w:val="21"/>
                <w:rtl/>
              </w:rPr>
              <w:t>يُفتح بعد إتمام درس «هامش الربح»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T.cure3.title</w:t>
            </w:r>
          </w:p>
        </w:tc>
        <w:tc>
          <w:tcPr>
            <w:tcW w:type="dxa" w:w="1871"/>
          </w:tcPr>
          <w:p>
            <w:pPr>
              <w:bidi/>
              <w:spacing w:after="20"/>
              <w:jc w:val="right"/>
            </w:pPr>
            <w:r/>
            <w:r>
              <w:rPr>
                <w:rFonts w:ascii="Tahoma" w:hAnsi="Tahoma" w:cs="Tahoma"/>
                <w:b w:val="0"/>
                <w:i w:val="0"/>
                <w:color w:val="626D74"/>
                <w:sz w:val="17"/>
                <w:rtl/>
              </w:rPr>
              <w:t>لوح cure3</w:t>
            </w:r>
          </w:p>
        </w:tc>
        <w:tc>
          <w:tcPr>
            <w:tcW w:type="dxa" w:w="4309"/>
          </w:tcPr>
          <w:p>
            <w:pPr>
              <w:bidi/>
              <w:spacing w:after="20"/>
              <w:jc w:val="right"/>
            </w:pPr>
            <w:r/>
            <w:r>
              <w:rPr>
                <w:rFonts w:ascii="Tahoma" w:hAnsi="Tahoma" w:cs="Tahoma"/>
                <w:b w:val="0"/>
                <w:i w:val="0"/>
                <w:sz w:val="21"/>
                <w:rtl/>
              </w:rPr>
              <w:t>العلاج الثالث: اجعل ذهبك يتكاثر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T.cure3.text</w:t>
            </w:r>
          </w:p>
        </w:tc>
        <w:tc>
          <w:tcPr>
            <w:tcW w:type="dxa" w:w="1871"/>
            <w:shd w:val="clear" w:color="auto" w:fill="FFF4D6"/>
          </w:tcPr>
          <w:p>
            <w:pPr>
              <w:bidi/>
              <w:spacing w:after="20"/>
              <w:jc w:val="right"/>
            </w:pPr>
            <w:r/>
            <w:r>
              <w:rPr>
                <w:rFonts w:ascii="Tahoma" w:hAnsi="Tahoma" w:cs="Tahoma"/>
                <w:b w:val="0"/>
                <w:i w:val="0"/>
                <w:color w:val="B8402F"/>
                <w:sz w:val="17"/>
                <w:rtl/>
              </w:rPr>
              <w:t>لوح cure3: النص</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الذهب المدخر في الكيس يرضي الغرور ولا ينتج شيئاً. اجعل كل ريال جندياً يجلب لك ريالات أخرى، وأعد استثمار أرباحك.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T.cure3.hint</w:t>
            </w:r>
          </w:p>
        </w:tc>
        <w:tc>
          <w:tcPr>
            <w:tcW w:type="dxa" w:w="1871"/>
          </w:tcPr>
          <w:p>
            <w:pPr>
              <w:bidi/>
              <w:spacing w:after="20"/>
              <w:jc w:val="right"/>
            </w:pPr>
            <w:r/>
            <w:r>
              <w:rPr>
                <w:rFonts w:ascii="Tahoma" w:hAnsi="Tahoma" w:cs="Tahoma"/>
                <w:b w:val="0"/>
                <w:i w:val="0"/>
                <w:color w:val="626D74"/>
                <w:sz w:val="17"/>
                <w:rtl/>
              </w:rPr>
              <w:t>لوح cure3: شرط الفتح كما يراه اللاعب</w:t>
            </w:r>
          </w:p>
        </w:tc>
        <w:tc>
          <w:tcPr>
            <w:tcW w:type="dxa" w:w="4309"/>
          </w:tcPr>
          <w:p>
            <w:pPr>
              <w:bidi/>
              <w:spacing w:after="20"/>
              <w:jc w:val="right"/>
            </w:pPr>
            <w:r/>
            <w:r>
              <w:rPr>
                <w:rFonts w:ascii="Tahoma" w:hAnsi="Tahoma" w:cs="Tahoma"/>
                <w:b w:val="0"/>
                <w:i w:val="0"/>
                <w:sz w:val="21"/>
                <w:rtl/>
              </w:rPr>
              <w:t>يُفتح حين تبلغ ثروتك 3000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T.cure4.title</w:t>
            </w:r>
          </w:p>
        </w:tc>
        <w:tc>
          <w:tcPr>
            <w:tcW w:type="dxa" w:w="1871"/>
          </w:tcPr>
          <w:p>
            <w:pPr>
              <w:bidi/>
              <w:spacing w:after="20"/>
              <w:jc w:val="right"/>
            </w:pPr>
            <w:r/>
            <w:r>
              <w:rPr>
                <w:rFonts w:ascii="Tahoma" w:hAnsi="Tahoma" w:cs="Tahoma"/>
                <w:b w:val="0"/>
                <w:i w:val="0"/>
                <w:color w:val="626D74"/>
                <w:sz w:val="17"/>
                <w:rtl/>
              </w:rPr>
              <w:t>لوح cure4</w:t>
            </w:r>
          </w:p>
        </w:tc>
        <w:tc>
          <w:tcPr>
            <w:tcW w:type="dxa" w:w="4309"/>
          </w:tcPr>
          <w:p>
            <w:pPr>
              <w:bidi/>
              <w:spacing w:after="20"/>
              <w:jc w:val="right"/>
            </w:pPr>
            <w:r/>
            <w:r>
              <w:rPr>
                <w:rFonts w:ascii="Tahoma" w:hAnsi="Tahoma" w:cs="Tahoma"/>
                <w:b w:val="0"/>
                <w:i w:val="0"/>
                <w:sz w:val="21"/>
                <w:rtl/>
              </w:rPr>
              <w:t>العلاج الرابع: احمِ كنزك من الخسارة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T.cure4.text</w:t>
            </w:r>
          </w:p>
        </w:tc>
        <w:tc>
          <w:tcPr>
            <w:tcW w:type="dxa" w:w="1871"/>
          </w:tcPr>
          <w:p>
            <w:pPr>
              <w:bidi/>
              <w:spacing w:after="20"/>
              <w:jc w:val="right"/>
            </w:pPr>
            <w:r/>
            <w:r>
              <w:rPr>
                <w:rFonts w:ascii="Tahoma" w:hAnsi="Tahoma" w:cs="Tahoma"/>
                <w:b w:val="0"/>
                <w:i w:val="0"/>
                <w:color w:val="626D74"/>
                <w:sz w:val="17"/>
                <w:rtl/>
              </w:rPr>
              <w:t>لوح cure4: النص</w:t>
            </w:r>
          </w:p>
        </w:tc>
        <w:tc>
          <w:tcPr>
            <w:tcW w:type="dxa" w:w="4309"/>
          </w:tcPr>
          <w:p>
            <w:pPr>
              <w:bidi/>
              <w:spacing w:after="20"/>
              <w:jc w:val="right"/>
            </w:pPr>
            <w:r/>
            <w:r>
              <w:rPr>
                <w:rFonts w:ascii="Tahoma" w:hAnsi="Tahoma" w:cs="Tahoma"/>
                <w:b w:val="0"/>
                <w:i w:val="0"/>
                <w:sz w:val="21"/>
                <w:rtl/>
              </w:rPr>
              <w:t>أمان رأس المال قبل الربح الكبير. افحص كل صفقة، واحذر وعود الثراء السريع، واسأل من نجح فعلاً.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T.cure4.hint</w:t>
            </w:r>
          </w:p>
        </w:tc>
        <w:tc>
          <w:tcPr>
            <w:tcW w:type="dxa" w:w="1871"/>
          </w:tcPr>
          <w:p>
            <w:pPr>
              <w:bidi/>
              <w:spacing w:after="20"/>
              <w:jc w:val="right"/>
            </w:pPr>
            <w:r/>
            <w:r>
              <w:rPr>
                <w:rFonts w:ascii="Tahoma" w:hAnsi="Tahoma" w:cs="Tahoma"/>
                <w:b w:val="0"/>
                <w:i w:val="0"/>
                <w:color w:val="626D74"/>
                <w:sz w:val="17"/>
                <w:rtl/>
              </w:rPr>
              <w:t>لوح cure4: شرط الفتح كما يراه اللاعب</w:t>
            </w:r>
          </w:p>
        </w:tc>
        <w:tc>
          <w:tcPr>
            <w:tcW w:type="dxa" w:w="4309"/>
          </w:tcPr>
          <w:p>
            <w:pPr>
              <w:bidi/>
              <w:spacing w:after="20"/>
              <w:jc w:val="right"/>
            </w:pPr>
            <w:r/>
            <w:r>
              <w:rPr>
                <w:rFonts w:ascii="Tahoma" w:hAnsi="Tahoma" w:cs="Tahoma"/>
                <w:b w:val="0"/>
                <w:i w:val="0"/>
                <w:sz w:val="21"/>
                <w:rtl/>
              </w:rPr>
              <w:t>يُفتح حين تؤمّن قافلتك أو تستأجر حرّاساً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T.cure5.title</w:t>
            </w:r>
          </w:p>
        </w:tc>
        <w:tc>
          <w:tcPr>
            <w:tcW w:type="dxa" w:w="1871"/>
          </w:tcPr>
          <w:p>
            <w:pPr>
              <w:bidi/>
              <w:spacing w:after="20"/>
              <w:jc w:val="right"/>
            </w:pPr>
            <w:r/>
            <w:r>
              <w:rPr>
                <w:rFonts w:ascii="Tahoma" w:hAnsi="Tahoma" w:cs="Tahoma"/>
                <w:b w:val="0"/>
                <w:i w:val="0"/>
                <w:color w:val="626D74"/>
                <w:sz w:val="17"/>
                <w:rtl/>
              </w:rPr>
              <w:t>لوح cure5</w:t>
            </w:r>
          </w:p>
        </w:tc>
        <w:tc>
          <w:tcPr>
            <w:tcW w:type="dxa" w:w="4309"/>
          </w:tcPr>
          <w:p>
            <w:pPr>
              <w:bidi/>
              <w:spacing w:after="20"/>
              <w:jc w:val="right"/>
            </w:pPr>
            <w:r/>
            <w:r>
              <w:rPr>
                <w:rFonts w:ascii="Tahoma" w:hAnsi="Tahoma" w:cs="Tahoma"/>
                <w:b w:val="0"/>
                <w:i w:val="0"/>
                <w:sz w:val="21"/>
                <w:rtl/>
              </w:rPr>
              <w:t>العلاج الخامس: اجعل مسكنك استثماراً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T.cure5.text</w:t>
            </w:r>
          </w:p>
        </w:tc>
        <w:tc>
          <w:tcPr>
            <w:tcW w:type="dxa" w:w="1871"/>
          </w:tcPr>
          <w:p>
            <w:pPr>
              <w:bidi/>
              <w:spacing w:after="20"/>
              <w:jc w:val="right"/>
            </w:pPr>
            <w:r/>
            <w:r>
              <w:rPr>
                <w:rFonts w:ascii="Tahoma" w:hAnsi="Tahoma" w:cs="Tahoma"/>
                <w:b w:val="0"/>
                <w:i w:val="0"/>
                <w:color w:val="626D74"/>
                <w:sz w:val="17"/>
                <w:rtl/>
              </w:rPr>
              <w:t>لوح cure5: النص</w:t>
            </w:r>
          </w:p>
        </w:tc>
        <w:tc>
          <w:tcPr>
            <w:tcW w:type="dxa" w:w="4309"/>
          </w:tcPr>
          <w:p>
            <w:pPr>
              <w:bidi/>
              <w:spacing w:after="20"/>
              <w:jc w:val="right"/>
            </w:pPr>
            <w:r/>
            <w:r>
              <w:rPr>
                <w:rFonts w:ascii="Tahoma" w:hAnsi="Tahoma" w:cs="Tahoma"/>
                <w:b w:val="0"/>
                <w:i w:val="0"/>
                <w:sz w:val="21"/>
                <w:rtl/>
              </w:rPr>
              <w:t>امتلاك المكان الذي تعمل منه يوفّر عليك الإيجار الدائم ويترك فائضاً للاستثمار.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T.cure5.hint</w:t>
            </w:r>
          </w:p>
        </w:tc>
        <w:tc>
          <w:tcPr>
            <w:tcW w:type="dxa" w:w="1871"/>
          </w:tcPr>
          <w:p>
            <w:pPr>
              <w:bidi/>
              <w:spacing w:after="20"/>
              <w:jc w:val="right"/>
            </w:pPr>
            <w:r/>
            <w:r>
              <w:rPr>
                <w:rFonts w:ascii="Tahoma" w:hAnsi="Tahoma" w:cs="Tahoma"/>
                <w:b w:val="0"/>
                <w:i w:val="0"/>
                <w:color w:val="626D74"/>
                <w:sz w:val="17"/>
                <w:rtl/>
              </w:rPr>
              <w:t>لوح cure5: شرط الفتح كما يراه اللاعب</w:t>
            </w:r>
          </w:p>
        </w:tc>
        <w:tc>
          <w:tcPr>
            <w:tcW w:type="dxa" w:w="4309"/>
          </w:tcPr>
          <w:p>
            <w:pPr>
              <w:bidi/>
              <w:spacing w:after="20"/>
              <w:jc w:val="right"/>
            </w:pPr>
            <w:r/>
            <w:r>
              <w:rPr>
                <w:rFonts w:ascii="Tahoma" w:hAnsi="Tahoma" w:cs="Tahoma"/>
                <w:b w:val="0"/>
                <w:i w:val="0"/>
                <w:sz w:val="21"/>
                <w:rtl/>
              </w:rPr>
              <w:t>يُفتح حين تبني دكانك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T.cure6.title</w:t>
            </w:r>
          </w:p>
        </w:tc>
        <w:tc>
          <w:tcPr>
            <w:tcW w:type="dxa" w:w="1871"/>
          </w:tcPr>
          <w:p>
            <w:pPr>
              <w:bidi/>
              <w:spacing w:after="20"/>
              <w:jc w:val="right"/>
            </w:pPr>
            <w:r/>
            <w:r>
              <w:rPr>
                <w:rFonts w:ascii="Tahoma" w:hAnsi="Tahoma" w:cs="Tahoma"/>
                <w:b w:val="0"/>
                <w:i w:val="0"/>
                <w:color w:val="626D74"/>
                <w:sz w:val="17"/>
                <w:rtl/>
              </w:rPr>
              <w:t>لوح cure6</w:t>
            </w:r>
          </w:p>
        </w:tc>
        <w:tc>
          <w:tcPr>
            <w:tcW w:type="dxa" w:w="4309"/>
          </w:tcPr>
          <w:p>
            <w:pPr>
              <w:bidi/>
              <w:spacing w:after="20"/>
              <w:jc w:val="right"/>
            </w:pPr>
            <w:r/>
            <w:r>
              <w:rPr>
                <w:rFonts w:ascii="Tahoma" w:hAnsi="Tahoma" w:cs="Tahoma"/>
                <w:b w:val="0"/>
                <w:i w:val="0"/>
                <w:sz w:val="21"/>
                <w:rtl/>
              </w:rPr>
              <w:t>العلاج السادس: اضمن دخلاً للمستقبل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T.cure6.text</w:t>
            </w:r>
          </w:p>
        </w:tc>
        <w:tc>
          <w:tcPr>
            <w:tcW w:type="dxa" w:w="1871"/>
          </w:tcPr>
          <w:p>
            <w:pPr>
              <w:bidi/>
              <w:spacing w:after="20"/>
              <w:jc w:val="right"/>
            </w:pPr>
            <w:r/>
            <w:r>
              <w:rPr>
                <w:rFonts w:ascii="Tahoma" w:hAnsi="Tahoma" w:cs="Tahoma"/>
                <w:b w:val="0"/>
                <w:i w:val="0"/>
                <w:color w:val="626D74"/>
                <w:sz w:val="17"/>
                <w:rtl/>
              </w:rPr>
              <w:t>لوح cure6: النص</w:t>
            </w:r>
          </w:p>
        </w:tc>
        <w:tc>
          <w:tcPr>
            <w:tcW w:type="dxa" w:w="4309"/>
          </w:tcPr>
          <w:p>
            <w:pPr>
              <w:bidi/>
              <w:spacing w:after="20"/>
              <w:jc w:val="right"/>
            </w:pPr>
            <w:r/>
            <w:r>
              <w:rPr>
                <w:rFonts w:ascii="Tahoma" w:hAnsi="Tahoma" w:cs="Tahoma"/>
                <w:b w:val="0"/>
                <w:i w:val="0"/>
                <w:sz w:val="21"/>
                <w:rtl/>
              </w:rPr>
              <w:t>على كل إنسان أن يهيّئ دخلاً لمرحلة تضعف فيها قدرته، ويؤمّن عائلته. الأصول التي تدرّ دخلاً تعمل حين تستريح.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T.cure6.hint</w:t>
            </w:r>
          </w:p>
        </w:tc>
        <w:tc>
          <w:tcPr>
            <w:tcW w:type="dxa" w:w="1871"/>
          </w:tcPr>
          <w:p>
            <w:pPr>
              <w:bidi/>
              <w:spacing w:after="20"/>
              <w:jc w:val="right"/>
            </w:pPr>
            <w:r/>
            <w:r>
              <w:rPr>
                <w:rFonts w:ascii="Tahoma" w:hAnsi="Tahoma" w:cs="Tahoma"/>
                <w:b w:val="0"/>
                <w:i w:val="0"/>
                <w:color w:val="626D74"/>
                <w:sz w:val="17"/>
                <w:rtl/>
              </w:rPr>
              <w:t>لوح cure6: شرط الفتح كما يراه اللاعب</w:t>
            </w:r>
          </w:p>
        </w:tc>
        <w:tc>
          <w:tcPr>
            <w:tcW w:type="dxa" w:w="4309"/>
          </w:tcPr>
          <w:p>
            <w:pPr>
              <w:bidi/>
              <w:spacing w:after="20"/>
              <w:jc w:val="right"/>
            </w:pPr>
            <w:r/>
            <w:r>
              <w:rPr>
                <w:rFonts w:ascii="Tahoma" w:hAnsi="Tahoma" w:cs="Tahoma"/>
                <w:b w:val="0"/>
                <w:i w:val="0"/>
                <w:sz w:val="21"/>
                <w:rtl/>
              </w:rPr>
              <w:t>يُفتح حين يصير لك دكانان، أو وديعة، أو سند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T.cure7.title</w:t>
            </w:r>
          </w:p>
        </w:tc>
        <w:tc>
          <w:tcPr>
            <w:tcW w:type="dxa" w:w="1871"/>
          </w:tcPr>
          <w:p>
            <w:pPr>
              <w:bidi/>
              <w:spacing w:after="20"/>
              <w:jc w:val="right"/>
            </w:pPr>
            <w:r/>
            <w:r>
              <w:rPr>
                <w:rFonts w:ascii="Tahoma" w:hAnsi="Tahoma" w:cs="Tahoma"/>
                <w:b w:val="0"/>
                <w:i w:val="0"/>
                <w:color w:val="626D74"/>
                <w:sz w:val="17"/>
                <w:rtl/>
              </w:rPr>
              <w:t>لوح cure7</w:t>
            </w:r>
          </w:p>
        </w:tc>
        <w:tc>
          <w:tcPr>
            <w:tcW w:type="dxa" w:w="4309"/>
          </w:tcPr>
          <w:p>
            <w:pPr>
              <w:bidi/>
              <w:spacing w:after="20"/>
              <w:jc w:val="right"/>
            </w:pPr>
            <w:r/>
            <w:r>
              <w:rPr>
                <w:rFonts w:ascii="Tahoma" w:hAnsi="Tahoma" w:cs="Tahoma"/>
                <w:b w:val="0"/>
                <w:i w:val="0"/>
                <w:sz w:val="21"/>
                <w:rtl/>
              </w:rPr>
              <w:t>العلاج السابع: طوّر قدرتك على الكسب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T.cure7.text</w:t>
            </w:r>
          </w:p>
        </w:tc>
        <w:tc>
          <w:tcPr>
            <w:tcW w:type="dxa" w:w="1871"/>
          </w:tcPr>
          <w:p>
            <w:pPr>
              <w:bidi/>
              <w:spacing w:after="20"/>
              <w:jc w:val="right"/>
            </w:pPr>
            <w:r/>
            <w:r>
              <w:rPr>
                <w:rFonts w:ascii="Tahoma" w:hAnsi="Tahoma" w:cs="Tahoma"/>
                <w:b w:val="0"/>
                <w:i w:val="0"/>
                <w:color w:val="626D74"/>
                <w:sz w:val="17"/>
                <w:rtl/>
              </w:rPr>
              <w:t>لوح cure7: النص</w:t>
            </w:r>
          </w:p>
        </w:tc>
        <w:tc>
          <w:tcPr>
            <w:tcW w:type="dxa" w:w="4309"/>
          </w:tcPr>
          <w:p>
            <w:pPr>
              <w:bidi/>
              <w:spacing w:after="20"/>
              <w:jc w:val="right"/>
            </w:pPr>
            <w:r/>
            <w:r>
              <w:rPr>
                <w:rFonts w:ascii="Tahoma" w:hAnsi="Tahoma" w:cs="Tahoma"/>
                <w:b w:val="0"/>
                <w:i w:val="0"/>
                <w:sz w:val="21"/>
                <w:rtl/>
              </w:rPr>
              <w:t>كلما تعلمتَ أكثر وأتقنتَ حرفتك زادت قيمتك وزاد ما تكسبه. احترم عملك وطوّر أدواتك.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T.cure7.hint</w:t>
            </w:r>
          </w:p>
        </w:tc>
        <w:tc>
          <w:tcPr>
            <w:tcW w:type="dxa" w:w="1871"/>
          </w:tcPr>
          <w:p>
            <w:pPr>
              <w:bidi/>
              <w:spacing w:after="20"/>
              <w:jc w:val="right"/>
            </w:pPr>
            <w:r/>
            <w:r>
              <w:rPr>
                <w:rFonts w:ascii="Tahoma" w:hAnsi="Tahoma" w:cs="Tahoma"/>
                <w:b w:val="0"/>
                <w:i w:val="0"/>
                <w:color w:val="626D74"/>
                <w:sz w:val="17"/>
                <w:rtl/>
              </w:rPr>
              <w:t>لوح cure7: شرط الفتح كما يراه اللاعب</w:t>
            </w:r>
          </w:p>
        </w:tc>
        <w:tc>
          <w:tcPr>
            <w:tcW w:type="dxa" w:w="4309"/>
          </w:tcPr>
          <w:p>
            <w:pPr>
              <w:bidi/>
              <w:spacing w:after="20"/>
              <w:jc w:val="right"/>
            </w:pPr>
            <w:r/>
            <w:r>
              <w:rPr>
                <w:rFonts w:ascii="Tahoma" w:hAnsi="Tahoma" w:cs="Tahoma"/>
                <w:b w:val="0"/>
                <w:i w:val="0"/>
                <w:sz w:val="21"/>
                <w:rtl/>
              </w:rPr>
              <w:t>يُفتح بعد 20 صفقة رابحة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T.law1.title</w:t>
            </w:r>
          </w:p>
        </w:tc>
        <w:tc>
          <w:tcPr>
            <w:tcW w:type="dxa" w:w="1871"/>
          </w:tcPr>
          <w:p>
            <w:pPr>
              <w:bidi/>
              <w:spacing w:after="20"/>
              <w:jc w:val="right"/>
            </w:pPr>
            <w:r/>
            <w:r>
              <w:rPr>
                <w:rFonts w:ascii="Tahoma" w:hAnsi="Tahoma" w:cs="Tahoma"/>
                <w:b w:val="0"/>
                <w:i w:val="0"/>
                <w:color w:val="626D74"/>
                <w:sz w:val="17"/>
                <w:rtl/>
              </w:rPr>
              <w:t>لوح law1</w:t>
            </w:r>
          </w:p>
        </w:tc>
        <w:tc>
          <w:tcPr>
            <w:tcW w:type="dxa" w:w="4309"/>
          </w:tcPr>
          <w:p>
            <w:pPr>
              <w:bidi/>
              <w:spacing w:after="20"/>
              <w:jc w:val="right"/>
            </w:pPr>
            <w:r/>
            <w:r>
              <w:rPr>
                <w:rFonts w:ascii="Tahoma" w:hAnsi="Tahoma" w:cs="Tahoma"/>
                <w:b w:val="0"/>
                <w:i w:val="0"/>
                <w:sz w:val="21"/>
                <w:rtl/>
              </w:rPr>
              <w:t>قانون الذهب الأول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T.law1.text</w:t>
            </w:r>
          </w:p>
        </w:tc>
        <w:tc>
          <w:tcPr>
            <w:tcW w:type="dxa" w:w="1871"/>
          </w:tcPr>
          <w:p>
            <w:pPr>
              <w:bidi/>
              <w:spacing w:after="20"/>
              <w:jc w:val="right"/>
            </w:pPr>
            <w:r/>
            <w:r>
              <w:rPr>
                <w:rFonts w:ascii="Tahoma" w:hAnsi="Tahoma" w:cs="Tahoma"/>
                <w:b w:val="0"/>
                <w:i w:val="0"/>
                <w:color w:val="626D74"/>
                <w:sz w:val="17"/>
                <w:rtl/>
              </w:rPr>
              <w:t>لوح law1: النص</w:t>
            </w:r>
          </w:p>
        </w:tc>
        <w:tc>
          <w:tcPr>
            <w:tcW w:type="dxa" w:w="4309"/>
          </w:tcPr>
          <w:p>
            <w:pPr>
              <w:bidi/>
              <w:spacing w:after="20"/>
              <w:jc w:val="right"/>
            </w:pPr>
            <w:r/>
            <w:r>
              <w:rPr>
                <w:rFonts w:ascii="Tahoma" w:hAnsi="Tahoma" w:cs="Tahoma"/>
                <w:b w:val="0"/>
                <w:i w:val="0"/>
                <w:sz w:val="21"/>
                <w:rtl/>
              </w:rPr>
              <w:t>الذهب يأتي بسهولة وبكميات متزايدة لمن يدخر ما لا يقل عن عُشر ما يكسب ليبني ثروة لمستقبله ولأهله.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T.law1.hint</w:t>
            </w:r>
          </w:p>
        </w:tc>
        <w:tc>
          <w:tcPr>
            <w:tcW w:type="dxa" w:w="1871"/>
          </w:tcPr>
          <w:p>
            <w:pPr>
              <w:bidi/>
              <w:spacing w:after="20"/>
              <w:jc w:val="right"/>
            </w:pPr>
            <w:r/>
            <w:r>
              <w:rPr>
                <w:rFonts w:ascii="Tahoma" w:hAnsi="Tahoma" w:cs="Tahoma"/>
                <w:b w:val="0"/>
                <w:i w:val="0"/>
                <w:color w:val="626D74"/>
                <w:sz w:val="17"/>
                <w:rtl/>
              </w:rPr>
              <w:t>لوح law1: شرط الفتح كما يراه اللاعب</w:t>
            </w:r>
          </w:p>
        </w:tc>
        <w:tc>
          <w:tcPr>
            <w:tcW w:type="dxa" w:w="4309"/>
          </w:tcPr>
          <w:p>
            <w:pPr>
              <w:bidi/>
              <w:spacing w:after="20"/>
              <w:jc w:val="right"/>
            </w:pPr>
            <w:r/>
            <w:r>
              <w:rPr>
                <w:rFonts w:ascii="Tahoma" w:hAnsi="Tahoma" w:cs="Tahoma"/>
                <w:b w:val="0"/>
                <w:i w:val="0"/>
                <w:sz w:val="21"/>
                <w:rtl/>
              </w:rPr>
              <w:t>يُفتح حين تبلغ حصّالتك 300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T.law2.title</w:t>
            </w:r>
          </w:p>
        </w:tc>
        <w:tc>
          <w:tcPr>
            <w:tcW w:type="dxa" w:w="1871"/>
          </w:tcPr>
          <w:p>
            <w:pPr>
              <w:bidi/>
              <w:spacing w:after="20"/>
              <w:jc w:val="right"/>
            </w:pPr>
            <w:r/>
            <w:r>
              <w:rPr>
                <w:rFonts w:ascii="Tahoma" w:hAnsi="Tahoma" w:cs="Tahoma"/>
                <w:b w:val="0"/>
                <w:i w:val="0"/>
                <w:color w:val="626D74"/>
                <w:sz w:val="17"/>
                <w:rtl/>
              </w:rPr>
              <w:t>لوح law2</w:t>
            </w:r>
          </w:p>
        </w:tc>
        <w:tc>
          <w:tcPr>
            <w:tcW w:type="dxa" w:w="4309"/>
          </w:tcPr>
          <w:p>
            <w:pPr>
              <w:bidi/>
              <w:spacing w:after="20"/>
              <w:jc w:val="right"/>
            </w:pPr>
            <w:r/>
            <w:r>
              <w:rPr>
                <w:rFonts w:ascii="Tahoma" w:hAnsi="Tahoma" w:cs="Tahoma"/>
                <w:b w:val="0"/>
                <w:i w:val="0"/>
                <w:sz w:val="21"/>
                <w:rtl/>
              </w:rPr>
              <w:t>قانون الذهب الثاني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T.law2.text</w:t>
            </w:r>
          </w:p>
        </w:tc>
        <w:tc>
          <w:tcPr>
            <w:tcW w:type="dxa" w:w="1871"/>
          </w:tcPr>
          <w:p>
            <w:pPr>
              <w:bidi/>
              <w:spacing w:after="20"/>
              <w:jc w:val="right"/>
            </w:pPr>
            <w:r/>
            <w:r>
              <w:rPr>
                <w:rFonts w:ascii="Tahoma" w:hAnsi="Tahoma" w:cs="Tahoma"/>
                <w:b w:val="0"/>
                <w:i w:val="0"/>
                <w:color w:val="626D74"/>
                <w:sz w:val="17"/>
                <w:rtl/>
              </w:rPr>
              <w:t>لوح law2: النص</w:t>
            </w:r>
          </w:p>
        </w:tc>
        <w:tc>
          <w:tcPr>
            <w:tcW w:type="dxa" w:w="4309"/>
          </w:tcPr>
          <w:p>
            <w:pPr>
              <w:bidi/>
              <w:spacing w:after="20"/>
              <w:jc w:val="right"/>
            </w:pPr>
            <w:r/>
            <w:r>
              <w:rPr>
                <w:rFonts w:ascii="Tahoma" w:hAnsi="Tahoma" w:cs="Tahoma"/>
                <w:b w:val="0"/>
                <w:i w:val="0"/>
                <w:sz w:val="21"/>
                <w:rtl/>
              </w:rPr>
              <w:t>الذهب يعمل بجدّ ورضى لصاحبه الحكيم الذي يجد له عملاً مثمراً، فيتكاثر كقطعان الماشية في الحقول.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T.law2.hint</w:t>
            </w:r>
          </w:p>
        </w:tc>
        <w:tc>
          <w:tcPr>
            <w:tcW w:type="dxa" w:w="1871"/>
          </w:tcPr>
          <w:p>
            <w:pPr>
              <w:bidi/>
              <w:spacing w:after="20"/>
              <w:jc w:val="right"/>
            </w:pPr>
            <w:r/>
            <w:r>
              <w:rPr>
                <w:rFonts w:ascii="Tahoma" w:hAnsi="Tahoma" w:cs="Tahoma"/>
                <w:b w:val="0"/>
                <w:i w:val="0"/>
                <w:color w:val="626D74"/>
                <w:sz w:val="17"/>
                <w:rtl/>
              </w:rPr>
              <w:t>لوح law2: شرط الفتح كما يراه اللاعب</w:t>
            </w:r>
          </w:p>
        </w:tc>
        <w:tc>
          <w:tcPr>
            <w:tcW w:type="dxa" w:w="4309"/>
          </w:tcPr>
          <w:p>
            <w:pPr>
              <w:bidi/>
              <w:spacing w:after="20"/>
              <w:jc w:val="right"/>
            </w:pPr>
            <w:r/>
            <w:r>
              <w:rPr>
                <w:rFonts w:ascii="Tahoma" w:hAnsi="Tahoma" w:cs="Tahoma"/>
                <w:b w:val="0"/>
                <w:i w:val="0"/>
                <w:sz w:val="21"/>
                <w:rtl/>
              </w:rPr>
              <w:t>يُفتح حين تربح من ثلاث سلع مختلفة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T.law3.title</w:t>
            </w:r>
          </w:p>
        </w:tc>
        <w:tc>
          <w:tcPr>
            <w:tcW w:type="dxa" w:w="1871"/>
          </w:tcPr>
          <w:p>
            <w:pPr>
              <w:bidi/>
              <w:spacing w:after="20"/>
              <w:jc w:val="right"/>
            </w:pPr>
            <w:r/>
            <w:r>
              <w:rPr>
                <w:rFonts w:ascii="Tahoma" w:hAnsi="Tahoma" w:cs="Tahoma"/>
                <w:b w:val="0"/>
                <w:i w:val="0"/>
                <w:color w:val="626D74"/>
                <w:sz w:val="17"/>
                <w:rtl/>
              </w:rPr>
              <w:t>لوح law3</w:t>
            </w:r>
          </w:p>
        </w:tc>
        <w:tc>
          <w:tcPr>
            <w:tcW w:type="dxa" w:w="4309"/>
          </w:tcPr>
          <w:p>
            <w:pPr>
              <w:bidi/>
              <w:spacing w:after="20"/>
              <w:jc w:val="right"/>
            </w:pPr>
            <w:r/>
            <w:r>
              <w:rPr>
                <w:rFonts w:ascii="Tahoma" w:hAnsi="Tahoma" w:cs="Tahoma"/>
                <w:b w:val="0"/>
                <w:i w:val="0"/>
                <w:sz w:val="21"/>
                <w:rtl/>
              </w:rPr>
              <w:t>قانون الذهب الثالث</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T.law3.text</w:t>
            </w:r>
          </w:p>
        </w:tc>
        <w:tc>
          <w:tcPr>
            <w:tcW w:type="dxa" w:w="1871"/>
          </w:tcPr>
          <w:p>
            <w:pPr>
              <w:bidi/>
              <w:spacing w:after="20"/>
              <w:jc w:val="right"/>
            </w:pPr>
            <w:r/>
            <w:r>
              <w:rPr>
                <w:rFonts w:ascii="Tahoma" w:hAnsi="Tahoma" w:cs="Tahoma"/>
                <w:b w:val="0"/>
                <w:i w:val="0"/>
                <w:color w:val="626D74"/>
                <w:sz w:val="17"/>
                <w:rtl/>
              </w:rPr>
              <w:t>لوح law3: النص</w:t>
            </w:r>
          </w:p>
        </w:tc>
        <w:tc>
          <w:tcPr>
            <w:tcW w:type="dxa" w:w="4309"/>
          </w:tcPr>
          <w:p>
            <w:pPr>
              <w:bidi/>
              <w:spacing w:after="20"/>
              <w:jc w:val="right"/>
            </w:pPr>
            <w:r/>
            <w:r>
              <w:rPr>
                <w:rFonts w:ascii="Tahoma" w:hAnsi="Tahoma" w:cs="Tahoma"/>
                <w:b w:val="0"/>
                <w:i w:val="0"/>
                <w:sz w:val="21"/>
                <w:rtl/>
              </w:rPr>
              <w:t>الذهب يتمسك بحذر بصاحبه الذي يستثمره بإرشاد رجال بارعين في إدارته.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T.law3.hint</w:t>
            </w:r>
          </w:p>
        </w:tc>
        <w:tc>
          <w:tcPr>
            <w:tcW w:type="dxa" w:w="1871"/>
          </w:tcPr>
          <w:p>
            <w:pPr>
              <w:bidi/>
              <w:spacing w:after="20"/>
              <w:jc w:val="right"/>
            </w:pPr>
            <w:r/>
            <w:r>
              <w:rPr>
                <w:rFonts w:ascii="Tahoma" w:hAnsi="Tahoma" w:cs="Tahoma"/>
                <w:b w:val="0"/>
                <w:i w:val="0"/>
                <w:color w:val="626D74"/>
                <w:sz w:val="17"/>
                <w:rtl/>
              </w:rPr>
              <w:t>لوح law3: شرط الفتح كما يراه اللاعب</w:t>
            </w:r>
          </w:p>
        </w:tc>
        <w:tc>
          <w:tcPr>
            <w:tcW w:type="dxa" w:w="4309"/>
          </w:tcPr>
          <w:p>
            <w:pPr>
              <w:bidi/>
              <w:spacing w:after="20"/>
              <w:jc w:val="right"/>
            </w:pPr>
            <w:r/>
            <w:r>
              <w:rPr>
                <w:rFonts w:ascii="Tahoma" w:hAnsi="Tahoma" w:cs="Tahoma"/>
                <w:b w:val="0"/>
                <w:i w:val="0"/>
                <w:sz w:val="21"/>
                <w:rtl/>
              </w:rPr>
              <w:t>يُفتح حين توقّع عقداً مع زعيم سوق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T.law4.title</w:t>
            </w:r>
          </w:p>
        </w:tc>
        <w:tc>
          <w:tcPr>
            <w:tcW w:type="dxa" w:w="1871"/>
          </w:tcPr>
          <w:p>
            <w:pPr>
              <w:bidi/>
              <w:spacing w:after="20"/>
              <w:jc w:val="right"/>
            </w:pPr>
            <w:r/>
            <w:r>
              <w:rPr>
                <w:rFonts w:ascii="Tahoma" w:hAnsi="Tahoma" w:cs="Tahoma"/>
                <w:b w:val="0"/>
                <w:i w:val="0"/>
                <w:color w:val="626D74"/>
                <w:sz w:val="17"/>
                <w:rtl/>
              </w:rPr>
              <w:t>لوح law4</w:t>
            </w:r>
          </w:p>
        </w:tc>
        <w:tc>
          <w:tcPr>
            <w:tcW w:type="dxa" w:w="4309"/>
          </w:tcPr>
          <w:p>
            <w:pPr>
              <w:bidi/>
              <w:spacing w:after="20"/>
              <w:jc w:val="right"/>
            </w:pPr>
            <w:r/>
            <w:r>
              <w:rPr>
                <w:rFonts w:ascii="Tahoma" w:hAnsi="Tahoma" w:cs="Tahoma"/>
                <w:b w:val="0"/>
                <w:i w:val="0"/>
                <w:sz w:val="21"/>
                <w:rtl/>
              </w:rPr>
              <w:t>قانون الذهب الرابع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T.law4.text</w:t>
            </w:r>
          </w:p>
        </w:tc>
        <w:tc>
          <w:tcPr>
            <w:tcW w:type="dxa" w:w="1871"/>
          </w:tcPr>
          <w:p>
            <w:pPr>
              <w:bidi/>
              <w:spacing w:after="20"/>
              <w:jc w:val="right"/>
            </w:pPr>
            <w:r/>
            <w:r>
              <w:rPr>
                <w:rFonts w:ascii="Tahoma" w:hAnsi="Tahoma" w:cs="Tahoma"/>
                <w:b w:val="0"/>
                <w:i w:val="0"/>
                <w:color w:val="626D74"/>
                <w:sz w:val="17"/>
                <w:rtl/>
              </w:rPr>
              <w:t>لوح law4: النص</w:t>
            </w:r>
          </w:p>
        </w:tc>
        <w:tc>
          <w:tcPr>
            <w:tcW w:type="dxa" w:w="4309"/>
          </w:tcPr>
          <w:p>
            <w:pPr>
              <w:bidi/>
              <w:spacing w:after="20"/>
              <w:jc w:val="right"/>
            </w:pPr>
            <w:r/>
            <w:r>
              <w:rPr>
                <w:rFonts w:ascii="Tahoma" w:hAnsi="Tahoma" w:cs="Tahoma"/>
                <w:b w:val="0"/>
                <w:i w:val="0"/>
                <w:sz w:val="21"/>
                <w:rtl/>
              </w:rPr>
              <w:t>الذهب ينسلّ من يد من يستثمره في أمور لا يألفها ولا يوافق عليها أهل الخبرة. الخسارة معلّمة، فاكتب ما تعلمته منها.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T.law4.hint</w:t>
            </w:r>
          </w:p>
        </w:tc>
        <w:tc>
          <w:tcPr>
            <w:tcW w:type="dxa" w:w="1871"/>
          </w:tcPr>
          <w:p>
            <w:pPr>
              <w:bidi/>
              <w:spacing w:after="20"/>
              <w:jc w:val="right"/>
            </w:pPr>
            <w:r/>
            <w:r>
              <w:rPr>
                <w:rFonts w:ascii="Tahoma" w:hAnsi="Tahoma" w:cs="Tahoma"/>
                <w:b w:val="0"/>
                <w:i w:val="0"/>
                <w:color w:val="626D74"/>
                <w:sz w:val="17"/>
                <w:rtl/>
              </w:rPr>
              <w:t>لوح law4: شرط الفتح كما يراه اللاعب</w:t>
            </w:r>
          </w:p>
        </w:tc>
        <w:tc>
          <w:tcPr>
            <w:tcW w:type="dxa" w:w="4309"/>
          </w:tcPr>
          <w:p>
            <w:pPr>
              <w:bidi/>
              <w:spacing w:after="20"/>
              <w:jc w:val="right"/>
            </w:pPr>
            <w:r/>
            <w:r>
              <w:rPr>
                <w:rFonts w:ascii="Tahoma" w:hAnsi="Tahoma" w:cs="Tahoma"/>
                <w:b w:val="0"/>
                <w:i w:val="0"/>
                <w:sz w:val="21"/>
                <w:rtl/>
              </w:rPr>
              <w:t>يُفتح عند أول خسارة في صفقة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T.law5.title</w:t>
            </w:r>
          </w:p>
        </w:tc>
        <w:tc>
          <w:tcPr>
            <w:tcW w:type="dxa" w:w="1871"/>
          </w:tcPr>
          <w:p>
            <w:pPr>
              <w:bidi/>
              <w:spacing w:after="20"/>
              <w:jc w:val="right"/>
            </w:pPr>
            <w:r/>
            <w:r>
              <w:rPr>
                <w:rFonts w:ascii="Tahoma" w:hAnsi="Tahoma" w:cs="Tahoma"/>
                <w:b w:val="0"/>
                <w:i w:val="0"/>
                <w:color w:val="626D74"/>
                <w:sz w:val="17"/>
                <w:rtl/>
              </w:rPr>
              <w:t>لوح law5</w:t>
            </w:r>
          </w:p>
        </w:tc>
        <w:tc>
          <w:tcPr>
            <w:tcW w:type="dxa" w:w="4309"/>
          </w:tcPr>
          <w:p>
            <w:pPr>
              <w:bidi/>
              <w:spacing w:after="20"/>
              <w:jc w:val="right"/>
            </w:pPr>
            <w:r/>
            <w:r>
              <w:rPr>
                <w:rFonts w:ascii="Tahoma" w:hAnsi="Tahoma" w:cs="Tahoma"/>
                <w:b w:val="0"/>
                <w:i w:val="0"/>
                <w:sz w:val="21"/>
                <w:rtl/>
              </w:rPr>
              <w:t>قانون الذهب الخامس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T.law5.text</w:t>
            </w:r>
          </w:p>
        </w:tc>
        <w:tc>
          <w:tcPr>
            <w:tcW w:type="dxa" w:w="1871"/>
          </w:tcPr>
          <w:p>
            <w:pPr>
              <w:bidi/>
              <w:spacing w:after="20"/>
              <w:jc w:val="right"/>
            </w:pPr>
            <w:r/>
            <w:r>
              <w:rPr>
                <w:rFonts w:ascii="Tahoma" w:hAnsi="Tahoma" w:cs="Tahoma"/>
                <w:b w:val="0"/>
                <w:i w:val="0"/>
                <w:color w:val="626D74"/>
                <w:sz w:val="17"/>
                <w:rtl/>
              </w:rPr>
              <w:t>لوح law5: النص</w:t>
            </w:r>
          </w:p>
        </w:tc>
        <w:tc>
          <w:tcPr>
            <w:tcW w:type="dxa" w:w="4309"/>
          </w:tcPr>
          <w:p>
            <w:pPr>
              <w:bidi/>
              <w:spacing w:after="20"/>
              <w:jc w:val="right"/>
            </w:pPr>
            <w:r/>
            <w:r>
              <w:rPr>
                <w:rFonts w:ascii="Tahoma" w:hAnsi="Tahoma" w:cs="Tahoma"/>
                <w:b w:val="0"/>
                <w:i w:val="0"/>
                <w:sz w:val="21"/>
                <w:rtl/>
              </w:rPr>
              <w:t>الذهب يهرب ممن يطلب عوائد مستحيلة، أو يتبع نصائح المحتالين، أو يثق بقلة خبرته ورغباته.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T.law5.hint</w:t>
            </w:r>
          </w:p>
        </w:tc>
        <w:tc>
          <w:tcPr>
            <w:tcW w:type="dxa" w:w="1871"/>
          </w:tcPr>
          <w:p>
            <w:pPr>
              <w:bidi/>
              <w:spacing w:after="20"/>
              <w:jc w:val="right"/>
            </w:pPr>
            <w:r/>
            <w:r>
              <w:rPr>
                <w:rFonts w:ascii="Tahoma" w:hAnsi="Tahoma" w:cs="Tahoma"/>
                <w:b w:val="0"/>
                <w:i w:val="0"/>
                <w:color w:val="626D74"/>
                <w:sz w:val="17"/>
                <w:rtl/>
              </w:rPr>
              <w:t>لوح law5: شرط الفتح كما يراه اللاعب</w:t>
            </w:r>
          </w:p>
        </w:tc>
        <w:tc>
          <w:tcPr>
            <w:tcW w:type="dxa" w:w="4309"/>
          </w:tcPr>
          <w:p>
            <w:pPr>
              <w:bidi/>
              <w:spacing w:after="20"/>
              <w:jc w:val="right"/>
            </w:pPr>
            <w:r/>
            <w:r>
              <w:rPr>
                <w:rFonts w:ascii="Tahoma" w:hAnsi="Tahoma" w:cs="Tahoma"/>
                <w:b w:val="0"/>
                <w:i w:val="0"/>
                <w:sz w:val="21"/>
                <w:rtl/>
              </w:rPr>
              <w:t>يُفتح حين ترفض عرض الثراء السريع (أو بعد المستوى التاسع)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T.freedom.title</w:t>
            </w:r>
          </w:p>
        </w:tc>
        <w:tc>
          <w:tcPr>
            <w:tcW w:type="dxa" w:w="1871"/>
          </w:tcPr>
          <w:p>
            <w:pPr>
              <w:bidi/>
              <w:spacing w:after="20"/>
              <w:jc w:val="right"/>
            </w:pPr>
            <w:r/>
            <w:r>
              <w:rPr>
                <w:rFonts w:ascii="Tahoma" w:hAnsi="Tahoma" w:cs="Tahoma"/>
                <w:b w:val="0"/>
                <w:i w:val="0"/>
                <w:color w:val="626D74"/>
                <w:sz w:val="17"/>
                <w:rtl/>
              </w:rPr>
              <w:t>لوح freedom</w:t>
            </w:r>
          </w:p>
        </w:tc>
        <w:tc>
          <w:tcPr>
            <w:tcW w:type="dxa" w:w="4309"/>
          </w:tcPr>
          <w:p>
            <w:pPr>
              <w:bidi/>
              <w:spacing w:after="20"/>
              <w:jc w:val="right"/>
            </w:pPr>
            <w:r/>
            <w:r>
              <w:rPr>
                <w:rFonts w:ascii="Tahoma" w:hAnsi="Tahoma" w:cs="Tahoma"/>
                <w:b w:val="0"/>
                <w:i w:val="0"/>
                <w:sz w:val="21"/>
                <w:rtl/>
              </w:rPr>
              <w:t>لوح الحرية المالية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T.freedom.text</w:t>
            </w:r>
          </w:p>
        </w:tc>
        <w:tc>
          <w:tcPr>
            <w:tcW w:type="dxa" w:w="1871"/>
          </w:tcPr>
          <w:p>
            <w:pPr>
              <w:bidi/>
              <w:spacing w:after="20"/>
              <w:jc w:val="right"/>
            </w:pPr>
            <w:r/>
            <w:r>
              <w:rPr>
                <w:rFonts w:ascii="Tahoma" w:hAnsi="Tahoma" w:cs="Tahoma"/>
                <w:b w:val="0"/>
                <w:i w:val="0"/>
                <w:color w:val="626D74"/>
                <w:sz w:val="17"/>
                <w:rtl/>
              </w:rPr>
              <w:t>لوح freedom: النص</w:t>
            </w:r>
          </w:p>
        </w:tc>
        <w:tc>
          <w:tcPr>
            <w:tcW w:type="dxa" w:w="4309"/>
          </w:tcPr>
          <w:p>
            <w:pPr>
              <w:bidi/>
              <w:spacing w:after="20"/>
              <w:jc w:val="right"/>
            </w:pPr>
            <w:r/>
            <w:r>
              <w:rPr>
                <w:rFonts w:ascii="Tahoma" w:hAnsi="Tahoma" w:cs="Tahoma"/>
                <w:b w:val="0"/>
                <w:i w:val="0"/>
                <w:sz w:val="21"/>
                <w:rtl/>
              </w:rPr>
              <w:t>حين يغطي دخل أموالك نفقاتك صار الذهب عاملاً لك وأنت مرتاح. هذه غاية سعيد: أن يعمل المال لصاحبه لا أن يعمل صاحبه للمال.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T.freedom.hint</w:t>
            </w:r>
          </w:p>
        </w:tc>
        <w:tc>
          <w:tcPr>
            <w:tcW w:type="dxa" w:w="1871"/>
            <w:shd w:val="clear" w:color="auto" w:fill="FFF4D6"/>
          </w:tcPr>
          <w:p>
            <w:pPr>
              <w:bidi/>
              <w:spacing w:after="20"/>
              <w:jc w:val="right"/>
            </w:pPr>
            <w:r/>
            <w:r>
              <w:rPr>
                <w:rFonts w:ascii="Tahoma" w:hAnsi="Tahoma" w:cs="Tahoma"/>
                <w:b w:val="0"/>
                <w:i w:val="0"/>
                <w:color w:val="B8402F"/>
                <w:sz w:val="17"/>
                <w:rtl/>
              </w:rPr>
              <w:t>لوح freedom: شرط الفتح كما يراه اللاعب</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يُفتح حين يغطي دخلك السلبي (دكاكين ومضاربات وصكوك) مصروفك اليومي شهراً كاملاً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T.free.title</w:t>
            </w:r>
          </w:p>
        </w:tc>
        <w:tc>
          <w:tcPr>
            <w:tcW w:type="dxa" w:w="1871"/>
          </w:tcPr>
          <w:p>
            <w:pPr>
              <w:bidi/>
              <w:spacing w:after="20"/>
              <w:jc w:val="right"/>
            </w:pPr>
            <w:r/>
            <w:r>
              <w:rPr>
                <w:rFonts w:ascii="Tahoma" w:hAnsi="Tahoma" w:cs="Tahoma"/>
                <w:b w:val="0"/>
                <w:i w:val="0"/>
                <w:color w:val="626D74"/>
                <w:sz w:val="17"/>
                <w:rtl/>
              </w:rPr>
              <w:t>لوح free</w:t>
            </w:r>
          </w:p>
        </w:tc>
        <w:tc>
          <w:tcPr>
            <w:tcW w:type="dxa" w:w="4309"/>
          </w:tcPr>
          <w:p>
            <w:pPr>
              <w:bidi/>
              <w:spacing w:after="20"/>
              <w:jc w:val="right"/>
            </w:pPr>
            <w:r/>
            <w:r>
              <w:rPr>
                <w:rFonts w:ascii="Tahoma" w:hAnsi="Tahoma" w:cs="Tahoma"/>
                <w:b w:val="0"/>
                <w:i w:val="0"/>
                <w:sz w:val="21"/>
                <w:rtl/>
              </w:rPr>
              <w:t>لوح الروح الحرة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T.free.text</w:t>
            </w:r>
          </w:p>
        </w:tc>
        <w:tc>
          <w:tcPr>
            <w:tcW w:type="dxa" w:w="1871"/>
          </w:tcPr>
          <w:p>
            <w:pPr>
              <w:bidi/>
              <w:spacing w:after="20"/>
              <w:jc w:val="right"/>
            </w:pPr>
            <w:r/>
            <w:r>
              <w:rPr>
                <w:rFonts w:ascii="Tahoma" w:hAnsi="Tahoma" w:cs="Tahoma"/>
                <w:b w:val="0"/>
                <w:i w:val="0"/>
                <w:color w:val="626D74"/>
                <w:sz w:val="17"/>
                <w:rtl/>
              </w:rPr>
              <w:t>لوح free: النص</w:t>
            </w:r>
          </w:p>
        </w:tc>
        <w:tc>
          <w:tcPr>
            <w:tcW w:type="dxa" w:w="4309"/>
          </w:tcPr>
          <w:p>
            <w:pPr>
              <w:bidi/>
              <w:spacing w:after="20"/>
              <w:jc w:val="right"/>
            </w:pPr>
            <w:r/>
            <w:r>
              <w:rPr>
                <w:rFonts w:ascii="Tahoma" w:hAnsi="Tahoma" w:cs="Tahoma"/>
                <w:b w:val="0"/>
                <w:i w:val="0"/>
                <w:sz w:val="21"/>
                <w:rtl/>
              </w:rPr>
              <w:t>صاحب الروح الحرة يواجه ديونه ويسددها، أما روح العبد فتهرب من مشاكلها. وفاؤك بالدَّين حرّرك.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T.free.hint</w:t>
            </w:r>
          </w:p>
        </w:tc>
        <w:tc>
          <w:tcPr>
            <w:tcW w:type="dxa" w:w="1871"/>
          </w:tcPr>
          <w:p>
            <w:pPr>
              <w:bidi/>
              <w:spacing w:after="20"/>
              <w:jc w:val="right"/>
            </w:pPr>
            <w:r/>
            <w:r>
              <w:rPr>
                <w:rFonts w:ascii="Tahoma" w:hAnsi="Tahoma" w:cs="Tahoma"/>
                <w:b w:val="0"/>
                <w:i w:val="0"/>
                <w:color w:val="626D74"/>
                <w:sz w:val="17"/>
                <w:rtl/>
              </w:rPr>
              <w:t>لوح free: شرط الفتح كما يراه اللاعب</w:t>
            </w:r>
          </w:p>
        </w:tc>
        <w:tc>
          <w:tcPr>
            <w:tcW w:type="dxa" w:w="4309"/>
          </w:tcPr>
          <w:p>
            <w:pPr>
              <w:bidi/>
              <w:spacing w:after="20"/>
              <w:jc w:val="right"/>
            </w:pPr>
            <w:r/>
            <w:r>
              <w:rPr>
                <w:rFonts w:ascii="Tahoma" w:hAnsi="Tahoma" w:cs="Tahoma"/>
                <w:b w:val="0"/>
                <w:i w:val="0"/>
                <w:sz w:val="21"/>
                <w:rtl/>
              </w:rPr>
              <w:t>يُفتح حين تسدّد دَين جدّك كاملاً</w:t>
            </w:r>
          </w:p>
        </w:tc>
        <w:tc>
          <w:tcPr>
            <w:tcW w:type="dxa" w:w="2778"/>
          </w:tcPr>
          <w:p>
            <w:pPr>
              <w:bidi/>
              <w:spacing w:after="20"/>
              <w:jc w:val="right"/>
            </w:pPr>
            <w:r/>
            <w:r>
              <w:rPr>
                <w:rFonts w:ascii="Tahoma" w:hAnsi="Tahoma" w:cs="Tahoma"/>
                <w:b w:val="0"/>
                <w:i w:val="0"/>
                <w:sz w:val="21"/>
                <w:rtl/>
              </w:rPr>
            </w:r>
          </w:p>
        </w:tc>
      </w:tr>
    </w:tbl>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 دفعة 7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